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7BD" w:rsidRPr="005E27E3" w:rsidRDefault="00BF57BD" w:rsidP="00BF57BD">
      <w:pPr>
        <w:rPr>
          <w:rFonts w:ascii="Times New Roman" w:hAnsi="Times New Roman" w:cs="Times New Roman"/>
          <w:b/>
          <w:sz w:val="24"/>
          <w:szCs w:val="24"/>
        </w:rPr>
      </w:pPr>
      <w:r>
        <w:rPr>
          <w:rFonts w:ascii="Times New Roman" w:hAnsi="Times New Roman" w:cs="Times New Roman"/>
          <w:b/>
          <w:sz w:val="24"/>
          <w:szCs w:val="24"/>
        </w:rPr>
        <w:t xml:space="preserve">Supplementary </w:t>
      </w:r>
      <w:r w:rsidR="009D7C52">
        <w:rPr>
          <w:rFonts w:ascii="Times New Roman" w:hAnsi="Times New Roman" w:cs="Times New Roman"/>
          <w:b/>
          <w:sz w:val="24"/>
          <w:szCs w:val="24"/>
        </w:rPr>
        <w:t>information file</w:t>
      </w:r>
      <w:r>
        <w:rPr>
          <w:rFonts w:ascii="Times New Roman" w:hAnsi="Times New Roman" w:cs="Times New Roman"/>
          <w:b/>
          <w:sz w:val="24"/>
          <w:szCs w:val="24"/>
        </w:rPr>
        <w:t xml:space="preserve"> </w:t>
      </w:r>
      <w:r w:rsidRPr="005E27E3">
        <w:rPr>
          <w:rFonts w:ascii="Times New Roman" w:hAnsi="Times New Roman" w:cs="Times New Roman"/>
          <w:b/>
          <w:sz w:val="24"/>
          <w:szCs w:val="24"/>
        </w:rPr>
        <w:t>1</w:t>
      </w:r>
      <w:r w:rsidR="007569F9">
        <w:rPr>
          <w:rFonts w:ascii="Times New Roman" w:hAnsi="Times New Roman" w:cs="Times New Roman"/>
          <w:b/>
          <w:sz w:val="24"/>
          <w:szCs w:val="24"/>
        </w:rPr>
        <w:t xml:space="preserve">: </w:t>
      </w:r>
      <w:r>
        <w:rPr>
          <w:rFonts w:ascii="Times New Roman" w:hAnsi="Times New Roman" w:cs="Times New Roman"/>
          <w:b/>
          <w:sz w:val="24"/>
          <w:szCs w:val="24"/>
        </w:rPr>
        <w:t>Details of</w:t>
      </w:r>
      <w:r w:rsidR="006D0498">
        <w:rPr>
          <w:rFonts w:ascii="Times New Roman" w:hAnsi="Times New Roman" w:cs="Times New Roman"/>
          <w:b/>
          <w:sz w:val="24"/>
          <w:szCs w:val="24"/>
        </w:rPr>
        <w:t xml:space="preserve"> the</w:t>
      </w:r>
      <w:r>
        <w:rPr>
          <w:rFonts w:ascii="Times New Roman" w:hAnsi="Times New Roman" w:cs="Times New Roman"/>
          <w:b/>
          <w:sz w:val="24"/>
          <w:szCs w:val="24"/>
        </w:rPr>
        <w:t xml:space="preserve"> c</w:t>
      </w:r>
      <w:r w:rsidRPr="005E27E3">
        <w:rPr>
          <w:rFonts w:ascii="Times New Roman" w:hAnsi="Times New Roman" w:cs="Times New Roman"/>
          <w:b/>
          <w:sz w:val="24"/>
          <w:szCs w:val="24"/>
        </w:rPr>
        <w:t>urrent (unhealthy) and healthy (recommended</w:t>
      </w:r>
      <w:r>
        <w:rPr>
          <w:rFonts w:ascii="Times New Roman" w:hAnsi="Times New Roman" w:cs="Times New Roman"/>
          <w:b/>
          <w:sz w:val="24"/>
          <w:szCs w:val="24"/>
        </w:rPr>
        <w:t>)</w:t>
      </w:r>
      <w:r w:rsidRPr="005E27E3">
        <w:rPr>
          <w:rFonts w:ascii="Times New Roman" w:hAnsi="Times New Roman" w:cs="Times New Roman"/>
          <w:b/>
          <w:sz w:val="24"/>
          <w:szCs w:val="24"/>
        </w:rPr>
        <w:t xml:space="preserve"> diet</w:t>
      </w:r>
      <w:r w:rsidR="00AC039C">
        <w:rPr>
          <w:rFonts w:ascii="Times New Roman" w:hAnsi="Times New Roman" w:cs="Times New Roman"/>
          <w:b/>
          <w:sz w:val="24"/>
          <w:szCs w:val="24"/>
        </w:rPr>
        <w:t>s</w:t>
      </w:r>
      <w:r>
        <w:rPr>
          <w:rFonts w:ascii="Times New Roman" w:hAnsi="Times New Roman" w:cs="Times New Roman"/>
          <w:b/>
          <w:sz w:val="24"/>
          <w:szCs w:val="24"/>
        </w:rPr>
        <w:t>:</w:t>
      </w:r>
      <w:r w:rsidRPr="005E27E3">
        <w:rPr>
          <w:rFonts w:ascii="Times New Roman" w:hAnsi="Times New Roman" w:cs="Times New Roman"/>
          <w:b/>
          <w:sz w:val="24"/>
          <w:szCs w:val="24"/>
        </w:rPr>
        <w:t xml:space="preserve"> total energy of food basket</w:t>
      </w:r>
      <w:r>
        <w:rPr>
          <w:rFonts w:ascii="Times New Roman" w:hAnsi="Times New Roman" w:cs="Times New Roman"/>
          <w:b/>
          <w:sz w:val="24"/>
          <w:szCs w:val="24"/>
        </w:rPr>
        <w:t>s</w:t>
      </w:r>
      <w:r w:rsidRPr="005E27E3">
        <w:rPr>
          <w:rFonts w:ascii="Times New Roman" w:hAnsi="Times New Roman" w:cs="Times New Roman"/>
          <w:b/>
          <w:sz w:val="24"/>
          <w:szCs w:val="24"/>
        </w:rPr>
        <w:t xml:space="preserve"> per </w:t>
      </w:r>
      <w:r>
        <w:rPr>
          <w:rFonts w:ascii="Times New Roman" w:hAnsi="Times New Roman" w:cs="Times New Roman"/>
          <w:b/>
          <w:sz w:val="24"/>
          <w:szCs w:val="24"/>
        </w:rPr>
        <w:t xml:space="preserve">representative </w:t>
      </w:r>
      <w:r w:rsidRPr="005E27E3">
        <w:rPr>
          <w:rFonts w:ascii="Times New Roman" w:hAnsi="Times New Roman" w:cs="Times New Roman"/>
          <w:b/>
          <w:sz w:val="24"/>
          <w:szCs w:val="24"/>
        </w:rPr>
        <w:t xml:space="preserve">household per day (kJ/day) and foods comprising diet baskets per </w:t>
      </w:r>
      <w:r>
        <w:rPr>
          <w:rFonts w:ascii="Times New Roman" w:hAnsi="Times New Roman" w:cs="Times New Roman"/>
          <w:b/>
          <w:sz w:val="24"/>
          <w:szCs w:val="24"/>
        </w:rPr>
        <w:t xml:space="preserve">representative </w:t>
      </w:r>
      <w:r w:rsidRPr="005E27E3">
        <w:rPr>
          <w:rFonts w:ascii="Times New Roman" w:hAnsi="Times New Roman" w:cs="Times New Roman"/>
          <w:b/>
          <w:sz w:val="24"/>
          <w:szCs w:val="24"/>
        </w:rPr>
        <w:t>household per fortnight.</w:t>
      </w:r>
    </w:p>
    <w:p w:rsidR="00BF57BD" w:rsidRDefault="00BF57BD" w:rsidP="00BF57BD"/>
    <w:p w:rsidR="00BF57BD" w:rsidRDefault="00BF57BD" w:rsidP="00BF57BD">
      <w:r w:rsidRPr="00B37AE5">
        <w:rPr>
          <w:noProof/>
          <w:lang w:val="en-PH" w:eastAsia="en-PH"/>
        </w:rPr>
        <w:drawing>
          <wp:inline distT="0" distB="0" distL="0" distR="0" wp14:anchorId="7CBA4662" wp14:editId="112B266C">
            <wp:extent cx="8863330" cy="4609195"/>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863330" cy="4609195"/>
                    </a:xfrm>
                    <a:prstGeom prst="rect">
                      <a:avLst/>
                    </a:prstGeom>
                    <a:noFill/>
                    <a:ln>
                      <a:noFill/>
                    </a:ln>
                  </pic:spPr>
                </pic:pic>
              </a:graphicData>
            </a:graphic>
          </wp:inline>
        </w:drawing>
      </w:r>
    </w:p>
    <w:p w:rsidR="00BF57BD" w:rsidRDefault="00BF57BD" w:rsidP="00BF57BD"/>
    <w:p w:rsidR="00DB17D2" w:rsidRPr="007569F9" w:rsidRDefault="00BF57BD" w:rsidP="007569F9">
      <w:pPr>
        <w:rPr>
          <w:rFonts w:ascii="Times New Roman" w:hAnsi="Times New Roman" w:cs="Times New Roman"/>
          <w:b/>
          <w:sz w:val="24"/>
          <w:szCs w:val="24"/>
        </w:rPr>
      </w:pPr>
      <w:r>
        <w:rPr>
          <w:rFonts w:asciiTheme="majorHAnsi" w:hAnsiTheme="majorHAnsi" w:cstheme="majorHAnsi"/>
          <w:b/>
          <w:u w:val="single"/>
        </w:rPr>
        <w:br w:type="page"/>
      </w:r>
      <w:r w:rsidRPr="007569F9">
        <w:rPr>
          <w:rFonts w:ascii="Times New Roman" w:hAnsi="Times New Roman" w:cs="Times New Roman"/>
          <w:b/>
          <w:sz w:val="24"/>
          <w:szCs w:val="24"/>
        </w:rPr>
        <w:lastRenderedPageBreak/>
        <w:t xml:space="preserve">Supplementary </w:t>
      </w:r>
      <w:r w:rsidR="009D7C52">
        <w:rPr>
          <w:rFonts w:ascii="Times New Roman" w:hAnsi="Times New Roman" w:cs="Times New Roman"/>
          <w:b/>
          <w:sz w:val="24"/>
          <w:szCs w:val="24"/>
        </w:rPr>
        <w:t xml:space="preserve">information </w:t>
      </w:r>
      <w:proofErr w:type="gramStart"/>
      <w:r w:rsidR="009D7C52">
        <w:rPr>
          <w:rFonts w:ascii="Times New Roman" w:hAnsi="Times New Roman" w:cs="Times New Roman"/>
          <w:b/>
          <w:sz w:val="24"/>
          <w:szCs w:val="24"/>
        </w:rPr>
        <w:t>file</w:t>
      </w:r>
      <w:proofErr w:type="gramEnd"/>
      <w:r w:rsidRPr="007569F9">
        <w:rPr>
          <w:rFonts w:ascii="Times New Roman" w:hAnsi="Times New Roman" w:cs="Times New Roman"/>
          <w:b/>
          <w:sz w:val="24"/>
          <w:szCs w:val="24"/>
        </w:rPr>
        <w:t xml:space="preserve"> 2</w:t>
      </w:r>
      <w:r w:rsidR="007569F9" w:rsidRPr="007569F9">
        <w:rPr>
          <w:rFonts w:ascii="Times New Roman" w:hAnsi="Times New Roman" w:cs="Times New Roman"/>
          <w:b/>
          <w:sz w:val="24"/>
          <w:szCs w:val="24"/>
        </w:rPr>
        <w:t xml:space="preserve">: </w:t>
      </w:r>
      <w:r w:rsidR="009D7C52">
        <w:rPr>
          <w:rFonts w:ascii="Times New Roman" w:hAnsi="Times New Roman" w:cs="Times New Roman"/>
          <w:b/>
          <w:sz w:val="24"/>
          <w:szCs w:val="24"/>
        </w:rPr>
        <w:t xml:space="preserve">A. </w:t>
      </w:r>
      <w:r w:rsidR="00DB17D2" w:rsidRPr="007569F9">
        <w:rPr>
          <w:rFonts w:ascii="Times New Roman" w:hAnsi="Times New Roman" w:cs="Times New Roman"/>
          <w:b/>
          <w:sz w:val="24"/>
          <w:szCs w:val="24"/>
        </w:rPr>
        <w:t>Median income data from the 2011 Census, ABS Community Profiles of SA2 areas for the six SA2 locations in Sydney, NSW</w:t>
      </w:r>
    </w:p>
    <w:p w:rsidR="00DB17D2" w:rsidRPr="009D7C52" w:rsidRDefault="00DB17D2">
      <w:pPr>
        <w:rPr>
          <w:rFonts w:ascii="Times New Roman" w:hAnsi="Times New Roman" w:cs="Times New Roman"/>
          <w:b/>
          <w:sz w:val="20"/>
          <w:szCs w:val="20"/>
        </w:rPr>
      </w:pPr>
      <w:r w:rsidRPr="009D7C52">
        <w:rPr>
          <w:rFonts w:ascii="Times New Roman" w:hAnsi="Times New Roman" w:cs="Times New Roman"/>
          <w:b/>
          <w:sz w:val="20"/>
          <w:szCs w:val="20"/>
        </w:rPr>
        <w:t>Names of suburb</w:t>
      </w:r>
      <w:r w:rsidR="009D7C52" w:rsidRPr="009D7C52">
        <w:rPr>
          <w:rFonts w:ascii="Times New Roman" w:hAnsi="Times New Roman" w:cs="Times New Roman"/>
          <w:b/>
          <w:sz w:val="20"/>
          <w:szCs w:val="20"/>
        </w:rPr>
        <w:t>s</w:t>
      </w:r>
      <w:r w:rsidRPr="009D7C52">
        <w:rPr>
          <w:rFonts w:ascii="Times New Roman" w:hAnsi="Times New Roman" w:cs="Times New Roman"/>
          <w:b/>
          <w:sz w:val="20"/>
          <w:szCs w:val="20"/>
        </w:rPr>
        <w:t xml:space="preserve"> de</w:t>
      </w:r>
      <w:r w:rsidR="001D62A9" w:rsidRPr="009D7C52">
        <w:rPr>
          <w:rFonts w:ascii="Times New Roman" w:hAnsi="Times New Roman" w:cs="Times New Roman"/>
          <w:b/>
          <w:sz w:val="20"/>
          <w:szCs w:val="20"/>
        </w:rPr>
        <w:t>-</w:t>
      </w:r>
      <w:r w:rsidRPr="009D7C52">
        <w:rPr>
          <w:rFonts w:ascii="Times New Roman" w:hAnsi="Times New Roman" w:cs="Times New Roman"/>
          <w:b/>
          <w:sz w:val="20"/>
          <w:szCs w:val="20"/>
        </w:rPr>
        <w:t>identified</w:t>
      </w:r>
    </w:p>
    <w:tbl>
      <w:tblPr>
        <w:tblStyle w:val="TableGrid"/>
        <w:tblW w:w="14621" w:type="dxa"/>
        <w:tblLayout w:type="fixed"/>
        <w:tblLook w:val="04A0" w:firstRow="1" w:lastRow="0" w:firstColumn="1" w:lastColumn="0" w:noHBand="0" w:noVBand="1"/>
      </w:tblPr>
      <w:tblGrid>
        <w:gridCol w:w="510"/>
        <w:gridCol w:w="2228"/>
        <w:gridCol w:w="1765"/>
        <w:gridCol w:w="1275"/>
        <w:gridCol w:w="1701"/>
        <w:gridCol w:w="1612"/>
        <w:gridCol w:w="1358"/>
        <w:gridCol w:w="1708"/>
        <w:gridCol w:w="1134"/>
        <w:gridCol w:w="1330"/>
      </w:tblGrid>
      <w:tr w:rsidR="009D7C52" w:rsidRPr="009D7C52" w:rsidTr="00C42E13">
        <w:tc>
          <w:tcPr>
            <w:tcW w:w="510" w:type="dxa"/>
          </w:tcPr>
          <w:p w:rsidR="00DB17D2" w:rsidRPr="009D7C52" w:rsidRDefault="00DB17D2" w:rsidP="00C42E13">
            <w:pPr>
              <w:rPr>
                <w:rFonts w:ascii="Times New Roman" w:hAnsi="Times New Roman" w:cs="Times New Roman"/>
                <w:sz w:val="20"/>
                <w:szCs w:val="20"/>
              </w:rPr>
            </w:pPr>
          </w:p>
        </w:tc>
        <w:tc>
          <w:tcPr>
            <w:tcW w:w="2228"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 xml:space="preserve">SA2 - </w:t>
            </w:r>
            <w:r w:rsidRPr="009D7C52">
              <w:rPr>
                <w:rFonts w:ascii="Times New Roman" w:hAnsi="Times New Roman" w:cs="Times New Roman"/>
                <w:b/>
                <w:sz w:val="20"/>
                <w:szCs w:val="20"/>
              </w:rPr>
              <w:t>NSW</w:t>
            </w:r>
          </w:p>
        </w:tc>
        <w:tc>
          <w:tcPr>
            <w:tcW w:w="1765"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 xml:space="preserve">Median PERSONAL income (excluding </w:t>
            </w:r>
            <w:proofErr w:type="spellStart"/>
            <w:r w:rsidRPr="009D7C52">
              <w:rPr>
                <w:rFonts w:ascii="Times New Roman" w:hAnsi="Times New Roman" w:cs="Times New Roman"/>
                <w:sz w:val="20"/>
                <w:szCs w:val="20"/>
              </w:rPr>
              <w:t>govt</w:t>
            </w:r>
            <w:proofErr w:type="spellEnd"/>
            <w:r w:rsidRPr="009D7C52">
              <w:rPr>
                <w:rFonts w:ascii="Times New Roman" w:hAnsi="Times New Roman" w:cs="Times New Roman"/>
                <w:sz w:val="20"/>
                <w:szCs w:val="20"/>
              </w:rPr>
              <w:t xml:space="preserve"> allowances/ pensions) </w:t>
            </w:r>
          </w:p>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($/year)</w:t>
            </w:r>
          </w:p>
        </w:tc>
        <w:tc>
          <w:tcPr>
            <w:tcW w:w="1275"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Average HH size (persons)</w:t>
            </w:r>
          </w:p>
        </w:tc>
        <w:tc>
          <w:tcPr>
            <w:tcW w:w="1701"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Median total HH income ($/weekly)***</w:t>
            </w:r>
          </w:p>
          <w:p w:rsidR="00DB17D2" w:rsidRPr="009D7C52" w:rsidRDefault="00DB17D2" w:rsidP="00C42E13">
            <w:pPr>
              <w:rPr>
                <w:rFonts w:ascii="Times New Roman" w:hAnsi="Times New Roman" w:cs="Times New Roman"/>
                <w:sz w:val="20"/>
                <w:szCs w:val="20"/>
              </w:rPr>
            </w:pPr>
          </w:p>
        </w:tc>
        <w:tc>
          <w:tcPr>
            <w:tcW w:w="1612"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Median total HH income x1.111 ($/week)</w:t>
            </w:r>
          </w:p>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(Includes Wage Price index increase of 11.1% from Sep 2011 – Sep 2015)</w:t>
            </w:r>
          </w:p>
        </w:tc>
        <w:tc>
          <w:tcPr>
            <w:tcW w:w="1358"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Median total Family income ($/weekly)</w:t>
            </w:r>
          </w:p>
        </w:tc>
        <w:tc>
          <w:tcPr>
            <w:tcW w:w="1708"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Median total Family income x1.111 ($/week)</w:t>
            </w:r>
          </w:p>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(Includes Wage Price index increase of 11.1% from Sep 2011 – Sep 2015)</w:t>
            </w:r>
          </w:p>
        </w:tc>
        <w:tc>
          <w:tcPr>
            <w:tcW w:w="1134"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 xml:space="preserve">Median rent ($/week) </w:t>
            </w:r>
          </w:p>
        </w:tc>
        <w:tc>
          <w:tcPr>
            <w:tcW w:w="1330"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Median mortgage repayments ($/month)</w:t>
            </w:r>
          </w:p>
        </w:tc>
      </w:tr>
      <w:tr w:rsidR="009D7C52" w:rsidRPr="009D7C52" w:rsidTr="00C42E13">
        <w:tc>
          <w:tcPr>
            <w:tcW w:w="510" w:type="dxa"/>
          </w:tcPr>
          <w:p w:rsidR="00DB17D2" w:rsidRPr="009D7C52" w:rsidRDefault="00DB17D2" w:rsidP="00C42E13">
            <w:pPr>
              <w:pStyle w:val="NormalWeb"/>
              <w:rPr>
                <w:sz w:val="20"/>
                <w:szCs w:val="20"/>
              </w:rPr>
            </w:pPr>
            <w:r w:rsidRPr="009D7C52">
              <w:rPr>
                <w:sz w:val="20"/>
                <w:szCs w:val="20"/>
              </w:rPr>
              <w:t>Q1</w:t>
            </w:r>
          </w:p>
        </w:tc>
        <w:tc>
          <w:tcPr>
            <w:tcW w:w="2228" w:type="dxa"/>
          </w:tcPr>
          <w:p w:rsidR="00DB17D2" w:rsidRPr="009D7C52" w:rsidRDefault="00DB17D2" w:rsidP="00DB17D2">
            <w:pPr>
              <w:pStyle w:val="NormalWeb"/>
              <w:rPr>
                <w:sz w:val="20"/>
                <w:szCs w:val="20"/>
              </w:rPr>
            </w:pPr>
            <w:r w:rsidRPr="009D7C52">
              <w:rPr>
                <w:sz w:val="20"/>
                <w:szCs w:val="20"/>
              </w:rPr>
              <w:t>Area A (SEIFA 806-972)</w:t>
            </w:r>
          </w:p>
        </w:tc>
        <w:tc>
          <w:tcPr>
            <w:tcW w:w="1765"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$34,002</w:t>
            </w:r>
          </w:p>
        </w:tc>
        <w:tc>
          <w:tcPr>
            <w:tcW w:w="1275"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3.0</w:t>
            </w:r>
          </w:p>
        </w:tc>
        <w:tc>
          <w:tcPr>
            <w:tcW w:w="1701"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$858</w:t>
            </w:r>
          </w:p>
        </w:tc>
        <w:tc>
          <w:tcPr>
            <w:tcW w:w="1612"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$953</w:t>
            </w:r>
          </w:p>
        </w:tc>
        <w:tc>
          <w:tcPr>
            <w:tcW w:w="1358"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$897</w:t>
            </w:r>
          </w:p>
        </w:tc>
        <w:tc>
          <w:tcPr>
            <w:tcW w:w="1708"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$996</w:t>
            </w:r>
          </w:p>
        </w:tc>
        <w:tc>
          <w:tcPr>
            <w:tcW w:w="1134"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$295</w:t>
            </w:r>
          </w:p>
        </w:tc>
        <w:tc>
          <w:tcPr>
            <w:tcW w:w="1330"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$1,517</w:t>
            </w:r>
          </w:p>
        </w:tc>
      </w:tr>
      <w:tr w:rsidR="009D7C52" w:rsidRPr="009D7C52" w:rsidTr="00C42E13">
        <w:tc>
          <w:tcPr>
            <w:tcW w:w="510" w:type="dxa"/>
          </w:tcPr>
          <w:p w:rsidR="00DB17D2" w:rsidRPr="009D7C52" w:rsidRDefault="00DB17D2" w:rsidP="00C42E13">
            <w:pPr>
              <w:pStyle w:val="NormalWeb"/>
              <w:rPr>
                <w:sz w:val="20"/>
                <w:szCs w:val="20"/>
              </w:rPr>
            </w:pPr>
            <w:r w:rsidRPr="009D7C52">
              <w:rPr>
                <w:sz w:val="20"/>
                <w:szCs w:val="20"/>
              </w:rPr>
              <w:t>Q1</w:t>
            </w:r>
          </w:p>
        </w:tc>
        <w:tc>
          <w:tcPr>
            <w:tcW w:w="2228" w:type="dxa"/>
          </w:tcPr>
          <w:p w:rsidR="00DB17D2" w:rsidRPr="009D7C52" w:rsidRDefault="00DB17D2" w:rsidP="00DB17D2">
            <w:pPr>
              <w:pStyle w:val="NormalWeb"/>
              <w:rPr>
                <w:sz w:val="20"/>
                <w:szCs w:val="20"/>
              </w:rPr>
            </w:pPr>
            <w:r w:rsidRPr="009D7C52">
              <w:rPr>
                <w:sz w:val="20"/>
                <w:szCs w:val="20"/>
              </w:rPr>
              <w:t xml:space="preserve">Area B (SEIFA 772-963 </w:t>
            </w:r>
          </w:p>
        </w:tc>
        <w:tc>
          <w:tcPr>
            <w:tcW w:w="1765"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$37,805</w:t>
            </w:r>
          </w:p>
        </w:tc>
        <w:tc>
          <w:tcPr>
            <w:tcW w:w="1275"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3.1</w:t>
            </w:r>
          </w:p>
        </w:tc>
        <w:tc>
          <w:tcPr>
            <w:tcW w:w="1701"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$824</w:t>
            </w:r>
          </w:p>
        </w:tc>
        <w:tc>
          <w:tcPr>
            <w:tcW w:w="1612"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$915</w:t>
            </w:r>
          </w:p>
        </w:tc>
        <w:tc>
          <w:tcPr>
            <w:tcW w:w="1358"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$943</w:t>
            </w:r>
          </w:p>
        </w:tc>
        <w:tc>
          <w:tcPr>
            <w:tcW w:w="1708"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$1,047</w:t>
            </w:r>
          </w:p>
        </w:tc>
        <w:tc>
          <w:tcPr>
            <w:tcW w:w="1134"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$225</w:t>
            </w:r>
          </w:p>
        </w:tc>
        <w:tc>
          <w:tcPr>
            <w:tcW w:w="1330"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$1,790</w:t>
            </w:r>
          </w:p>
        </w:tc>
      </w:tr>
      <w:tr w:rsidR="009D7C52" w:rsidRPr="009D7C52" w:rsidTr="00C42E13">
        <w:tc>
          <w:tcPr>
            <w:tcW w:w="510" w:type="dxa"/>
          </w:tcPr>
          <w:p w:rsidR="00DB17D2" w:rsidRPr="009D7C52" w:rsidRDefault="00DB17D2" w:rsidP="00C42E13">
            <w:pPr>
              <w:pStyle w:val="NormalWeb"/>
              <w:rPr>
                <w:sz w:val="20"/>
                <w:szCs w:val="20"/>
              </w:rPr>
            </w:pPr>
            <w:r w:rsidRPr="009D7C52">
              <w:rPr>
                <w:sz w:val="20"/>
                <w:szCs w:val="20"/>
              </w:rPr>
              <w:t>Q3</w:t>
            </w:r>
          </w:p>
        </w:tc>
        <w:tc>
          <w:tcPr>
            <w:tcW w:w="2228" w:type="dxa"/>
          </w:tcPr>
          <w:p w:rsidR="00DB17D2" w:rsidRPr="009D7C52" w:rsidRDefault="00DB17D2" w:rsidP="00DB17D2">
            <w:pPr>
              <w:pStyle w:val="NormalWeb"/>
              <w:rPr>
                <w:sz w:val="20"/>
                <w:szCs w:val="20"/>
              </w:rPr>
            </w:pPr>
            <w:r w:rsidRPr="009D7C52">
              <w:rPr>
                <w:sz w:val="20"/>
                <w:szCs w:val="20"/>
              </w:rPr>
              <w:t>Area C  (SEIFA 927-1035)</w:t>
            </w:r>
          </w:p>
        </w:tc>
        <w:tc>
          <w:tcPr>
            <w:tcW w:w="1765"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$47,926</w:t>
            </w:r>
          </w:p>
        </w:tc>
        <w:tc>
          <w:tcPr>
            <w:tcW w:w="1275"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3.3</w:t>
            </w:r>
          </w:p>
        </w:tc>
        <w:tc>
          <w:tcPr>
            <w:tcW w:w="1701"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$1,518</w:t>
            </w:r>
          </w:p>
        </w:tc>
        <w:tc>
          <w:tcPr>
            <w:tcW w:w="1612"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$1,686</w:t>
            </w:r>
          </w:p>
        </w:tc>
        <w:tc>
          <w:tcPr>
            <w:tcW w:w="1358"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$1,544</w:t>
            </w:r>
          </w:p>
        </w:tc>
        <w:tc>
          <w:tcPr>
            <w:tcW w:w="1708"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$1,715</w:t>
            </w:r>
          </w:p>
        </w:tc>
        <w:tc>
          <w:tcPr>
            <w:tcW w:w="1134"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$350</w:t>
            </w:r>
          </w:p>
        </w:tc>
        <w:tc>
          <w:tcPr>
            <w:tcW w:w="1330"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$2,000</w:t>
            </w:r>
          </w:p>
        </w:tc>
      </w:tr>
      <w:tr w:rsidR="009D7C52" w:rsidRPr="009D7C52" w:rsidTr="00C42E13">
        <w:tc>
          <w:tcPr>
            <w:tcW w:w="510" w:type="dxa"/>
          </w:tcPr>
          <w:p w:rsidR="00DB17D2" w:rsidRPr="009D7C52" w:rsidRDefault="00DB17D2" w:rsidP="00C42E13">
            <w:pPr>
              <w:pStyle w:val="NormalWeb"/>
              <w:rPr>
                <w:sz w:val="20"/>
                <w:szCs w:val="20"/>
              </w:rPr>
            </w:pPr>
            <w:r w:rsidRPr="009D7C52">
              <w:rPr>
                <w:sz w:val="20"/>
                <w:szCs w:val="20"/>
              </w:rPr>
              <w:t>Q3</w:t>
            </w:r>
          </w:p>
        </w:tc>
        <w:tc>
          <w:tcPr>
            <w:tcW w:w="2228" w:type="dxa"/>
          </w:tcPr>
          <w:p w:rsidR="00DB17D2" w:rsidRPr="009D7C52" w:rsidRDefault="00DB17D2" w:rsidP="00C42E13">
            <w:pPr>
              <w:pStyle w:val="NormalWeb"/>
              <w:rPr>
                <w:sz w:val="20"/>
                <w:szCs w:val="20"/>
              </w:rPr>
            </w:pPr>
            <w:r w:rsidRPr="009D7C52">
              <w:rPr>
                <w:sz w:val="20"/>
                <w:szCs w:val="20"/>
              </w:rPr>
              <w:t xml:space="preserve">Area D (SEIFA 770-1053) </w:t>
            </w:r>
          </w:p>
        </w:tc>
        <w:tc>
          <w:tcPr>
            <w:tcW w:w="1765"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$45,748</w:t>
            </w:r>
          </w:p>
        </w:tc>
        <w:tc>
          <w:tcPr>
            <w:tcW w:w="1275"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2.8</w:t>
            </w:r>
          </w:p>
        </w:tc>
        <w:tc>
          <w:tcPr>
            <w:tcW w:w="1701"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$1,266</w:t>
            </w:r>
          </w:p>
        </w:tc>
        <w:tc>
          <w:tcPr>
            <w:tcW w:w="1612"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$1,406</w:t>
            </w:r>
          </w:p>
        </w:tc>
        <w:tc>
          <w:tcPr>
            <w:tcW w:w="1358"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$1,440</w:t>
            </w:r>
          </w:p>
        </w:tc>
        <w:tc>
          <w:tcPr>
            <w:tcW w:w="1708"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$1,600</w:t>
            </w:r>
          </w:p>
        </w:tc>
        <w:tc>
          <w:tcPr>
            <w:tcW w:w="1134"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$330</w:t>
            </w:r>
          </w:p>
        </w:tc>
        <w:tc>
          <w:tcPr>
            <w:tcW w:w="1330"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$2,000</w:t>
            </w:r>
          </w:p>
        </w:tc>
      </w:tr>
      <w:tr w:rsidR="009D7C52" w:rsidRPr="009D7C52" w:rsidTr="00C42E13">
        <w:tc>
          <w:tcPr>
            <w:tcW w:w="510" w:type="dxa"/>
          </w:tcPr>
          <w:p w:rsidR="00DB17D2" w:rsidRPr="009D7C52" w:rsidRDefault="00DB17D2" w:rsidP="00C42E13">
            <w:pPr>
              <w:pStyle w:val="NormalWeb"/>
              <w:rPr>
                <w:sz w:val="20"/>
                <w:szCs w:val="20"/>
              </w:rPr>
            </w:pPr>
            <w:r w:rsidRPr="009D7C52">
              <w:rPr>
                <w:sz w:val="20"/>
                <w:szCs w:val="20"/>
              </w:rPr>
              <w:t>Q5</w:t>
            </w:r>
          </w:p>
        </w:tc>
        <w:tc>
          <w:tcPr>
            <w:tcW w:w="2228" w:type="dxa"/>
          </w:tcPr>
          <w:p w:rsidR="00DB17D2" w:rsidRPr="009D7C52" w:rsidRDefault="00DB17D2" w:rsidP="00C42E13">
            <w:pPr>
              <w:pStyle w:val="NormalWeb"/>
              <w:rPr>
                <w:sz w:val="20"/>
                <w:szCs w:val="20"/>
              </w:rPr>
            </w:pPr>
            <w:r w:rsidRPr="009D7C52">
              <w:rPr>
                <w:sz w:val="20"/>
                <w:szCs w:val="20"/>
              </w:rPr>
              <w:t xml:space="preserve">Area E (SEIFA 1024-1153 </w:t>
            </w:r>
          </w:p>
        </w:tc>
        <w:tc>
          <w:tcPr>
            <w:tcW w:w="1765"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$61,301</w:t>
            </w:r>
          </w:p>
        </w:tc>
        <w:tc>
          <w:tcPr>
            <w:tcW w:w="1275"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2.4</w:t>
            </w:r>
          </w:p>
        </w:tc>
        <w:tc>
          <w:tcPr>
            <w:tcW w:w="1701"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$2,039</w:t>
            </w:r>
          </w:p>
        </w:tc>
        <w:tc>
          <w:tcPr>
            <w:tcW w:w="1612"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$2,265</w:t>
            </w:r>
          </w:p>
        </w:tc>
        <w:tc>
          <w:tcPr>
            <w:tcW w:w="1358"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$2,540</w:t>
            </w:r>
          </w:p>
        </w:tc>
        <w:tc>
          <w:tcPr>
            <w:tcW w:w="1708"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$2,822</w:t>
            </w:r>
          </w:p>
        </w:tc>
        <w:tc>
          <w:tcPr>
            <w:tcW w:w="1134"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$470</w:t>
            </w:r>
          </w:p>
        </w:tc>
        <w:tc>
          <w:tcPr>
            <w:tcW w:w="1330"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$2,817</w:t>
            </w:r>
          </w:p>
        </w:tc>
      </w:tr>
      <w:tr w:rsidR="009D7C52" w:rsidRPr="009D7C52" w:rsidTr="00C42E13">
        <w:tc>
          <w:tcPr>
            <w:tcW w:w="510" w:type="dxa"/>
          </w:tcPr>
          <w:p w:rsidR="00DB17D2" w:rsidRPr="009D7C52" w:rsidRDefault="00DB17D2" w:rsidP="00C42E13">
            <w:pPr>
              <w:pStyle w:val="NormalWeb"/>
              <w:rPr>
                <w:sz w:val="20"/>
                <w:szCs w:val="20"/>
              </w:rPr>
            </w:pPr>
            <w:r w:rsidRPr="009D7C52">
              <w:rPr>
                <w:sz w:val="20"/>
                <w:szCs w:val="20"/>
              </w:rPr>
              <w:t>Q5</w:t>
            </w:r>
          </w:p>
        </w:tc>
        <w:tc>
          <w:tcPr>
            <w:tcW w:w="2228" w:type="dxa"/>
          </w:tcPr>
          <w:p w:rsidR="00DB17D2" w:rsidRPr="009D7C52" w:rsidRDefault="00DB17D2" w:rsidP="00DB17D2">
            <w:pPr>
              <w:pStyle w:val="NormalWeb"/>
              <w:rPr>
                <w:sz w:val="20"/>
                <w:szCs w:val="20"/>
              </w:rPr>
            </w:pPr>
            <w:r w:rsidRPr="009D7C52">
              <w:rPr>
                <w:sz w:val="20"/>
                <w:szCs w:val="20"/>
              </w:rPr>
              <w:t xml:space="preserve">Area F (SEIFA 1000-1204) </w:t>
            </w:r>
          </w:p>
        </w:tc>
        <w:tc>
          <w:tcPr>
            <w:tcW w:w="1765"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$48,403</w:t>
            </w:r>
          </w:p>
        </w:tc>
        <w:tc>
          <w:tcPr>
            <w:tcW w:w="1275"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3.0</w:t>
            </w:r>
          </w:p>
        </w:tc>
        <w:tc>
          <w:tcPr>
            <w:tcW w:w="1701"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$2,037</w:t>
            </w:r>
          </w:p>
        </w:tc>
        <w:tc>
          <w:tcPr>
            <w:tcW w:w="1612"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$2,263</w:t>
            </w:r>
          </w:p>
        </w:tc>
        <w:tc>
          <w:tcPr>
            <w:tcW w:w="1358"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$2,275</w:t>
            </w:r>
          </w:p>
        </w:tc>
        <w:tc>
          <w:tcPr>
            <w:tcW w:w="1708"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$2,527</w:t>
            </w:r>
          </w:p>
        </w:tc>
        <w:tc>
          <w:tcPr>
            <w:tcW w:w="1134"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$650</w:t>
            </w:r>
          </w:p>
        </w:tc>
        <w:tc>
          <w:tcPr>
            <w:tcW w:w="1330" w:type="dxa"/>
          </w:tcPr>
          <w:p w:rsidR="00DB17D2" w:rsidRPr="009D7C52" w:rsidRDefault="00DB17D2" w:rsidP="00C42E13">
            <w:pPr>
              <w:rPr>
                <w:rFonts w:ascii="Times New Roman" w:hAnsi="Times New Roman" w:cs="Times New Roman"/>
                <w:sz w:val="20"/>
                <w:szCs w:val="20"/>
              </w:rPr>
            </w:pPr>
            <w:r w:rsidRPr="009D7C52">
              <w:rPr>
                <w:rFonts w:ascii="Times New Roman" w:hAnsi="Times New Roman" w:cs="Times New Roman"/>
                <w:sz w:val="20"/>
                <w:szCs w:val="20"/>
              </w:rPr>
              <w:t>$2,900</w:t>
            </w:r>
          </w:p>
        </w:tc>
      </w:tr>
    </w:tbl>
    <w:p w:rsidR="00DB17D2" w:rsidRPr="009D7C52" w:rsidRDefault="00DB17D2">
      <w:pPr>
        <w:rPr>
          <w:rFonts w:ascii="Times New Roman" w:hAnsi="Times New Roman" w:cs="Times New Roman"/>
          <w:sz w:val="20"/>
        </w:rPr>
      </w:pPr>
    </w:p>
    <w:p w:rsidR="00DB17D2" w:rsidRPr="00DB17D2" w:rsidRDefault="00DB17D2" w:rsidP="00DB17D2">
      <w:pPr>
        <w:pStyle w:val="Header"/>
        <w:rPr>
          <w:rFonts w:asciiTheme="majorHAnsi" w:hAnsiTheme="majorHAnsi" w:cstheme="majorHAnsi"/>
        </w:rPr>
      </w:pPr>
    </w:p>
    <w:p w:rsidR="00DB17D2" w:rsidRDefault="00DB17D2">
      <w:pPr>
        <w:rPr>
          <w:rFonts w:asciiTheme="majorHAnsi" w:hAnsiTheme="majorHAnsi" w:cstheme="majorHAnsi"/>
        </w:rPr>
      </w:pPr>
    </w:p>
    <w:p w:rsidR="009D7C52" w:rsidRDefault="009D7C52">
      <w:pPr>
        <w:rPr>
          <w:rFonts w:asciiTheme="majorHAnsi" w:eastAsiaTheme="minorHAnsi" w:hAnsiTheme="majorHAnsi" w:cstheme="majorHAnsi"/>
          <w:b/>
          <w:lang w:eastAsia="en-US"/>
        </w:rPr>
      </w:pPr>
      <w:r>
        <w:rPr>
          <w:rFonts w:asciiTheme="majorHAnsi" w:hAnsiTheme="majorHAnsi" w:cstheme="majorHAnsi"/>
          <w:b/>
        </w:rPr>
        <w:br w:type="page"/>
      </w:r>
    </w:p>
    <w:p w:rsidR="00611CB1" w:rsidRPr="009D7C52" w:rsidRDefault="009D7C52" w:rsidP="00611CB1">
      <w:pPr>
        <w:pStyle w:val="Header"/>
        <w:rPr>
          <w:rFonts w:ascii="Times New Roman" w:hAnsi="Times New Roman" w:cs="Times New Roman"/>
          <w:b/>
        </w:rPr>
      </w:pPr>
      <w:r w:rsidRPr="009D7C52">
        <w:rPr>
          <w:rFonts w:ascii="Times New Roman" w:hAnsi="Times New Roman" w:cs="Times New Roman"/>
          <w:b/>
        </w:rPr>
        <w:lastRenderedPageBreak/>
        <w:t xml:space="preserve">B. </w:t>
      </w:r>
      <w:r w:rsidR="00611CB1" w:rsidRPr="009D7C52">
        <w:rPr>
          <w:rFonts w:ascii="Times New Roman" w:hAnsi="Times New Roman" w:cs="Times New Roman"/>
          <w:b/>
        </w:rPr>
        <w:t>Median income data from the 2011 Census, ABS Community Profiles of SA2 areas for the six SA2 locations in Canberra, ACT</w:t>
      </w:r>
    </w:p>
    <w:p w:rsidR="00611CB1" w:rsidRPr="009D7C52" w:rsidRDefault="009D7C52">
      <w:pPr>
        <w:rPr>
          <w:rFonts w:ascii="Times New Roman" w:hAnsi="Times New Roman" w:cs="Times New Roman"/>
          <w:b/>
          <w:sz w:val="20"/>
          <w:szCs w:val="20"/>
        </w:rPr>
      </w:pPr>
      <w:r w:rsidRPr="009D7C52">
        <w:rPr>
          <w:rFonts w:ascii="Times New Roman" w:hAnsi="Times New Roman" w:cs="Times New Roman"/>
          <w:b/>
        </w:rPr>
        <w:br/>
      </w:r>
      <w:r w:rsidR="00611CB1" w:rsidRPr="009D7C52">
        <w:rPr>
          <w:rFonts w:ascii="Times New Roman" w:hAnsi="Times New Roman" w:cs="Times New Roman"/>
          <w:b/>
          <w:sz w:val="20"/>
          <w:szCs w:val="20"/>
        </w:rPr>
        <w:t>Names of suburb</w:t>
      </w:r>
      <w:r w:rsidRPr="009D7C52">
        <w:rPr>
          <w:rFonts w:ascii="Times New Roman" w:hAnsi="Times New Roman" w:cs="Times New Roman"/>
          <w:b/>
          <w:sz w:val="20"/>
          <w:szCs w:val="20"/>
        </w:rPr>
        <w:t>s</w:t>
      </w:r>
      <w:r w:rsidR="00611CB1" w:rsidRPr="009D7C52">
        <w:rPr>
          <w:rFonts w:ascii="Times New Roman" w:hAnsi="Times New Roman" w:cs="Times New Roman"/>
          <w:b/>
          <w:sz w:val="20"/>
          <w:szCs w:val="20"/>
        </w:rPr>
        <w:t xml:space="preserve"> de-identified</w:t>
      </w:r>
    </w:p>
    <w:tbl>
      <w:tblPr>
        <w:tblStyle w:val="TableGrid"/>
        <w:tblW w:w="14621" w:type="dxa"/>
        <w:tblLayout w:type="fixed"/>
        <w:tblLook w:val="04A0" w:firstRow="1" w:lastRow="0" w:firstColumn="1" w:lastColumn="0" w:noHBand="0" w:noVBand="1"/>
      </w:tblPr>
      <w:tblGrid>
        <w:gridCol w:w="510"/>
        <w:gridCol w:w="2228"/>
        <w:gridCol w:w="1765"/>
        <w:gridCol w:w="1275"/>
        <w:gridCol w:w="1701"/>
        <w:gridCol w:w="1612"/>
        <w:gridCol w:w="1358"/>
        <w:gridCol w:w="1708"/>
        <w:gridCol w:w="1134"/>
        <w:gridCol w:w="1330"/>
      </w:tblGrid>
      <w:tr w:rsidR="009D7C52" w:rsidRPr="009D7C52" w:rsidTr="00C42E13">
        <w:tc>
          <w:tcPr>
            <w:tcW w:w="510" w:type="dxa"/>
          </w:tcPr>
          <w:p w:rsidR="00611CB1" w:rsidRPr="009D7C52" w:rsidRDefault="00611CB1" w:rsidP="00C42E13">
            <w:pPr>
              <w:rPr>
                <w:rFonts w:ascii="Times New Roman" w:hAnsi="Times New Roman" w:cs="Times New Roman"/>
                <w:sz w:val="20"/>
                <w:szCs w:val="20"/>
              </w:rPr>
            </w:pPr>
          </w:p>
        </w:tc>
        <w:tc>
          <w:tcPr>
            <w:tcW w:w="2228"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 xml:space="preserve">SA2 - </w:t>
            </w:r>
            <w:r w:rsidRPr="009D7C52">
              <w:rPr>
                <w:rFonts w:ascii="Times New Roman" w:hAnsi="Times New Roman" w:cs="Times New Roman"/>
                <w:b/>
                <w:sz w:val="20"/>
                <w:szCs w:val="20"/>
              </w:rPr>
              <w:t>ACT</w:t>
            </w:r>
          </w:p>
        </w:tc>
        <w:tc>
          <w:tcPr>
            <w:tcW w:w="1765"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 xml:space="preserve">Median PERSONAL income (excluding </w:t>
            </w:r>
            <w:proofErr w:type="spellStart"/>
            <w:r w:rsidRPr="009D7C52">
              <w:rPr>
                <w:rFonts w:ascii="Times New Roman" w:hAnsi="Times New Roman" w:cs="Times New Roman"/>
                <w:sz w:val="20"/>
                <w:szCs w:val="20"/>
              </w:rPr>
              <w:t>govt</w:t>
            </w:r>
            <w:proofErr w:type="spellEnd"/>
            <w:r w:rsidRPr="009D7C52">
              <w:rPr>
                <w:rFonts w:ascii="Times New Roman" w:hAnsi="Times New Roman" w:cs="Times New Roman"/>
                <w:sz w:val="20"/>
                <w:szCs w:val="20"/>
              </w:rPr>
              <w:t xml:space="preserve"> allowances/ pensions) </w:t>
            </w:r>
          </w:p>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($/year)</w:t>
            </w:r>
          </w:p>
        </w:tc>
        <w:tc>
          <w:tcPr>
            <w:tcW w:w="1275"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Average HH size (persons)</w:t>
            </w:r>
          </w:p>
        </w:tc>
        <w:tc>
          <w:tcPr>
            <w:tcW w:w="1701"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Median total HH income ($/weekly)***</w:t>
            </w:r>
          </w:p>
          <w:p w:rsidR="00611CB1" w:rsidRPr="009D7C52" w:rsidRDefault="00611CB1" w:rsidP="00C42E13">
            <w:pPr>
              <w:rPr>
                <w:rFonts w:ascii="Times New Roman" w:hAnsi="Times New Roman" w:cs="Times New Roman"/>
                <w:sz w:val="20"/>
                <w:szCs w:val="20"/>
              </w:rPr>
            </w:pPr>
          </w:p>
        </w:tc>
        <w:tc>
          <w:tcPr>
            <w:tcW w:w="1612"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Median total HH income x1.111 ($/week)</w:t>
            </w:r>
          </w:p>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(Adjusted to include Wage Price index increase of 11.1% from Sep 2011 – Sep 2015)</w:t>
            </w:r>
          </w:p>
        </w:tc>
        <w:tc>
          <w:tcPr>
            <w:tcW w:w="1358"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Median total Family income ($/weekly)</w:t>
            </w:r>
          </w:p>
        </w:tc>
        <w:tc>
          <w:tcPr>
            <w:tcW w:w="1708"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Median total Family income x1.111 ($/week)</w:t>
            </w:r>
          </w:p>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(Adjusted to include Wage Price index increase of 11.1% from Sep 2011 – Sep 2015</w:t>
            </w:r>
          </w:p>
        </w:tc>
        <w:tc>
          <w:tcPr>
            <w:tcW w:w="1134"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 xml:space="preserve">Median rent ($/week) </w:t>
            </w:r>
          </w:p>
        </w:tc>
        <w:tc>
          <w:tcPr>
            <w:tcW w:w="1330"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Median mortgage repayments ($/month)</w:t>
            </w:r>
          </w:p>
        </w:tc>
      </w:tr>
      <w:tr w:rsidR="009D7C52" w:rsidRPr="009D7C52" w:rsidTr="00C42E13">
        <w:tc>
          <w:tcPr>
            <w:tcW w:w="510" w:type="dxa"/>
          </w:tcPr>
          <w:p w:rsidR="00611CB1" w:rsidRPr="009D7C52" w:rsidRDefault="00611CB1" w:rsidP="00C42E13">
            <w:pPr>
              <w:pStyle w:val="NormalWeb"/>
              <w:rPr>
                <w:sz w:val="20"/>
                <w:szCs w:val="20"/>
              </w:rPr>
            </w:pPr>
            <w:r w:rsidRPr="009D7C52">
              <w:rPr>
                <w:sz w:val="20"/>
                <w:szCs w:val="20"/>
              </w:rPr>
              <w:t>Q1</w:t>
            </w:r>
          </w:p>
        </w:tc>
        <w:tc>
          <w:tcPr>
            <w:tcW w:w="2228" w:type="dxa"/>
          </w:tcPr>
          <w:p w:rsidR="00611CB1" w:rsidRPr="009D7C52" w:rsidRDefault="00611CB1" w:rsidP="00C42E13">
            <w:pPr>
              <w:pStyle w:val="NormalWeb"/>
              <w:rPr>
                <w:sz w:val="20"/>
                <w:szCs w:val="20"/>
              </w:rPr>
            </w:pPr>
            <w:r w:rsidRPr="009D7C52">
              <w:rPr>
                <w:sz w:val="20"/>
                <w:szCs w:val="20"/>
              </w:rPr>
              <w:t xml:space="preserve">Area A (SEIFA range 1018-1112) </w:t>
            </w:r>
          </w:p>
        </w:tc>
        <w:tc>
          <w:tcPr>
            <w:tcW w:w="1765"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$56,240</w:t>
            </w:r>
          </w:p>
        </w:tc>
        <w:tc>
          <w:tcPr>
            <w:tcW w:w="1275"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2.8</w:t>
            </w:r>
          </w:p>
        </w:tc>
        <w:tc>
          <w:tcPr>
            <w:tcW w:w="1701"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$1,861</w:t>
            </w:r>
          </w:p>
        </w:tc>
        <w:tc>
          <w:tcPr>
            <w:tcW w:w="1612"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$2,068</w:t>
            </w:r>
          </w:p>
        </w:tc>
        <w:tc>
          <w:tcPr>
            <w:tcW w:w="1358"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$2,035</w:t>
            </w:r>
          </w:p>
        </w:tc>
        <w:tc>
          <w:tcPr>
            <w:tcW w:w="1708"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$2,261</w:t>
            </w:r>
          </w:p>
        </w:tc>
        <w:tc>
          <w:tcPr>
            <w:tcW w:w="1134"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$380</w:t>
            </w:r>
          </w:p>
        </w:tc>
        <w:tc>
          <w:tcPr>
            <w:tcW w:w="1330"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$1,950</w:t>
            </w:r>
          </w:p>
        </w:tc>
      </w:tr>
      <w:tr w:rsidR="009D7C52" w:rsidRPr="009D7C52" w:rsidTr="00C42E13">
        <w:tc>
          <w:tcPr>
            <w:tcW w:w="510" w:type="dxa"/>
          </w:tcPr>
          <w:p w:rsidR="00611CB1" w:rsidRPr="009D7C52" w:rsidRDefault="00611CB1" w:rsidP="00C42E13">
            <w:pPr>
              <w:pStyle w:val="NormalWeb"/>
              <w:rPr>
                <w:sz w:val="20"/>
                <w:szCs w:val="20"/>
              </w:rPr>
            </w:pPr>
            <w:r w:rsidRPr="009D7C52">
              <w:rPr>
                <w:sz w:val="20"/>
                <w:szCs w:val="20"/>
              </w:rPr>
              <w:t>Q1</w:t>
            </w:r>
          </w:p>
        </w:tc>
        <w:tc>
          <w:tcPr>
            <w:tcW w:w="2228" w:type="dxa"/>
          </w:tcPr>
          <w:p w:rsidR="00611CB1" w:rsidRPr="009D7C52" w:rsidRDefault="00611CB1" w:rsidP="00C42E13">
            <w:pPr>
              <w:pStyle w:val="NormalWeb"/>
              <w:rPr>
                <w:sz w:val="20"/>
                <w:szCs w:val="20"/>
              </w:rPr>
            </w:pPr>
            <w:r w:rsidRPr="009D7C52">
              <w:rPr>
                <w:sz w:val="20"/>
                <w:szCs w:val="20"/>
              </w:rPr>
              <w:t xml:space="preserve">Area B (SEIFA range 801-1164) </w:t>
            </w:r>
          </w:p>
        </w:tc>
        <w:tc>
          <w:tcPr>
            <w:tcW w:w="1765"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$59,906</w:t>
            </w:r>
          </w:p>
        </w:tc>
        <w:tc>
          <w:tcPr>
            <w:tcW w:w="1275"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2.0</w:t>
            </w:r>
          </w:p>
        </w:tc>
        <w:tc>
          <w:tcPr>
            <w:tcW w:w="1701"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$1,344</w:t>
            </w:r>
          </w:p>
        </w:tc>
        <w:tc>
          <w:tcPr>
            <w:tcW w:w="1612"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$1,493</w:t>
            </w:r>
          </w:p>
        </w:tc>
        <w:tc>
          <w:tcPr>
            <w:tcW w:w="1358"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$2,515</w:t>
            </w:r>
          </w:p>
        </w:tc>
        <w:tc>
          <w:tcPr>
            <w:tcW w:w="1708"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$2,794</w:t>
            </w:r>
          </w:p>
        </w:tc>
        <w:tc>
          <w:tcPr>
            <w:tcW w:w="1134"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$150 (high prop of flats)</w:t>
            </w:r>
          </w:p>
        </w:tc>
        <w:tc>
          <w:tcPr>
            <w:tcW w:w="1330"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$2,019</w:t>
            </w:r>
          </w:p>
        </w:tc>
      </w:tr>
      <w:tr w:rsidR="009D7C52" w:rsidRPr="009D7C52" w:rsidTr="00C42E13">
        <w:tc>
          <w:tcPr>
            <w:tcW w:w="510" w:type="dxa"/>
          </w:tcPr>
          <w:p w:rsidR="00611CB1" w:rsidRPr="009D7C52" w:rsidRDefault="00611CB1" w:rsidP="00C42E13">
            <w:pPr>
              <w:pStyle w:val="NormalWeb"/>
              <w:rPr>
                <w:sz w:val="20"/>
                <w:szCs w:val="20"/>
              </w:rPr>
            </w:pPr>
            <w:r w:rsidRPr="009D7C52">
              <w:rPr>
                <w:sz w:val="20"/>
                <w:szCs w:val="20"/>
              </w:rPr>
              <w:t>Q3</w:t>
            </w:r>
          </w:p>
        </w:tc>
        <w:tc>
          <w:tcPr>
            <w:tcW w:w="2228" w:type="dxa"/>
          </w:tcPr>
          <w:p w:rsidR="00611CB1" w:rsidRPr="009D7C52" w:rsidRDefault="00611CB1" w:rsidP="00C42E13">
            <w:pPr>
              <w:pStyle w:val="NormalWeb"/>
              <w:rPr>
                <w:sz w:val="20"/>
                <w:szCs w:val="20"/>
              </w:rPr>
            </w:pPr>
            <w:r w:rsidRPr="009D7C52">
              <w:rPr>
                <w:sz w:val="20"/>
                <w:szCs w:val="20"/>
              </w:rPr>
              <w:t xml:space="preserve">Area C (SEIFA range 1044-1155) </w:t>
            </w:r>
          </w:p>
        </w:tc>
        <w:tc>
          <w:tcPr>
            <w:tcW w:w="1765"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$56,988</w:t>
            </w:r>
          </w:p>
        </w:tc>
        <w:tc>
          <w:tcPr>
            <w:tcW w:w="1275"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2.7</w:t>
            </w:r>
          </w:p>
        </w:tc>
        <w:tc>
          <w:tcPr>
            <w:tcW w:w="1701"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$1,996</w:t>
            </w:r>
          </w:p>
        </w:tc>
        <w:tc>
          <w:tcPr>
            <w:tcW w:w="1612"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$2,218</w:t>
            </w:r>
          </w:p>
        </w:tc>
        <w:tc>
          <w:tcPr>
            <w:tcW w:w="1358"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$2,310</w:t>
            </w:r>
          </w:p>
        </w:tc>
        <w:tc>
          <w:tcPr>
            <w:tcW w:w="1708"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$2,566</w:t>
            </w:r>
          </w:p>
        </w:tc>
        <w:tc>
          <w:tcPr>
            <w:tcW w:w="1134"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$390</w:t>
            </w:r>
          </w:p>
        </w:tc>
        <w:tc>
          <w:tcPr>
            <w:tcW w:w="1330"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$2,000</w:t>
            </w:r>
          </w:p>
        </w:tc>
      </w:tr>
      <w:tr w:rsidR="009D7C52" w:rsidRPr="009D7C52" w:rsidTr="00C42E13">
        <w:tc>
          <w:tcPr>
            <w:tcW w:w="510" w:type="dxa"/>
          </w:tcPr>
          <w:p w:rsidR="00611CB1" w:rsidRPr="009D7C52" w:rsidRDefault="00611CB1" w:rsidP="00C42E13">
            <w:pPr>
              <w:pStyle w:val="NormalWeb"/>
              <w:rPr>
                <w:sz w:val="20"/>
                <w:szCs w:val="20"/>
              </w:rPr>
            </w:pPr>
            <w:r w:rsidRPr="009D7C52">
              <w:rPr>
                <w:sz w:val="20"/>
                <w:szCs w:val="20"/>
              </w:rPr>
              <w:t>Q3</w:t>
            </w:r>
          </w:p>
        </w:tc>
        <w:tc>
          <w:tcPr>
            <w:tcW w:w="2228" w:type="dxa"/>
          </w:tcPr>
          <w:p w:rsidR="00611CB1" w:rsidRPr="009D7C52" w:rsidRDefault="00611CB1" w:rsidP="00C42E13">
            <w:pPr>
              <w:pStyle w:val="NormalWeb"/>
              <w:rPr>
                <w:sz w:val="20"/>
                <w:szCs w:val="20"/>
              </w:rPr>
            </w:pPr>
            <w:r w:rsidRPr="009D7C52">
              <w:rPr>
                <w:sz w:val="20"/>
                <w:szCs w:val="20"/>
              </w:rPr>
              <w:t xml:space="preserve">Area D (SEIFA range 1006-1151) </w:t>
            </w:r>
          </w:p>
        </w:tc>
        <w:tc>
          <w:tcPr>
            <w:tcW w:w="1765"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$58,011</w:t>
            </w:r>
          </w:p>
        </w:tc>
        <w:tc>
          <w:tcPr>
            <w:tcW w:w="1275"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2.8</w:t>
            </w:r>
          </w:p>
        </w:tc>
        <w:tc>
          <w:tcPr>
            <w:tcW w:w="1701"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$1,976</w:t>
            </w:r>
          </w:p>
        </w:tc>
        <w:tc>
          <w:tcPr>
            <w:tcW w:w="1612"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$2,195</w:t>
            </w:r>
          </w:p>
        </w:tc>
        <w:tc>
          <w:tcPr>
            <w:tcW w:w="1358"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$2,210</w:t>
            </w:r>
          </w:p>
        </w:tc>
        <w:tc>
          <w:tcPr>
            <w:tcW w:w="1708"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$2,455</w:t>
            </w:r>
          </w:p>
        </w:tc>
        <w:tc>
          <w:tcPr>
            <w:tcW w:w="1134"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$370</w:t>
            </w:r>
          </w:p>
        </w:tc>
        <w:tc>
          <w:tcPr>
            <w:tcW w:w="1330"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$2,080</w:t>
            </w:r>
          </w:p>
        </w:tc>
      </w:tr>
      <w:tr w:rsidR="009D7C52" w:rsidRPr="009D7C52" w:rsidTr="00C42E13">
        <w:tc>
          <w:tcPr>
            <w:tcW w:w="510" w:type="dxa"/>
          </w:tcPr>
          <w:p w:rsidR="00611CB1" w:rsidRPr="009D7C52" w:rsidRDefault="00611CB1" w:rsidP="00C42E13">
            <w:pPr>
              <w:pStyle w:val="NormalWeb"/>
              <w:rPr>
                <w:sz w:val="20"/>
                <w:szCs w:val="20"/>
              </w:rPr>
            </w:pPr>
            <w:r w:rsidRPr="009D7C52">
              <w:rPr>
                <w:sz w:val="20"/>
                <w:szCs w:val="20"/>
              </w:rPr>
              <w:t>Q5</w:t>
            </w:r>
          </w:p>
        </w:tc>
        <w:tc>
          <w:tcPr>
            <w:tcW w:w="2228" w:type="dxa"/>
          </w:tcPr>
          <w:p w:rsidR="00611CB1" w:rsidRPr="009D7C52" w:rsidRDefault="00611CB1" w:rsidP="00C42E13">
            <w:pPr>
              <w:pStyle w:val="NormalWeb"/>
              <w:rPr>
                <w:sz w:val="20"/>
                <w:szCs w:val="20"/>
              </w:rPr>
            </w:pPr>
            <w:r w:rsidRPr="009D7C52">
              <w:rPr>
                <w:sz w:val="20"/>
                <w:szCs w:val="20"/>
              </w:rPr>
              <w:t>Area E (SEIFA range 1061-1197)</w:t>
            </w:r>
          </w:p>
        </w:tc>
        <w:tc>
          <w:tcPr>
            <w:tcW w:w="1765"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$63,910</w:t>
            </w:r>
          </w:p>
        </w:tc>
        <w:tc>
          <w:tcPr>
            <w:tcW w:w="1275"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3.1</w:t>
            </w:r>
          </w:p>
        </w:tc>
        <w:tc>
          <w:tcPr>
            <w:tcW w:w="1701"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$2,583</w:t>
            </w:r>
          </w:p>
        </w:tc>
        <w:tc>
          <w:tcPr>
            <w:tcW w:w="1612"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$2,870</w:t>
            </w:r>
          </w:p>
        </w:tc>
        <w:tc>
          <w:tcPr>
            <w:tcW w:w="1358"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$2,671</w:t>
            </w:r>
          </w:p>
        </w:tc>
        <w:tc>
          <w:tcPr>
            <w:tcW w:w="1708"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$2,967</w:t>
            </w:r>
          </w:p>
        </w:tc>
        <w:tc>
          <w:tcPr>
            <w:tcW w:w="1134"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$423</w:t>
            </w:r>
          </w:p>
        </w:tc>
        <w:tc>
          <w:tcPr>
            <w:tcW w:w="1330"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$2,167</w:t>
            </w:r>
          </w:p>
        </w:tc>
      </w:tr>
      <w:tr w:rsidR="009D7C52" w:rsidRPr="009D7C52" w:rsidTr="00C42E13">
        <w:tc>
          <w:tcPr>
            <w:tcW w:w="510" w:type="dxa"/>
          </w:tcPr>
          <w:p w:rsidR="00611CB1" w:rsidRPr="009D7C52" w:rsidRDefault="00611CB1" w:rsidP="00C42E13">
            <w:pPr>
              <w:pStyle w:val="NormalWeb"/>
              <w:rPr>
                <w:sz w:val="20"/>
                <w:szCs w:val="20"/>
              </w:rPr>
            </w:pPr>
            <w:r w:rsidRPr="009D7C52">
              <w:rPr>
                <w:sz w:val="20"/>
                <w:szCs w:val="20"/>
              </w:rPr>
              <w:t>Q5</w:t>
            </w:r>
          </w:p>
        </w:tc>
        <w:tc>
          <w:tcPr>
            <w:tcW w:w="2228" w:type="dxa"/>
          </w:tcPr>
          <w:p w:rsidR="00611CB1" w:rsidRPr="009D7C52" w:rsidRDefault="00611CB1" w:rsidP="00C42E13">
            <w:pPr>
              <w:pStyle w:val="NormalWeb"/>
              <w:rPr>
                <w:sz w:val="20"/>
                <w:szCs w:val="20"/>
              </w:rPr>
            </w:pPr>
            <w:r w:rsidRPr="009D7C52">
              <w:rPr>
                <w:sz w:val="20"/>
                <w:szCs w:val="20"/>
              </w:rPr>
              <w:t xml:space="preserve">Area F (SEIFA range 1153-1208) </w:t>
            </w:r>
          </w:p>
        </w:tc>
        <w:tc>
          <w:tcPr>
            <w:tcW w:w="1765"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$78,024</w:t>
            </w:r>
          </w:p>
        </w:tc>
        <w:tc>
          <w:tcPr>
            <w:tcW w:w="1275"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2.4</w:t>
            </w:r>
          </w:p>
        </w:tc>
        <w:tc>
          <w:tcPr>
            <w:tcW w:w="1701"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$2,935</w:t>
            </w:r>
          </w:p>
        </w:tc>
        <w:tc>
          <w:tcPr>
            <w:tcW w:w="1612"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$3,261</w:t>
            </w:r>
          </w:p>
        </w:tc>
        <w:tc>
          <w:tcPr>
            <w:tcW w:w="1358"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$3,556</w:t>
            </w:r>
          </w:p>
        </w:tc>
        <w:tc>
          <w:tcPr>
            <w:tcW w:w="1708"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$3,951</w:t>
            </w:r>
          </w:p>
        </w:tc>
        <w:tc>
          <w:tcPr>
            <w:tcW w:w="1134"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$580</w:t>
            </w:r>
          </w:p>
        </w:tc>
        <w:tc>
          <w:tcPr>
            <w:tcW w:w="1330" w:type="dxa"/>
          </w:tcPr>
          <w:p w:rsidR="00611CB1" w:rsidRPr="009D7C52" w:rsidRDefault="00611CB1" w:rsidP="00C42E13">
            <w:pPr>
              <w:rPr>
                <w:rFonts w:ascii="Times New Roman" w:hAnsi="Times New Roman" w:cs="Times New Roman"/>
                <w:sz w:val="20"/>
                <w:szCs w:val="20"/>
              </w:rPr>
            </w:pPr>
            <w:r w:rsidRPr="009D7C52">
              <w:rPr>
                <w:rFonts w:ascii="Times New Roman" w:hAnsi="Times New Roman" w:cs="Times New Roman"/>
                <w:sz w:val="20"/>
                <w:szCs w:val="20"/>
              </w:rPr>
              <w:t>$2,500</w:t>
            </w:r>
          </w:p>
        </w:tc>
      </w:tr>
    </w:tbl>
    <w:p w:rsidR="00611CB1" w:rsidRPr="009D7C52" w:rsidRDefault="00611CB1">
      <w:pPr>
        <w:rPr>
          <w:rFonts w:ascii="Times New Roman" w:hAnsi="Times New Roman" w:cs="Times New Roman"/>
        </w:rPr>
      </w:pPr>
    </w:p>
    <w:p w:rsidR="00611CB1" w:rsidRPr="009D7C52" w:rsidRDefault="009D7C52">
      <w:pPr>
        <w:rPr>
          <w:rFonts w:ascii="Times New Roman" w:hAnsi="Times New Roman" w:cs="Times New Roman"/>
          <w:b/>
          <w:sz w:val="18"/>
        </w:rPr>
      </w:pPr>
      <w:r w:rsidRPr="009D7C52">
        <w:rPr>
          <w:rFonts w:ascii="Times New Roman" w:hAnsi="Times New Roman" w:cs="Times New Roman"/>
          <w:b/>
          <w:sz w:val="18"/>
        </w:rPr>
        <w:t>Notes for Supplementary information file 2:</w:t>
      </w:r>
    </w:p>
    <w:p w:rsidR="009D7C52" w:rsidRPr="009D7C52" w:rsidRDefault="00C659D1" w:rsidP="009D7C52">
      <w:pPr>
        <w:rPr>
          <w:rFonts w:ascii="Times New Roman" w:hAnsi="Times New Roman" w:cs="Times New Roman"/>
          <w:sz w:val="16"/>
        </w:rPr>
      </w:pPr>
      <w:r w:rsidRPr="009D7C52">
        <w:rPr>
          <w:rFonts w:ascii="Times New Roman" w:hAnsi="Times New Roman" w:cs="Times New Roman"/>
          <w:sz w:val="16"/>
        </w:rPr>
        <w:t>***</w:t>
      </w:r>
      <w:r w:rsidR="009D7C52" w:rsidRPr="009D7C52">
        <w:rPr>
          <w:rFonts w:ascii="Times New Roman" w:hAnsi="Times New Roman" w:cs="Times New Roman"/>
          <w:sz w:val="16"/>
        </w:rPr>
        <w:t xml:space="preserve"> </w:t>
      </w:r>
      <w:r w:rsidR="009D7C52" w:rsidRPr="009D7C52">
        <w:rPr>
          <w:rFonts w:ascii="Times New Roman" w:hAnsi="Times New Roman" w:cs="Times New Roman"/>
          <w:sz w:val="18"/>
        </w:rPr>
        <w:t>Median income data from the 2011 Census, ABS Community Profiles of SA2 areas for the SA2 locations in Canberra, ACT and Sydney, NSW.</w:t>
      </w:r>
    </w:p>
    <w:p w:rsidR="00C659D1" w:rsidRPr="009D7C52" w:rsidRDefault="00C659D1" w:rsidP="00C659D1">
      <w:pPr>
        <w:rPr>
          <w:rFonts w:ascii="Times New Roman" w:hAnsi="Times New Roman" w:cs="Times New Roman"/>
          <w:sz w:val="18"/>
        </w:rPr>
      </w:pPr>
      <w:r w:rsidRPr="009D7C52">
        <w:rPr>
          <w:rFonts w:ascii="Times New Roman" w:hAnsi="Times New Roman" w:cs="Times New Roman"/>
          <w:sz w:val="18"/>
        </w:rPr>
        <w:t>Median total household income is applicable to occupied private dwellings. It excludes households where at least one member aged 15 years and over did not state an income and households where at least one member aged 15 years and over was temporarily absent on Census Night. It excludes 'Visitors only' and 'Other non-classifiable' households.</w:t>
      </w:r>
    </w:p>
    <w:p w:rsidR="00C659D1" w:rsidRPr="009D7C52" w:rsidRDefault="00C659D1" w:rsidP="00C659D1">
      <w:pPr>
        <w:rPr>
          <w:rFonts w:ascii="Times New Roman" w:hAnsi="Times New Roman" w:cs="Times New Roman"/>
          <w:sz w:val="18"/>
        </w:rPr>
      </w:pPr>
      <w:r w:rsidRPr="009D7C52">
        <w:rPr>
          <w:rFonts w:ascii="Times New Roman" w:hAnsi="Times New Roman" w:cs="Times New Roman"/>
          <w:sz w:val="18"/>
        </w:rPr>
        <w:t>Total Household Income (weekly)</w:t>
      </w:r>
      <w:r w:rsidR="009D7C52">
        <w:rPr>
          <w:rFonts w:ascii="Times New Roman" w:hAnsi="Times New Roman" w:cs="Times New Roman"/>
          <w:sz w:val="18"/>
        </w:rPr>
        <w:t xml:space="preserve">: </w:t>
      </w:r>
      <w:r w:rsidRPr="009D7C52">
        <w:rPr>
          <w:rFonts w:ascii="Times New Roman" w:hAnsi="Times New Roman" w:cs="Times New Roman"/>
          <w:sz w:val="18"/>
        </w:rPr>
        <w:t xml:space="preserve"> </w:t>
      </w:r>
      <w:hyperlink r:id="rId7" w:history="1">
        <w:r w:rsidRPr="009D7C52">
          <w:rPr>
            <w:rStyle w:val="Hyperlink"/>
            <w:rFonts w:ascii="Times New Roman" w:hAnsi="Times New Roman" w:cs="Times New Roman"/>
            <w:color w:val="auto"/>
            <w:sz w:val="18"/>
            <w:u w:val="none"/>
          </w:rPr>
          <w:t>http://www.abs.gov.au/websitedbs/censushome.nsf/home/cpexplanatorynotes?opendocument&amp;navpos=230</w:t>
        </w:r>
      </w:hyperlink>
    </w:p>
    <w:p w:rsidR="00C659D1" w:rsidRPr="009D7C52" w:rsidRDefault="00C659D1" w:rsidP="00C659D1">
      <w:pPr>
        <w:rPr>
          <w:rFonts w:ascii="Times New Roman" w:hAnsi="Times New Roman" w:cs="Times New Roman"/>
          <w:sz w:val="18"/>
        </w:rPr>
      </w:pPr>
      <w:r w:rsidRPr="009D7C52">
        <w:rPr>
          <w:rFonts w:ascii="Times New Roman" w:hAnsi="Times New Roman" w:cs="Times New Roman"/>
          <w:sz w:val="18"/>
        </w:rPr>
        <w:lastRenderedPageBreak/>
        <w:t>Household income is calculated by summing the individual incomes reported by all household members aged 15 years and over. The Census collects individual income in ranges. Before they can be summed, a specific dollar amount needs to be allocated to each person. Median incomes for each range (derived using data from the Survey of Income and Housing) are used for this purpose.</w:t>
      </w:r>
    </w:p>
    <w:p w:rsidR="00C659D1" w:rsidRPr="009D7C52" w:rsidRDefault="00C659D1" w:rsidP="00C659D1">
      <w:pPr>
        <w:rPr>
          <w:rFonts w:ascii="Times New Roman" w:hAnsi="Times New Roman" w:cs="Times New Roman"/>
          <w:sz w:val="18"/>
        </w:rPr>
      </w:pPr>
      <w:r w:rsidRPr="009D7C52">
        <w:rPr>
          <w:rFonts w:ascii="Times New Roman" w:hAnsi="Times New Roman" w:cs="Times New Roman"/>
          <w:sz w:val="18"/>
        </w:rPr>
        <w:t>Household income is not calculated where a household member aged 15 years and over did not state their income, or was temporarily absent. These households are coded to the Partial income stated category.</w:t>
      </w:r>
    </w:p>
    <w:p w:rsidR="00C659D1" w:rsidRPr="009D7C52" w:rsidRDefault="00C659D1" w:rsidP="00C659D1">
      <w:pPr>
        <w:rPr>
          <w:rFonts w:ascii="Times New Roman" w:hAnsi="Times New Roman" w:cs="Times New Roman"/>
          <w:sz w:val="18"/>
        </w:rPr>
      </w:pPr>
      <w:r w:rsidRPr="009D7C52">
        <w:rPr>
          <w:rFonts w:ascii="Times New Roman" w:hAnsi="Times New Roman" w:cs="Times New Roman"/>
          <w:sz w:val="18"/>
          <w:u w:val="single"/>
        </w:rPr>
        <w:t>Total Personal Income (weekly)</w:t>
      </w:r>
      <w:r w:rsidR="009D7C52">
        <w:rPr>
          <w:rFonts w:ascii="Times New Roman" w:hAnsi="Times New Roman" w:cs="Times New Roman"/>
          <w:sz w:val="18"/>
          <w:u w:val="single"/>
        </w:rPr>
        <w:t>:</w:t>
      </w:r>
      <w:r w:rsidRPr="009D7C52">
        <w:rPr>
          <w:rFonts w:ascii="Times New Roman" w:hAnsi="Times New Roman" w:cs="Times New Roman"/>
          <w:sz w:val="18"/>
        </w:rPr>
        <w:t xml:space="preserve">  This variable indicates the total weekly income that is received and includes pensions and allowances. People are not asked to state their exact income, only to indicate the range into which their income falls. Applicable only to persons aged 15 years and over.</w:t>
      </w:r>
    </w:p>
    <w:p w:rsidR="00C659D1" w:rsidRPr="009D7C52" w:rsidRDefault="00C659D1" w:rsidP="00C659D1">
      <w:pPr>
        <w:rPr>
          <w:rFonts w:ascii="Times New Roman" w:hAnsi="Times New Roman" w:cs="Times New Roman"/>
          <w:sz w:val="18"/>
        </w:rPr>
      </w:pPr>
      <w:r w:rsidRPr="009D7C52">
        <w:rPr>
          <w:rFonts w:ascii="Times New Roman" w:hAnsi="Times New Roman" w:cs="Times New Roman"/>
          <w:sz w:val="18"/>
          <w:u w:val="single"/>
        </w:rPr>
        <w:t>Median total family income</w:t>
      </w:r>
      <w:r w:rsidRPr="009D7C52">
        <w:rPr>
          <w:rFonts w:ascii="Times New Roman" w:hAnsi="Times New Roman" w:cs="Times New Roman"/>
          <w:sz w:val="18"/>
        </w:rPr>
        <w:t xml:space="preserve"> is applicable to families in family households. It excludes families where at least one member aged 15 years and over did not state an income and families where at least one member aged 15 years and over was temporarily absent on Census Night.</w:t>
      </w:r>
    </w:p>
    <w:p w:rsidR="00C659D1" w:rsidRPr="009D7C52" w:rsidRDefault="00C659D1" w:rsidP="00C659D1">
      <w:pPr>
        <w:rPr>
          <w:rFonts w:ascii="Times New Roman" w:hAnsi="Times New Roman" w:cs="Times New Roman"/>
          <w:sz w:val="18"/>
        </w:rPr>
      </w:pPr>
      <w:r w:rsidRPr="009D7C52">
        <w:rPr>
          <w:rFonts w:ascii="Times New Roman" w:hAnsi="Times New Roman" w:cs="Times New Roman"/>
          <w:sz w:val="18"/>
          <w:u w:val="single"/>
        </w:rPr>
        <w:t xml:space="preserve">Average household size </w:t>
      </w:r>
      <w:r w:rsidRPr="009D7C52">
        <w:rPr>
          <w:rFonts w:ascii="Times New Roman" w:hAnsi="Times New Roman" w:cs="Times New Roman"/>
          <w:sz w:val="18"/>
        </w:rPr>
        <w:t>is applicable to number of persons usually resident in occupied private dwellings. It includes partners, children, and co-tenants (in group households) who were temporarily absent on Census Night. A maximum of three temporary absentees can be counted in each household. It excludes 'Visitors only' and 'Other non-classifiable' households.</w:t>
      </w:r>
    </w:p>
    <w:p w:rsidR="00C659D1" w:rsidRPr="009D7C52" w:rsidRDefault="00C659D1" w:rsidP="00C659D1">
      <w:pPr>
        <w:rPr>
          <w:rFonts w:ascii="Times New Roman" w:hAnsi="Times New Roman" w:cs="Times New Roman"/>
          <w:sz w:val="18"/>
        </w:rPr>
      </w:pPr>
      <w:r w:rsidRPr="009D7C52">
        <w:rPr>
          <w:rFonts w:ascii="Times New Roman" w:hAnsi="Times New Roman" w:cs="Times New Roman"/>
          <w:sz w:val="18"/>
        </w:rPr>
        <w:t>Wage price index is calculated quarterly.  I have taken the % change over the previous year, see below, between Sep 2011 and Sep 2015 and added it to result in a</w:t>
      </w:r>
      <w:r w:rsidR="009D7C52">
        <w:rPr>
          <w:rFonts w:ascii="Times New Roman" w:hAnsi="Times New Roman" w:cs="Times New Roman"/>
          <w:sz w:val="18"/>
        </w:rPr>
        <w:t>n</w:t>
      </w:r>
      <w:r w:rsidRPr="009D7C52">
        <w:rPr>
          <w:rFonts w:ascii="Times New Roman" w:hAnsi="Times New Roman" w:cs="Times New Roman"/>
          <w:sz w:val="18"/>
        </w:rPr>
        <w:t xml:space="preserve"> 11.1% increase of wages over that period.</w:t>
      </w:r>
    </w:p>
    <w:p w:rsidR="00C659D1" w:rsidRPr="009D7C52" w:rsidRDefault="00C659D1" w:rsidP="00C659D1">
      <w:pPr>
        <w:pStyle w:val="ListParagraph"/>
        <w:numPr>
          <w:ilvl w:val="0"/>
          <w:numId w:val="1"/>
        </w:numPr>
        <w:spacing w:line="240" w:lineRule="auto"/>
        <w:rPr>
          <w:rFonts w:ascii="Times New Roman" w:hAnsi="Times New Roman" w:cs="Times New Roman"/>
          <w:sz w:val="18"/>
        </w:rPr>
      </w:pPr>
      <w:r w:rsidRPr="009D7C52">
        <w:rPr>
          <w:rFonts w:ascii="Times New Roman" w:hAnsi="Times New Roman" w:cs="Times New Roman"/>
          <w:sz w:val="18"/>
        </w:rPr>
        <w:t>Sep 2011-Sep 2012 3.7%</w:t>
      </w:r>
    </w:p>
    <w:p w:rsidR="00C659D1" w:rsidRPr="009D7C52" w:rsidRDefault="00C659D1" w:rsidP="00C659D1">
      <w:pPr>
        <w:pStyle w:val="ListParagraph"/>
        <w:numPr>
          <w:ilvl w:val="0"/>
          <w:numId w:val="1"/>
        </w:numPr>
        <w:spacing w:line="240" w:lineRule="auto"/>
        <w:rPr>
          <w:rFonts w:ascii="Times New Roman" w:hAnsi="Times New Roman" w:cs="Times New Roman"/>
          <w:sz w:val="18"/>
        </w:rPr>
      </w:pPr>
      <w:r w:rsidRPr="009D7C52">
        <w:rPr>
          <w:rFonts w:ascii="Times New Roman" w:hAnsi="Times New Roman" w:cs="Times New Roman"/>
          <w:sz w:val="18"/>
        </w:rPr>
        <w:t>Sep 2012-Sep 2013 2.6%</w:t>
      </w:r>
    </w:p>
    <w:p w:rsidR="00C659D1" w:rsidRPr="009D7C52" w:rsidRDefault="00C659D1" w:rsidP="00C659D1">
      <w:pPr>
        <w:pStyle w:val="ListParagraph"/>
        <w:numPr>
          <w:ilvl w:val="0"/>
          <w:numId w:val="1"/>
        </w:numPr>
        <w:spacing w:line="240" w:lineRule="auto"/>
        <w:rPr>
          <w:rFonts w:ascii="Times New Roman" w:hAnsi="Times New Roman" w:cs="Times New Roman"/>
          <w:sz w:val="18"/>
        </w:rPr>
      </w:pPr>
      <w:r w:rsidRPr="009D7C52">
        <w:rPr>
          <w:rFonts w:ascii="Times New Roman" w:hAnsi="Times New Roman" w:cs="Times New Roman"/>
          <w:sz w:val="18"/>
        </w:rPr>
        <w:t>Sep 20</w:t>
      </w:r>
      <w:r w:rsidR="009D7C52">
        <w:rPr>
          <w:rFonts w:ascii="Times New Roman" w:hAnsi="Times New Roman" w:cs="Times New Roman"/>
          <w:sz w:val="18"/>
        </w:rPr>
        <w:t>1</w:t>
      </w:r>
      <w:r w:rsidRPr="009D7C52">
        <w:rPr>
          <w:rFonts w:ascii="Times New Roman" w:hAnsi="Times New Roman" w:cs="Times New Roman"/>
          <w:sz w:val="18"/>
        </w:rPr>
        <w:t>3-Sep 2014 2.5%</w:t>
      </w:r>
    </w:p>
    <w:p w:rsidR="00C659D1" w:rsidRPr="009D7C52" w:rsidRDefault="00C659D1" w:rsidP="00C659D1">
      <w:pPr>
        <w:pStyle w:val="ListParagraph"/>
        <w:numPr>
          <w:ilvl w:val="0"/>
          <w:numId w:val="1"/>
        </w:numPr>
        <w:spacing w:line="240" w:lineRule="auto"/>
        <w:rPr>
          <w:rFonts w:ascii="Times New Roman" w:hAnsi="Times New Roman" w:cs="Times New Roman"/>
          <w:sz w:val="18"/>
        </w:rPr>
      </w:pPr>
      <w:r w:rsidRPr="009D7C52">
        <w:rPr>
          <w:rFonts w:ascii="Times New Roman" w:hAnsi="Times New Roman" w:cs="Times New Roman"/>
          <w:sz w:val="18"/>
        </w:rPr>
        <w:t>Sep 2014-Sep 2015 2.3%</w:t>
      </w:r>
    </w:p>
    <w:p w:rsidR="0091010B" w:rsidRPr="009D7C52" w:rsidRDefault="00C659D1" w:rsidP="00C659D1">
      <w:pPr>
        <w:rPr>
          <w:rFonts w:ascii="Times New Roman" w:hAnsi="Times New Roman" w:cs="Times New Roman"/>
          <w:sz w:val="18"/>
        </w:rPr>
      </w:pPr>
      <w:r w:rsidRPr="009D7C52">
        <w:rPr>
          <w:rFonts w:ascii="Times New Roman" w:hAnsi="Times New Roman" w:cs="Times New Roman"/>
          <w:sz w:val="18"/>
        </w:rPr>
        <w:t>Limitations - The median HH income includes all types of families and households, and does not relate to the representative household of the Healthy Diets ASAP method.</w:t>
      </w:r>
    </w:p>
    <w:p w:rsidR="0091010B" w:rsidRDefault="0091010B">
      <w:r>
        <w:br w:type="page"/>
      </w:r>
    </w:p>
    <w:p w:rsidR="0091010B" w:rsidRPr="007569F9" w:rsidRDefault="0091010B" w:rsidP="0091010B">
      <w:pPr>
        <w:rPr>
          <w:rFonts w:ascii="Times New Roman" w:hAnsi="Times New Roman" w:cs="Times New Roman"/>
          <w:b/>
          <w:sz w:val="24"/>
          <w:szCs w:val="24"/>
        </w:rPr>
      </w:pPr>
      <w:bookmarkStart w:id="0" w:name="_GoBack"/>
      <w:r w:rsidRPr="007569F9">
        <w:rPr>
          <w:rFonts w:ascii="Times New Roman" w:hAnsi="Times New Roman" w:cs="Times New Roman"/>
          <w:b/>
          <w:sz w:val="24"/>
          <w:szCs w:val="24"/>
        </w:rPr>
        <w:lastRenderedPageBreak/>
        <w:t xml:space="preserve">Supplementary </w:t>
      </w:r>
      <w:r w:rsidR="009D7C52">
        <w:rPr>
          <w:rFonts w:ascii="Times New Roman" w:hAnsi="Times New Roman" w:cs="Times New Roman"/>
          <w:b/>
          <w:sz w:val="24"/>
          <w:szCs w:val="24"/>
        </w:rPr>
        <w:t>information file</w:t>
      </w:r>
      <w:r w:rsidRPr="007569F9">
        <w:rPr>
          <w:rFonts w:ascii="Times New Roman" w:hAnsi="Times New Roman" w:cs="Times New Roman"/>
          <w:b/>
          <w:sz w:val="24"/>
          <w:szCs w:val="24"/>
        </w:rPr>
        <w:t xml:space="preserve"> </w:t>
      </w:r>
      <w:r w:rsidR="00BF57BD" w:rsidRPr="007569F9">
        <w:rPr>
          <w:rFonts w:ascii="Times New Roman" w:hAnsi="Times New Roman" w:cs="Times New Roman"/>
          <w:b/>
          <w:sz w:val="24"/>
          <w:szCs w:val="24"/>
        </w:rPr>
        <w:t>3</w:t>
      </w:r>
      <w:r w:rsidR="007569F9" w:rsidRPr="007569F9">
        <w:rPr>
          <w:rFonts w:ascii="Times New Roman" w:hAnsi="Times New Roman" w:cs="Times New Roman"/>
          <w:b/>
          <w:sz w:val="24"/>
          <w:szCs w:val="24"/>
        </w:rPr>
        <w:t xml:space="preserve">: </w:t>
      </w:r>
      <w:r w:rsidRPr="007569F9">
        <w:rPr>
          <w:rFonts w:ascii="Times New Roman" w:hAnsi="Times New Roman" w:cs="Times New Roman"/>
          <w:b/>
          <w:sz w:val="24"/>
          <w:szCs w:val="24"/>
        </w:rPr>
        <w:t>Calculations of low (minimum) household income data from welfare data</w:t>
      </w:r>
      <w:bookmarkEnd w:id="0"/>
      <w:r w:rsidRPr="007569F9">
        <w:rPr>
          <w:rFonts w:ascii="Times New Roman" w:hAnsi="Times New Roman" w:cs="Times New Roman"/>
          <w:b/>
          <w:sz w:val="24"/>
          <w:szCs w:val="24"/>
        </w:rPr>
        <w:t xml:space="preserve"> </w:t>
      </w:r>
    </w:p>
    <w:p w:rsidR="0091010B" w:rsidRPr="009D7C52" w:rsidRDefault="0091010B" w:rsidP="00C659D1">
      <w:pPr>
        <w:rPr>
          <w:rFonts w:ascii="Times New Roman" w:hAnsi="Times New Roman" w:cs="Times New Roman"/>
        </w:rPr>
      </w:pPr>
    </w:p>
    <w:p w:rsidR="0091010B" w:rsidRPr="009D7C52" w:rsidRDefault="000474FF" w:rsidP="00C659D1">
      <w:pPr>
        <w:rPr>
          <w:rFonts w:ascii="Times New Roman" w:hAnsi="Times New Roman" w:cs="Times New Roman"/>
        </w:rPr>
      </w:pPr>
      <w:r w:rsidRPr="009D7C52">
        <w:rPr>
          <w:rFonts w:ascii="Times New Roman" w:hAnsi="Times New Roman" w:cs="Times New Roman"/>
          <w:noProof/>
          <w:lang w:val="en-PH" w:eastAsia="en-PH"/>
        </w:rPr>
        <w:drawing>
          <wp:inline distT="0" distB="0" distL="0" distR="0">
            <wp:extent cx="8863330" cy="293735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63330" cy="2937352"/>
                    </a:xfrm>
                    <a:prstGeom prst="rect">
                      <a:avLst/>
                    </a:prstGeom>
                    <a:noFill/>
                    <a:ln>
                      <a:noFill/>
                    </a:ln>
                  </pic:spPr>
                </pic:pic>
              </a:graphicData>
            </a:graphic>
          </wp:inline>
        </w:drawing>
      </w:r>
    </w:p>
    <w:p w:rsidR="00C659D1" w:rsidRPr="009D7C52" w:rsidRDefault="00C659D1">
      <w:pPr>
        <w:rPr>
          <w:rFonts w:ascii="Times New Roman" w:hAnsi="Times New Roman" w:cs="Times New Roman"/>
        </w:rPr>
      </w:pPr>
    </w:p>
    <w:sectPr w:rsidR="00C659D1" w:rsidRPr="009D7C52" w:rsidSect="00DB17D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Yu Mincho">
    <w:altName w:val="MS Mincho"/>
    <w:panose1 w:val="00000000000000000000"/>
    <w:charset w:val="80"/>
    <w:family w:val="roman"/>
    <w:notTrueType/>
    <w:pitch w:val="variable"/>
    <w:sig w:usb0="00000000"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Yu Gothic Light">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830FA4"/>
    <w:multiLevelType w:val="hybridMultilevel"/>
    <w:tmpl w:val="67CC70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773CB0"/>
    <w:rsid w:val="00016178"/>
    <w:rsid w:val="000474FF"/>
    <w:rsid w:val="00124927"/>
    <w:rsid w:val="001D62A9"/>
    <w:rsid w:val="00611CB1"/>
    <w:rsid w:val="006D0498"/>
    <w:rsid w:val="006E4FEE"/>
    <w:rsid w:val="007569F9"/>
    <w:rsid w:val="00773CB0"/>
    <w:rsid w:val="008561DF"/>
    <w:rsid w:val="0091010B"/>
    <w:rsid w:val="009A5301"/>
    <w:rsid w:val="009D7C52"/>
    <w:rsid w:val="00AC039C"/>
    <w:rsid w:val="00B74329"/>
    <w:rsid w:val="00BF57BD"/>
    <w:rsid w:val="00C659D1"/>
    <w:rsid w:val="00DB17D2"/>
    <w:rsid w:val="00EB6F1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17D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B17D2"/>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Header">
    <w:name w:val="header"/>
    <w:basedOn w:val="Normal"/>
    <w:link w:val="HeaderChar"/>
    <w:uiPriority w:val="99"/>
    <w:unhideWhenUsed/>
    <w:rsid w:val="00DB17D2"/>
    <w:pPr>
      <w:tabs>
        <w:tab w:val="center" w:pos="4513"/>
        <w:tab w:val="right" w:pos="9026"/>
      </w:tabs>
      <w:spacing w:after="0" w:line="240" w:lineRule="auto"/>
    </w:pPr>
    <w:rPr>
      <w:rFonts w:eastAsiaTheme="minorHAnsi"/>
      <w:lang w:eastAsia="en-US"/>
    </w:rPr>
  </w:style>
  <w:style w:type="character" w:customStyle="1" w:styleId="HeaderChar">
    <w:name w:val="Header Char"/>
    <w:basedOn w:val="DefaultParagraphFont"/>
    <w:link w:val="Header"/>
    <w:uiPriority w:val="99"/>
    <w:rsid w:val="00DB17D2"/>
    <w:rPr>
      <w:rFonts w:eastAsiaTheme="minorHAnsi"/>
      <w:lang w:eastAsia="en-US"/>
    </w:rPr>
  </w:style>
  <w:style w:type="character" w:styleId="Hyperlink">
    <w:name w:val="Hyperlink"/>
    <w:basedOn w:val="DefaultParagraphFont"/>
    <w:uiPriority w:val="99"/>
    <w:unhideWhenUsed/>
    <w:rsid w:val="00C659D1"/>
    <w:rPr>
      <w:color w:val="0563C1" w:themeColor="hyperlink"/>
      <w:u w:val="single"/>
    </w:rPr>
  </w:style>
  <w:style w:type="paragraph" w:styleId="ListParagraph">
    <w:name w:val="List Paragraph"/>
    <w:basedOn w:val="Normal"/>
    <w:uiPriority w:val="34"/>
    <w:qFormat/>
    <w:rsid w:val="00C659D1"/>
    <w:pPr>
      <w:spacing w:after="200" w:line="276" w:lineRule="auto"/>
      <w:ind w:left="720"/>
      <w:contextualSpacing/>
    </w:pPr>
    <w:rPr>
      <w:rFonts w:eastAsiaTheme="minorHAnsi"/>
      <w:lang w:val="en-US" w:eastAsia="en-US"/>
    </w:rPr>
  </w:style>
  <w:style w:type="paragraph" w:styleId="BalloonText">
    <w:name w:val="Balloon Text"/>
    <w:basedOn w:val="Normal"/>
    <w:link w:val="BalloonTextChar"/>
    <w:uiPriority w:val="99"/>
    <w:semiHidden/>
    <w:unhideWhenUsed/>
    <w:rsid w:val="001249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49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17D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B17D2"/>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Header">
    <w:name w:val="header"/>
    <w:basedOn w:val="Normal"/>
    <w:link w:val="HeaderChar"/>
    <w:uiPriority w:val="99"/>
    <w:unhideWhenUsed/>
    <w:rsid w:val="00DB17D2"/>
    <w:pPr>
      <w:tabs>
        <w:tab w:val="center" w:pos="4513"/>
        <w:tab w:val="right" w:pos="9026"/>
      </w:tabs>
      <w:spacing w:after="0" w:line="240" w:lineRule="auto"/>
    </w:pPr>
    <w:rPr>
      <w:rFonts w:eastAsiaTheme="minorHAnsi"/>
      <w:lang w:eastAsia="en-US"/>
    </w:rPr>
  </w:style>
  <w:style w:type="character" w:customStyle="1" w:styleId="HeaderChar">
    <w:name w:val="Header Char"/>
    <w:basedOn w:val="DefaultParagraphFont"/>
    <w:link w:val="Header"/>
    <w:uiPriority w:val="99"/>
    <w:rsid w:val="00DB17D2"/>
    <w:rPr>
      <w:rFonts w:eastAsiaTheme="minorHAnsi"/>
      <w:lang w:eastAsia="en-US"/>
    </w:rPr>
  </w:style>
  <w:style w:type="character" w:styleId="Hyperlink">
    <w:name w:val="Hyperlink"/>
    <w:basedOn w:val="DefaultParagraphFont"/>
    <w:uiPriority w:val="99"/>
    <w:unhideWhenUsed/>
    <w:rsid w:val="00C659D1"/>
    <w:rPr>
      <w:color w:val="0563C1" w:themeColor="hyperlink"/>
      <w:u w:val="single"/>
    </w:rPr>
  </w:style>
  <w:style w:type="paragraph" w:styleId="ListParagraph">
    <w:name w:val="List Paragraph"/>
    <w:basedOn w:val="Normal"/>
    <w:uiPriority w:val="34"/>
    <w:qFormat/>
    <w:rsid w:val="00C659D1"/>
    <w:pPr>
      <w:spacing w:after="200" w:line="276" w:lineRule="auto"/>
      <w:ind w:left="720"/>
      <w:contextualSpacing/>
    </w:pPr>
    <w:rPr>
      <w:rFonts w:eastAsiaTheme="minorHAnsi"/>
      <w:lang w:val="en-US" w:eastAsia="en-US"/>
    </w:rPr>
  </w:style>
  <w:style w:type="paragraph" w:styleId="BalloonText">
    <w:name w:val="Balloon Text"/>
    <w:basedOn w:val="Normal"/>
    <w:link w:val="BalloonTextChar"/>
    <w:uiPriority w:val="99"/>
    <w:semiHidden/>
    <w:unhideWhenUsed/>
    <w:rsid w:val="001249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49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721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microsoft.com/office/2007/relationships/stylesWithEffects" Target="stylesWithEffects.xml"/><Relationship Id="rId7" Type="http://schemas.openxmlformats.org/officeDocument/2006/relationships/hyperlink" Target="http://www.abs.gov.au/websitedbs/censushome.nsf/home/cpexplanatorynotes?opendocument&amp;navpos=2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846</Words>
  <Characters>4587</Characters>
  <Application>Microsoft Office Word</Application>
  <DocSecurity>0</DocSecurity>
  <Lines>286</Lines>
  <Paragraphs>201</Paragraphs>
  <ScaleCrop>false</ScaleCrop>
  <HeadingPairs>
    <vt:vector size="2" baseType="variant">
      <vt:variant>
        <vt:lpstr>Title</vt:lpstr>
      </vt:variant>
      <vt:variant>
        <vt:i4>1</vt:i4>
      </vt:variant>
    </vt:vector>
  </HeadingPairs>
  <TitlesOfParts>
    <vt:vector size="1" baseType="lpstr">
      <vt:lpstr/>
    </vt:vector>
  </TitlesOfParts>
  <Company>The University of Queensland</Company>
  <LinksUpToDate>false</LinksUpToDate>
  <CharactersWithSpaces>5232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 Matsuyama</dc:creator>
  <cp:keywords/>
  <dc:description/>
  <cp:lastModifiedBy>JLAMARI</cp:lastModifiedBy>
  <cp:revision>3</cp:revision>
  <dcterms:created xsi:type="dcterms:W3CDTF">2019-11-06T04:49:00Z</dcterms:created>
  <dcterms:modified xsi:type="dcterms:W3CDTF">2020-06-09T19:24:00Z</dcterms:modified>
</cp:coreProperties>
</file>