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7B" w:rsidRPr="007C5119" w:rsidRDefault="000A217B" w:rsidP="000A21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Pr="007C5119">
        <w:rPr>
          <w:rFonts w:ascii="Times New Roman" w:hAnsi="Times New Roman" w:cs="Times New Roman"/>
          <w:b/>
        </w:rPr>
        <w:t xml:space="preserve"> 3: Study inclusion and exclusion criteria using the PICOS tool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75"/>
        <w:gridCol w:w="1299"/>
        <w:gridCol w:w="4241"/>
        <w:gridCol w:w="3661"/>
      </w:tblGrid>
      <w:tr w:rsidR="000A217B" w:rsidRPr="007C5119" w:rsidTr="00A94C55">
        <w:trPr>
          <w:trHeight w:val="649"/>
        </w:trPr>
        <w:tc>
          <w:tcPr>
            <w:tcW w:w="0" w:type="auto"/>
            <w:shd w:val="clear" w:color="auto" w:fill="000000" w:themeFill="text1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</w:pPr>
            <w:r w:rsidRPr="007C5119"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  <w:t>Inclusion Criteria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</w:pPr>
            <w:r w:rsidRPr="007C5119"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  <w:t>Exclusion Criteria</w:t>
            </w:r>
          </w:p>
        </w:tc>
      </w:tr>
      <w:tr w:rsidR="000A217B" w:rsidRPr="007C5119" w:rsidTr="00A94C55"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P</w:t>
            </w:r>
          </w:p>
        </w:tc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Participant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Aged 18 or over.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Healthy participants, or those who may be at risk of disease, or who do not have any medical conditions/risk factors that prevent them from undertaking physical exertion. These may include hypertension, hyperlipidaemia, dyslipidaemia, </w:t>
            </w:r>
            <w:proofErr w:type="gramStart"/>
            <w:r w:rsidRPr="007C5119">
              <w:rPr>
                <w:rFonts w:ascii="Times New Roman" w:hAnsi="Times New Roman" w:cs="Times New Roman"/>
                <w:szCs w:val="24"/>
              </w:rPr>
              <w:t>impaired</w:t>
            </w:r>
            <w:proofErr w:type="gramEnd"/>
            <w:r w:rsidRPr="007C5119">
              <w:rPr>
                <w:rFonts w:ascii="Times New Roman" w:hAnsi="Times New Roman" w:cs="Times New Roman"/>
                <w:szCs w:val="24"/>
              </w:rPr>
              <w:t xml:space="preserve"> glucose tolerance, overweight/obese, family history of medical conditions, metabolic syndrome or osteopenia.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Where appropriate, studies included participants who have been selected on the basis of their: a) demographics (including age and gender); b) level of pre-intervention physical activity; or c) pre-existing chronic medical conditions as highlighted above (either physical or psychological) as expected within a general population who are not </w:t>
            </w:r>
            <w:r w:rsidRPr="007C5119">
              <w:rPr>
                <w:rFonts w:ascii="Times New Roman" w:hAnsi="Times New Roman" w:cs="Times New Roman"/>
                <w:szCs w:val="24"/>
              </w:rPr>
              <w:lastRenderedPageBreak/>
              <w:t>necessarily the focus of the exposure.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lastRenderedPageBreak/>
              <w:t>Children or adolescents under the age of 18.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Disease-specific studies or those selected on the basis of a health condition, for instance those studies that sub-categorise and focus on particular conditions including diabetes, chronic obstructive pulmonary disease (COPD), heart failure and osteoporosis.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Patients who were institutionalised in, for example. </w:t>
            </w:r>
            <w:proofErr w:type="gramStart"/>
            <w:r w:rsidRPr="007C5119">
              <w:rPr>
                <w:rFonts w:ascii="Times New Roman" w:hAnsi="Times New Roman" w:cs="Times New Roman"/>
                <w:szCs w:val="24"/>
              </w:rPr>
              <w:t>nursing</w:t>
            </w:r>
            <w:proofErr w:type="gramEnd"/>
            <w:r w:rsidRPr="007C5119">
              <w:rPr>
                <w:rFonts w:ascii="Times New Roman" w:hAnsi="Times New Roman" w:cs="Times New Roman"/>
                <w:szCs w:val="24"/>
              </w:rPr>
              <w:t xml:space="preserve"> homes, or residential care homes, or who are due to be admitted to hospital.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Those involved with high-performance training, for example, marathon runners.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Hospital-based or secondary care patients.</w:t>
            </w:r>
          </w:p>
        </w:tc>
      </w:tr>
      <w:tr w:rsidR="000A217B" w:rsidRPr="007C5119" w:rsidTr="00A94C55"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lastRenderedPageBreak/>
              <w:t>I</w:t>
            </w:r>
          </w:p>
        </w:tc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Intervention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Measures of physical activity were an outcome component of the study, and obtained using objective techniques.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Feature any form of pedometer, or other step-count monitoring interventions. Pedometers and other step-count monitoring interventions include all devices, either physical or electronic, which measure the user's step-count, and thus this include pedometers, mobile phone applications and common body-worn fitness devices such as a </w:t>
            </w:r>
            <w:proofErr w:type="spellStart"/>
            <w:r w:rsidRPr="007C5119">
              <w:rPr>
                <w:rFonts w:ascii="Times New Roman" w:hAnsi="Times New Roman" w:cs="Times New Roman"/>
                <w:szCs w:val="24"/>
              </w:rPr>
              <w:t>Fitbit</w:t>
            </w:r>
            <w:proofErr w:type="spellEnd"/>
            <w:r w:rsidRPr="007C5119">
              <w:rPr>
                <w:rFonts w:ascii="Times New Roman" w:hAnsi="Times New Roman" w:cs="Times New Roman"/>
                <w:szCs w:val="24"/>
              </w:rPr>
              <w:t>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Community-based intervention programmes, including primary care.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Studies which do not measure physical activity as an outcome component within the study, using objective measures.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Other physiological or psychological measurements, those that are not known objective measurements of physical activity.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The use of pedometers and other step-count monitoring interventions in confined simulation environments, including a laboratory.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Interventions taking place in an acute secondary or tertiary care setting, </w:t>
            </w:r>
            <w:proofErr w:type="gramStart"/>
            <w:r w:rsidRPr="007C5119">
              <w:rPr>
                <w:rFonts w:ascii="Times New Roman" w:hAnsi="Times New Roman" w:cs="Times New Roman"/>
                <w:szCs w:val="24"/>
              </w:rPr>
              <w:t>which is not representative of a community-based environment.</w:t>
            </w:r>
            <w:proofErr w:type="gramEnd"/>
          </w:p>
        </w:tc>
      </w:tr>
      <w:tr w:rsidR="000A217B" w:rsidRPr="007C5119" w:rsidTr="00A94C55"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Comparator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Not used either a pedometer, or other step-count monitoring interventions.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 xml:space="preserve">Predominantly received ‘usual </w:t>
            </w:r>
            <w:r w:rsidRPr="007C5119">
              <w:rPr>
                <w:rFonts w:ascii="Times New Roman" w:hAnsi="Times New Roman" w:cs="Times New Roman"/>
                <w:szCs w:val="24"/>
              </w:rPr>
              <w:lastRenderedPageBreak/>
              <w:t>standard care’ or healthcare advice with minimal active engagement, at the time the eligible study was performed.</w:t>
            </w:r>
          </w:p>
        </w:tc>
        <w:tc>
          <w:tcPr>
            <w:tcW w:w="0" w:type="auto"/>
          </w:tcPr>
          <w:p w:rsidR="000A217B" w:rsidRPr="007C5119" w:rsidRDefault="000A217B" w:rsidP="00A94C55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A217B" w:rsidRPr="007C5119" w:rsidTr="00A94C55"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lastRenderedPageBreak/>
              <w:t>O</w:t>
            </w:r>
          </w:p>
        </w:tc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Outcome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7C5119">
              <w:rPr>
                <w:rFonts w:ascii="Times New Roman" w:hAnsi="Times New Roman" w:cs="Times New Roman"/>
                <w:bCs/>
                <w:szCs w:val="24"/>
              </w:rPr>
              <w:t xml:space="preserve">Studies which provided objectively measure outcomes in the form of change in step-count at follow-up compared to baseline were included. 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7C5119">
              <w:rPr>
                <w:rFonts w:ascii="Times New Roman" w:hAnsi="Times New Roman" w:cs="Times New Roman"/>
                <w:bCs/>
                <w:szCs w:val="24"/>
              </w:rPr>
              <w:t xml:space="preserve">All follow-up periods, </w:t>
            </w:r>
            <w:proofErr w:type="gramStart"/>
            <w:r w:rsidRPr="007C5119">
              <w:rPr>
                <w:rFonts w:ascii="Times New Roman" w:hAnsi="Times New Roman" w:cs="Times New Roman"/>
                <w:bCs/>
                <w:szCs w:val="24"/>
              </w:rPr>
              <w:t>either immediate</w:t>
            </w:r>
            <w:proofErr w:type="gramEnd"/>
            <w:r w:rsidRPr="007C5119">
              <w:rPr>
                <w:rFonts w:ascii="Times New Roman" w:hAnsi="Times New Roman" w:cs="Times New Roman"/>
                <w:bCs/>
                <w:szCs w:val="24"/>
              </w:rPr>
              <w:t>, short-term, medium-term or long-term, following the completion of the intervention, were considered.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7C5119">
              <w:rPr>
                <w:rFonts w:ascii="Times New Roman" w:hAnsi="Times New Roman" w:cs="Times New Roman"/>
                <w:bCs/>
                <w:szCs w:val="24"/>
              </w:rPr>
              <w:t>Subjective measures or self-reported measures of step-counts were excluded.</w:t>
            </w:r>
          </w:p>
        </w:tc>
      </w:tr>
      <w:tr w:rsidR="000A217B" w:rsidRPr="007C5119" w:rsidTr="00A94C55"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S</w:t>
            </w:r>
          </w:p>
        </w:tc>
        <w:tc>
          <w:tcPr>
            <w:tcW w:w="0" w:type="auto"/>
            <w:vAlign w:val="center"/>
          </w:tcPr>
          <w:p w:rsidR="000A217B" w:rsidRPr="007C5119" w:rsidRDefault="000A217B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Study Design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Randomised Controlled Trials (RCTs)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Published since 1</w:t>
            </w:r>
            <w:r w:rsidRPr="007C5119">
              <w:rPr>
                <w:rFonts w:ascii="Times New Roman" w:hAnsi="Times New Roman" w:cs="Times New Roman"/>
                <w:szCs w:val="24"/>
                <w:vertAlign w:val="superscript"/>
              </w:rPr>
              <w:t>st</w:t>
            </w:r>
            <w:r w:rsidRPr="007C5119">
              <w:rPr>
                <w:rFonts w:ascii="Times New Roman" w:hAnsi="Times New Roman" w:cs="Times New Roman"/>
                <w:szCs w:val="24"/>
              </w:rPr>
              <w:t xml:space="preserve"> January 2000.</w:t>
            </w:r>
          </w:p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Published in English.</w:t>
            </w:r>
          </w:p>
        </w:tc>
        <w:tc>
          <w:tcPr>
            <w:tcW w:w="0" w:type="auto"/>
          </w:tcPr>
          <w:p w:rsidR="000A217B" w:rsidRPr="007C5119" w:rsidRDefault="000A217B" w:rsidP="000A217B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szCs w:val="24"/>
              </w:rPr>
            </w:pPr>
            <w:r w:rsidRPr="007C5119">
              <w:rPr>
                <w:rFonts w:ascii="Times New Roman" w:hAnsi="Times New Roman" w:cs="Times New Roman"/>
                <w:szCs w:val="24"/>
              </w:rPr>
              <w:t>Non-randomised controlled trials.</w:t>
            </w:r>
          </w:p>
        </w:tc>
      </w:tr>
    </w:tbl>
    <w:p w:rsidR="000A217B" w:rsidRPr="007C5119" w:rsidRDefault="000A217B" w:rsidP="000A21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217B" w:rsidRPr="007C5119" w:rsidRDefault="000A217B" w:rsidP="000A21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E40AB" w:rsidRPr="000A217B" w:rsidRDefault="005E40AB" w:rsidP="000A217B">
      <w:bookmarkStart w:id="0" w:name="_GoBack"/>
      <w:bookmarkEnd w:id="0"/>
    </w:p>
    <w:sectPr w:rsidR="005E40AB" w:rsidRPr="000A2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838"/>
    <w:multiLevelType w:val="hybridMultilevel"/>
    <w:tmpl w:val="E35E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506B6"/>
    <w:multiLevelType w:val="hybridMultilevel"/>
    <w:tmpl w:val="4BA4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77EDC"/>
    <w:multiLevelType w:val="hybridMultilevel"/>
    <w:tmpl w:val="D652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9"/>
    <w:rsid w:val="00061C44"/>
    <w:rsid w:val="000645BE"/>
    <w:rsid w:val="000A217B"/>
    <w:rsid w:val="000A4E86"/>
    <w:rsid w:val="001815FB"/>
    <w:rsid w:val="002723A1"/>
    <w:rsid w:val="002F4E23"/>
    <w:rsid w:val="00323792"/>
    <w:rsid w:val="004209F9"/>
    <w:rsid w:val="00431486"/>
    <w:rsid w:val="00500D9C"/>
    <w:rsid w:val="005E40AB"/>
    <w:rsid w:val="005F296D"/>
    <w:rsid w:val="006F6189"/>
    <w:rsid w:val="007D5F3C"/>
    <w:rsid w:val="008246EF"/>
    <w:rsid w:val="00A12CF8"/>
    <w:rsid w:val="00AB1630"/>
    <w:rsid w:val="00C56EBF"/>
    <w:rsid w:val="00C86505"/>
    <w:rsid w:val="00C93772"/>
    <w:rsid w:val="00CE517D"/>
    <w:rsid w:val="00D57649"/>
    <w:rsid w:val="00D63A76"/>
    <w:rsid w:val="00DB789F"/>
    <w:rsid w:val="00DC0B5D"/>
    <w:rsid w:val="00DC6A3A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0A217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0A217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2020-09-08T13:42:00Z</dcterms:created>
  <dcterms:modified xsi:type="dcterms:W3CDTF">2020-09-08T13:42:00Z</dcterms:modified>
</cp:coreProperties>
</file>