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821" w:rsidRDefault="000E0821" w:rsidP="000E0821">
      <w:pPr>
        <w:rPr>
          <w:b/>
          <w:sz w:val="28"/>
        </w:rPr>
      </w:pPr>
      <w:r>
        <w:rPr>
          <w:b/>
          <w:sz w:val="28"/>
        </w:rPr>
        <w:t xml:space="preserve">ADDITIONAL FILE </w:t>
      </w:r>
      <w:bookmarkStart w:id="0" w:name="_GoBack"/>
      <w:r w:rsidR="00F902B1">
        <w:rPr>
          <w:b/>
          <w:sz w:val="28"/>
        </w:rPr>
        <w:t>1</w:t>
      </w:r>
      <w:r w:rsidR="00F902B1">
        <w:rPr>
          <w:b/>
          <w:sz w:val="28"/>
        </w:rPr>
        <w:t>1</w:t>
      </w:r>
      <w:bookmarkEnd w:id="0"/>
      <w:r w:rsidRPr="00A23270">
        <w:rPr>
          <w:b/>
          <w:sz w:val="28"/>
        </w:rPr>
        <w:t xml:space="preserve">. </w:t>
      </w:r>
      <w:r>
        <w:rPr>
          <w:b/>
          <w:sz w:val="28"/>
        </w:rPr>
        <w:t>Intervention fidelity and CACE analysis</w:t>
      </w:r>
    </w:p>
    <w:p w:rsidR="00280E07" w:rsidRPr="00A23270" w:rsidRDefault="00280E07" w:rsidP="000E0821">
      <w:pPr>
        <w:rPr>
          <w:b/>
          <w:sz w:val="28"/>
        </w:rPr>
      </w:pPr>
    </w:p>
    <w:p w:rsidR="000E0821" w:rsidRDefault="000E0821" w:rsidP="000E0821">
      <w:r>
        <w:t>Table 1 presents school level fidelity measures collected at different times throughout the trial. In particular, teacher-reported compliance was collected post-intervention by NatCen Social Research using a survey asking intervention schools about the percentage of PE lessons in which the intervention was delivered as intended</w:t>
      </w:r>
      <w:r w:rsidRPr="009C3CA6">
        <w:t xml:space="preserve">. </w:t>
      </w:r>
      <w:r>
        <w:t>Only a subset of 22 (of 29 still enrolled at post-intervention) intervention schools completed this survey. Pupil</w:t>
      </w:r>
      <w:r w:rsidRPr="009C3CA6">
        <w:t xml:space="preserve"> reported compliance with the intervention </w:t>
      </w:r>
      <w:r>
        <w:t xml:space="preserve">was collected </w:t>
      </w:r>
      <w:r w:rsidRPr="009C3CA6">
        <w:t xml:space="preserve">using a brief three-question survey administered post-intervention </w:t>
      </w:r>
      <w:r>
        <w:t xml:space="preserve">within the online questionnaire </w:t>
      </w:r>
      <w:r w:rsidRPr="009C3CA6">
        <w:t>asking whether (i) PE lessons started with a warm-up</w:t>
      </w:r>
      <w:r>
        <w:t xml:space="preserve"> [1 = never to 5 = always]</w:t>
      </w:r>
      <w:r w:rsidRPr="009C3CA6">
        <w:t>, (ii) PE lessons included bursts of VPA that raised their heart rate and made them feel out of breath</w:t>
      </w:r>
      <w:r>
        <w:t xml:space="preserve"> (i.e. infusions) [1 = never to 5 = always]</w:t>
      </w:r>
      <w:r w:rsidRPr="009C3CA6">
        <w:t>, and (iii) they took part in warm-ups or VPA bursts if asked by PE teachers</w:t>
      </w:r>
      <w:r>
        <w:t xml:space="preserve"> (i.e. whether they “participated”)</w:t>
      </w:r>
      <w:r w:rsidRPr="000E28E9">
        <w:t xml:space="preserve"> </w:t>
      </w:r>
      <w:r>
        <w:t xml:space="preserve">[1 = never to 5 = always]. Given that the intervention was delivered on a school level and the questionnaire was completed by subsets of pupils within schools, we computed median values of questionnaire items within schools and present averages and median values across schools. In addition to self-report measures of fidelity, we collected an objective measure of VPA per hour of PE using the Axivity AX3 accelerometer, in a convenience sample of participants per school (at least 50% of the Year group). Data was collected during a single PE lesson between March – May 2018. The total minutes spent in VPA per hour of PE, with or without adjustment for change time (resp. full lesson vs active lesson) were computed per class and averaged within a school. Finally, Table 1 contains information on whether PE teachers of intervention schools attended teacher training sessions face-to-face, online or neither (i.e. did not attend any session). Schools of which PE teachers did not attend any teacher training sessions (n = 5) were lost to follow-up.  </w:t>
      </w:r>
    </w:p>
    <w:p w:rsidR="000E0821" w:rsidRDefault="000E0821" w:rsidP="000E0821"/>
    <w:p w:rsidR="000E0821" w:rsidRDefault="000E0821" w:rsidP="000E0821">
      <w:r>
        <w:t xml:space="preserve">Of 46 intervention schools, 17 (37%) implemented the intervention in over 50% of PE lessons during the year. Median and average pupil reported warm ups, infusions and participation on a school level are comparable across intervention and control schools. Average minutes spent in VPA per active hour of PE was slightly higher in intervention schools (M [SD] = 4.91 [1.77]) compared to control schools (M [SD] = 4.38 [1.93]). </w:t>
      </w:r>
    </w:p>
    <w:p w:rsidR="000E0821" w:rsidRDefault="000E0821" w:rsidP="000E0821"/>
    <w:p w:rsidR="000E0821" w:rsidRDefault="000E0821" w:rsidP="000E0821">
      <w:pPr>
        <w:rPr>
          <w:b/>
        </w:rPr>
      </w:pPr>
    </w:p>
    <w:p w:rsidR="000E0821" w:rsidRPr="002C202E" w:rsidRDefault="000E0821" w:rsidP="000E0821">
      <w:pPr>
        <w:rPr>
          <w:b/>
        </w:rPr>
      </w:pPr>
      <w:r>
        <w:rPr>
          <w:b/>
        </w:rPr>
        <w:t xml:space="preserve">Table 1. School level fidelity measures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4809"/>
        <w:gridCol w:w="1672"/>
        <w:gridCol w:w="1633"/>
        <w:gridCol w:w="886"/>
      </w:tblGrid>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sz w:val="20"/>
                <w:szCs w:val="20"/>
              </w:rPr>
            </w:pPr>
          </w:p>
        </w:tc>
        <w:tc>
          <w:tcPr>
            <w:tcW w:w="929" w:type="pct"/>
            <w:shd w:val="clear" w:color="auto" w:fill="auto"/>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r w:rsidRPr="00372D03">
              <w:rPr>
                <w:rFonts w:ascii="Arial" w:hAnsi="Arial" w:cs="Arial"/>
                <w:b/>
                <w:bCs/>
                <w:color w:val="000000"/>
                <w:sz w:val="20"/>
                <w:szCs w:val="20"/>
              </w:rPr>
              <w:t>Intervention</w:t>
            </w:r>
            <w:r w:rsidRPr="00372D03">
              <w:rPr>
                <w:rFonts w:ascii="Arial" w:hAnsi="Arial" w:cs="Arial"/>
                <w:b/>
                <w:bCs/>
                <w:color w:val="000000"/>
                <w:sz w:val="20"/>
                <w:szCs w:val="20"/>
              </w:rPr>
              <w:br/>
              <w:t>(n</w:t>
            </w:r>
            <w:r w:rsidR="0039332B">
              <w:rPr>
                <w:rFonts w:ascii="Arial" w:hAnsi="Arial" w:cs="Arial"/>
                <w:b/>
                <w:bCs/>
                <w:color w:val="000000"/>
                <w:sz w:val="20"/>
                <w:szCs w:val="20"/>
              </w:rPr>
              <w:t xml:space="preserve"> </w:t>
            </w:r>
            <w:r w:rsidRPr="00372D03">
              <w:rPr>
                <w:rFonts w:ascii="Arial" w:hAnsi="Arial" w:cs="Arial"/>
                <w:b/>
                <w:bCs/>
                <w:color w:val="000000"/>
                <w:sz w:val="20"/>
                <w:szCs w:val="20"/>
              </w:rPr>
              <w:t>=</w:t>
            </w:r>
            <w:r w:rsidR="0039332B">
              <w:rPr>
                <w:rFonts w:ascii="Arial" w:hAnsi="Arial" w:cs="Arial"/>
                <w:b/>
                <w:bCs/>
                <w:color w:val="000000"/>
                <w:sz w:val="20"/>
                <w:szCs w:val="20"/>
              </w:rPr>
              <w:t xml:space="preserve"> </w:t>
            </w:r>
            <w:r w:rsidRPr="00372D03">
              <w:rPr>
                <w:rFonts w:ascii="Arial" w:hAnsi="Arial" w:cs="Arial"/>
                <w:b/>
                <w:bCs/>
                <w:color w:val="000000"/>
                <w:sz w:val="20"/>
                <w:szCs w:val="20"/>
              </w:rPr>
              <w:t>46)</w:t>
            </w:r>
          </w:p>
        </w:tc>
        <w:tc>
          <w:tcPr>
            <w:tcW w:w="907" w:type="pct"/>
            <w:shd w:val="clear" w:color="auto" w:fill="auto"/>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r w:rsidRPr="00372D03">
              <w:rPr>
                <w:rFonts w:ascii="Arial" w:hAnsi="Arial" w:cs="Arial"/>
                <w:b/>
                <w:bCs/>
                <w:color w:val="000000"/>
                <w:sz w:val="20"/>
                <w:szCs w:val="20"/>
              </w:rPr>
              <w:t>Control</w:t>
            </w:r>
            <w:r w:rsidRPr="00372D03">
              <w:rPr>
                <w:rFonts w:ascii="Arial" w:hAnsi="Arial" w:cs="Arial"/>
                <w:b/>
                <w:bCs/>
                <w:color w:val="000000"/>
                <w:sz w:val="20"/>
                <w:szCs w:val="20"/>
              </w:rPr>
              <w:br/>
              <w:t>(n</w:t>
            </w:r>
            <w:r w:rsidR="0039332B">
              <w:rPr>
                <w:rFonts w:ascii="Arial" w:hAnsi="Arial" w:cs="Arial"/>
                <w:b/>
                <w:bCs/>
                <w:color w:val="000000"/>
                <w:sz w:val="20"/>
                <w:szCs w:val="20"/>
              </w:rPr>
              <w:t xml:space="preserve"> </w:t>
            </w:r>
            <w:r w:rsidRPr="00372D03">
              <w:rPr>
                <w:rFonts w:ascii="Arial" w:hAnsi="Arial" w:cs="Arial"/>
                <w:b/>
                <w:bCs/>
                <w:color w:val="000000"/>
                <w:sz w:val="20"/>
                <w:szCs w:val="20"/>
              </w:rPr>
              <w:t>=</w:t>
            </w:r>
            <w:r w:rsidR="0039332B">
              <w:rPr>
                <w:rFonts w:ascii="Arial" w:hAnsi="Arial" w:cs="Arial"/>
                <w:b/>
                <w:bCs/>
                <w:color w:val="000000"/>
                <w:sz w:val="20"/>
                <w:szCs w:val="20"/>
              </w:rPr>
              <w:t xml:space="preserve"> </w:t>
            </w:r>
            <w:r w:rsidRPr="00372D03">
              <w:rPr>
                <w:rFonts w:ascii="Arial" w:hAnsi="Arial" w:cs="Arial"/>
                <w:b/>
                <w:bCs/>
                <w:color w:val="000000"/>
                <w:sz w:val="20"/>
                <w:szCs w:val="20"/>
              </w:rPr>
              <w:t>47)</w:t>
            </w:r>
          </w:p>
        </w:tc>
        <w:tc>
          <w:tcPr>
            <w:tcW w:w="492" w:type="pct"/>
            <w:shd w:val="clear" w:color="auto" w:fill="auto"/>
            <w:noWrap/>
            <w:tcMar>
              <w:top w:w="15" w:type="dxa"/>
              <w:left w:w="15" w:type="dxa"/>
              <w:bottom w:w="0" w:type="dxa"/>
              <w:right w:w="15" w:type="dxa"/>
            </w:tcMar>
            <w:vAlign w:val="bottom"/>
            <w:hideMark/>
          </w:tcPr>
          <w:p w:rsidR="000E0821" w:rsidRPr="00793D8D" w:rsidRDefault="000E0821" w:rsidP="00355112">
            <w:pPr>
              <w:jc w:val="center"/>
              <w:rPr>
                <w:rFonts w:ascii="Arial" w:hAnsi="Arial" w:cs="Arial"/>
                <w:b/>
                <w:color w:val="000000"/>
                <w:sz w:val="20"/>
                <w:szCs w:val="20"/>
              </w:rPr>
            </w:pPr>
            <w:r w:rsidRPr="00447AB9">
              <w:rPr>
                <w:rFonts w:ascii="Arial" w:hAnsi="Arial" w:cs="Arial"/>
                <w:b/>
                <w:i/>
                <w:color w:val="000000"/>
                <w:sz w:val="20"/>
                <w:szCs w:val="20"/>
              </w:rPr>
              <w:t>P</w:t>
            </w:r>
            <w:r w:rsidR="0039332B">
              <w:rPr>
                <w:rFonts w:ascii="Arial" w:hAnsi="Arial" w:cs="Arial"/>
                <w:b/>
                <w:color w:val="000000"/>
                <w:sz w:val="20"/>
                <w:szCs w:val="20"/>
                <w:vertAlign w:val="superscript"/>
              </w:rPr>
              <w:t>b</w:t>
            </w:r>
          </w:p>
        </w:tc>
      </w:tr>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b/>
                <w:bCs/>
                <w:color w:val="000000"/>
                <w:sz w:val="20"/>
                <w:szCs w:val="20"/>
              </w:rPr>
            </w:pPr>
            <w:r w:rsidRPr="00372D03">
              <w:rPr>
                <w:rFonts w:ascii="Arial" w:hAnsi="Arial" w:cs="Arial"/>
                <w:b/>
                <w:bCs/>
                <w:color w:val="000000"/>
                <w:sz w:val="20"/>
                <w:szCs w:val="20"/>
              </w:rPr>
              <w:t>Teacher reported compliance (NatCen),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0-10% of PE lessons</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 (2.2%)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10-25% of PE lessons</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 (2.2%)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25-50% of PE lessons</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3 (6.5%)</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50-75% of PE lessons</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8 (17.4%)</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75-90% of PE lessons</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7 (15.2%)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90-100% of PE lessons</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2 (4.3%)</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Missing,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24 (52.2%)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47 (100%)</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b/>
                <w:bCs/>
                <w:color w:val="000000"/>
                <w:sz w:val="20"/>
                <w:szCs w:val="20"/>
                <w:vertAlign w:val="superscript"/>
              </w:rPr>
            </w:pPr>
            <w:r w:rsidRPr="00372D03">
              <w:rPr>
                <w:rFonts w:ascii="Arial" w:hAnsi="Arial" w:cs="Arial"/>
                <w:b/>
                <w:bCs/>
                <w:color w:val="000000"/>
                <w:sz w:val="20"/>
                <w:szCs w:val="20"/>
              </w:rPr>
              <w:t>Pupil reported warm-up (school medians)</w:t>
            </w:r>
            <w:r w:rsidRPr="00372D03">
              <w:rPr>
                <w:rFonts w:ascii="Arial" w:hAnsi="Arial" w:cs="Arial"/>
                <w:b/>
                <w:bCs/>
                <w:color w:val="000000"/>
                <w:sz w:val="20"/>
                <w:szCs w:val="20"/>
                <w:vertAlign w:val="superscript"/>
              </w:rPr>
              <w:t>1</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Mean (SD)</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4.39 (0.533)</w:t>
            </w:r>
          </w:p>
        </w:tc>
        <w:tc>
          <w:tcPr>
            <w:tcW w:w="907"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4.17 (0.747)</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0.21</w:t>
            </w: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lastRenderedPageBreak/>
              <w:t>Median (range)</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 (3.5-4)</w:t>
            </w:r>
          </w:p>
        </w:tc>
        <w:tc>
          <w:tcPr>
            <w:tcW w:w="907"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 (3-5)</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Missing</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24 (52.2%)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12 (25.5%)</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b/>
                <w:bCs/>
                <w:color w:val="000000"/>
                <w:sz w:val="20"/>
                <w:szCs w:val="20"/>
                <w:vertAlign w:val="superscript"/>
              </w:rPr>
            </w:pPr>
            <w:r w:rsidRPr="00372D03">
              <w:rPr>
                <w:rFonts w:ascii="Arial" w:hAnsi="Arial" w:cs="Arial"/>
                <w:b/>
                <w:bCs/>
                <w:color w:val="000000"/>
                <w:sz w:val="20"/>
                <w:szCs w:val="20"/>
              </w:rPr>
              <w:t>Pupil reported infusions (school medians)</w:t>
            </w:r>
            <w:r w:rsidR="0039332B">
              <w:rPr>
                <w:rFonts w:ascii="Arial" w:hAnsi="Arial" w:cs="Arial"/>
                <w:b/>
                <w:bCs/>
                <w:color w:val="000000"/>
                <w:sz w:val="20"/>
                <w:szCs w:val="20"/>
                <w:vertAlign w:val="superscript"/>
              </w:rPr>
              <w:t>a</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Mean (SD)</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3.91 (0.294)</w:t>
            </w:r>
          </w:p>
        </w:tc>
        <w:tc>
          <w:tcPr>
            <w:tcW w:w="907"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3.83 (0.453)</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0.42</w:t>
            </w: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Median (range)</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 (3-4)</w:t>
            </w:r>
          </w:p>
        </w:tc>
        <w:tc>
          <w:tcPr>
            <w:tcW w:w="907"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 (3-5)</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Missing,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24 (52.2%)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12 (25.5%)</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b/>
                <w:bCs/>
                <w:color w:val="000000"/>
                <w:sz w:val="20"/>
                <w:szCs w:val="20"/>
                <w:vertAlign w:val="superscript"/>
              </w:rPr>
            </w:pPr>
            <w:r w:rsidRPr="00372D03">
              <w:rPr>
                <w:rFonts w:ascii="Arial" w:hAnsi="Arial" w:cs="Arial"/>
                <w:b/>
                <w:bCs/>
                <w:color w:val="000000"/>
                <w:sz w:val="20"/>
                <w:szCs w:val="20"/>
              </w:rPr>
              <w:t>Pupil reported participation (school medians)</w:t>
            </w:r>
            <w:r w:rsidR="0039332B">
              <w:rPr>
                <w:rFonts w:ascii="Arial" w:hAnsi="Arial" w:cs="Arial"/>
                <w:b/>
                <w:bCs/>
                <w:color w:val="000000"/>
                <w:sz w:val="20"/>
                <w:szCs w:val="20"/>
                <w:vertAlign w:val="superscript"/>
              </w:rPr>
              <w:t>a</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Mean (SD)</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4.52 (0.499)</w:t>
            </w:r>
          </w:p>
        </w:tc>
        <w:tc>
          <w:tcPr>
            <w:tcW w:w="907"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4.49 (0.562)</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0.8</w:t>
            </w: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Median (range)</w:t>
            </w:r>
          </w:p>
        </w:tc>
        <w:tc>
          <w:tcPr>
            <w:tcW w:w="929"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4.75 (4-5)</w:t>
            </w:r>
          </w:p>
        </w:tc>
        <w:tc>
          <w:tcPr>
            <w:tcW w:w="907" w:type="pct"/>
            <w:shd w:val="clear" w:color="auto" w:fill="auto"/>
            <w:noWrap/>
            <w:tcMar>
              <w:top w:w="60" w:type="dxa"/>
              <w:left w:w="15" w:type="dxa"/>
              <w:bottom w:w="6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5 (3-5)</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Missing,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24 (52.2%)</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12 (25.5%)</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b/>
                <w:bCs/>
                <w:color w:val="000000"/>
                <w:sz w:val="20"/>
                <w:szCs w:val="20"/>
              </w:rPr>
            </w:pPr>
            <w:r w:rsidRPr="00372D03">
              <w:rPr>
                <w:rFonts w:ascii="Arial" w:hAnsi="Arial" w:cs="Arial"/>
                <w:b/>
                <w:bCs/>
                <w:color w:val="000000"/>
                <w:sz w:val="20"/>
                <w:szCs w:val="20"/>
              </w:rPr>
              <w:t>VPA (PE lesson, school average)</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Full lesson, mean (SD), min</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3.65 (1.09)</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3.09 (1.43)</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0.23</w:t>
            </w: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Active part, mean (SD), min</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4.91 (1.77)</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4.38 (1.93)</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0.07</w:t>
            </w: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Missing</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16 (34.8%)</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6 (12.8%)</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r w:rsidR="000E0821" w:rsidRPr="005A4A1E" w:rsidTr="00355112">
        <w:trPr>
          <w:trHeight w:val="283"/>
        </w:trPr>
        <w:tc>
          <w:tcPr>
            <w:tcW w:w="2672" w:type="pct"/>
            <w:shd w:val="clear" w:color="auto" w:fill="auto"/>
            <w:noWrap/>
            <w:tcMar>
              <w:top w:w="15" w:type="dxa"/>
              <w:left w:w="15" w:type="dxa"/>
              <w:bottom w:w="0" w:type="dxa"/>
              <w:right w:w="15" w:type="dxa"/>
            </w:tcMar>
            <w:vAlign w:val="bottom"/>
            <w:hideMark/>
          </w:tcPr>
          <w:p w:rsidR="000E0821" w:rsidRPr="00372D03" w:rsidRDefault="000E0821" w:rsidP="00355112">
            <w:pPr>
              <w:rPr>
                <w:rFonts w:ascii="Arial" w:hAnsi="Arial" w:cs="Arial"/>
                <w:b/>
                <w:bCs/>
                <w:color w:val="000000"/>
                <w:sz w:val="20"/>
                <w:szCs w:val="20"/>
              </w:rPr>
            </w:pPr>
            <w:r w:rsidRPr="00372D03">
              <w:rPr>
                <w:rFonts w:ascii="Arial" w:hAnsi="Arial" w:cs="Arial"/>
                <w:b/>
                <w:bCs/>
                <w:color w:val="000000"/>
                <w:sz w:val="20"/>
                <w:szCs w:val="20"/>
              </w:rPr>
              <w:t>Teacher training</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b/>
                <w:bCs/>
                <w:color w:val="000000"/>
                <w:sz w:val="20"/>
                <w:szCs w:val="20"/>
              </w:rPr>
            </w:pP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Face-to-face,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15 (32.6%)</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Online,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26 (56.5%)</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sz w:val="20"/>
                <w:szCs w:val="20"/>
              </w:rPr>
            </w:pPr>
          </w:p>
        </w:tc>
      </w:tr>
      <w:tr w:rsidR="000E0821" w:rsidRPr="005A4A1E" w:rsidTr="00355112">
        <w:trPr>
          <w:trHeight w:val="283"/>
        </w:trPr>
        <w:tc>
          <w:tcPr>
            <w:tcW w:w="2672" w:type="pct"/>
            <w:shd w:val="clear" w:color="auto" w:fill="auto"/>
            <w:noWrap/>
            <w:tcMar>
              <w:top w:w="15" w:type="dxa"/>
              <w:left w:w="135" w:type="dxa"/>
              <w:bottom w:w="0" w:type="dxa"/>
              <w:right w:w="15" w:type="dxa"/>
            </w:tcMar>
            <w:vAlign w:val="bottom"/>
            <w:hideMark/>
          </w:tcPr>
          <w:p w:rsidR="000E0821" w:rsidRPr="00372D03" w:rsidRDefault="000E0821" w:rsidP="00355112">
            <w:pPr>
              <w:ind w:firstLineChars="100" w:firstLine="200"/>
              <w:rPr>
                <w:rFonts w:ascii="Arial" w:hAnsi="Arial" w:cs="Arial"/>
                <w:color w:val="000000"/>
                <w:sz w:val="20"/>
                <w:szCs w:val="20"/>
              </w:rPr>
            </w:pPr>
            <w:r w:rsidRPr="00372D03">
              <w:rPr>
                <w:rFonts w:ascii="Arial" w:hAnsi="Arial" w:cs="Arial"/>
                <w:color w:val="000000"/>
                <w:sz w:val="20"/>
                <w:szCs w:val="20"/>
              </w:rPr>
              <w:t>None, no. (%)</w:t>
            </w:r>
          </w:p>
        </w:tc>
        <w:tc>
          <w:tcPr>
            <w:tcW w:w="929"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5 (10.9%)</w:t>
            </w:r>
          </w:p>
        </w:tc>
        <w:tc>
          <w:tcPr>
            <w:tcW w:w="907"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r w:rsidRPr="00372D03">
              <w:rPr>
                <w:rFonts w:ascii="Arial" w:hAnsi="Arial" w:cs="Arial"/>
                <w:color w:val="000000"/>
                <w:sz w:val="20"/>
                <w:szCs w:val="20"/>
              </w:rPr>
              <w:t>47 (100%)</w:t>
            </w:r>
          </w:p>
        </w:tc>
        <w:tc>
          <w:tcPr>
            <w:tcW w:w="492" w:type="pct"/>
            <w:shd w:val="clear" w:color="auto" w:fill="auto"/>
            <w:noWrap/>
            <w:tcMar>
              <w:top w:w="15" w:type="dxa"/>
              <w:left w:w="15" w:type="dxa"/>
              <w:bottom w:w="0" w:type="dxa"/>
              <w:right w:w="15" w:type="dxa"/>
            </w:tcMar>
            <w:vAlign w:val="bottom"/>
            <w:hideMark/>
          </w:tcPr>
          <w:p w:rsidR="000E0821" w:rsidRPr="00372D03" w:rsidRDefault="000E0821" w:rsidP="00355112">
            <w:pPr>
              <w:jc w:val="center"/>
              <w:rPr>
                <w:rFonts w:ascii="Arial" w:hAnsi="Arial" w:cs="Arial"/>
                <w:color w:val="000000"/>
                <w:sz w:val="20"/>
                <w:szCs w:val="20"/>
              </w:rPr>
            </w:pPr>
          </w:p>
        </w:tc>
      </w:tr>
    </w:tbl>
    <w:p w:rsidR="000E0821" w:rsidRPr="000E0821" w:rsidRDefault="000E0821" w:rsidP="000E0821">
      <w:pPr>
        <w:rPr>
          <w:sz w:val="20"/>
          <w:szCs w:val="20"/>
        </w:rPr>
      </w:pPr>
      <w:r w:rsidRPr="000E0821">
        <w:rPr>
          <w:sz w:val="20"/>
          <w:szCs w:val="20"/>
        </w:rPr>
        <w:t xml:space="preserve">Abbreviations: No = number, </w:t>
      </w:r>
      <w:r>
        <w:rPr>
          <w:sz w:val="20"/>
          <w:szCs w:val="20"/>
        </w:rPr>
        <w:t>PE = physical education</w:t>
      </w:r>
      <w:r w:rsidR="0011126B">
        <w:rPr>
          <w:sz w:val="20"/>
          <w:szCs w:val="20"/>
        </w:rPr>
        <w:t>, SD = standard deviation</w:t>
      </w:r>
      <w:r w:rsidR="00EB74E1">
        <w:rPr>
          <w:sz w:val="20"/>
          <w:szCs w:val="20"/>
        </w:rPr>
        <w:t>, VPA = vigorous physical activity</w:t>
      </w:r>
    </w:p>
    <w:p w:rsidR="000E0821" w:rsidRPr="000E0821" w:rsidRDefault="0039332B" w:rsidP="000E0821">
      <w:pPr>
        <w:rPr>
          <w:sz w:val="20"/>
          <w:szCs w:val="20"/>
          <w:vertAlign w:val="superscript"/>
        </w:rPr>
      </w:pPr>
      <w:r>
        <w:rPr>
          <w:sz w:val="20"/>
          <w:szCs w:val="20"/>
          <w:vertAlign w:val="superscript"/>
        </w:rPr>
        <w:t>a</w:t>
      </w:r>
      <w:r w:rsidR="000E0821" w:rsidRPr="000E0821">
        <w:rPr>
          <w:sz w:val="20"/>
          <w:szCs w:val="20"/>
          <w:vertAlign w:val="superscript"/>
        </w:rPr>
        <w:t xml:space="preserve"> </w:t>
      </w:r>
      <w:r w:rsidR="000E0821" w:rsidRPr="000E0821">
        <w:rPr>
          <w:sz w:val="20"/>
          <w:szCs w:val="20"/>
        </w:rPr>
        <w:t>Median across pupils within a school. Measures were based on 5-point Likert-scales, ranging from never = 1 to always = 5</w:t>
      </w:r>
    </w:p>
    <w:p w:rsidR="000E0821" w:rsidRPr="000E0821" w:rsidRDefault="0039332B" w:rsidP="000E0821">
      <w:pPr>
        <w:rPr>
          <w:sz w:val="20"/>
          <w:szCs w:val="20"/>
        </w:rPr>
      </w:pPr>
      <w:r w:rsidRPr="00447AB9">
        <w:rPr>
          <w:sz w:val="20"/>
          <w:szCs w:val="20"/>
          <w:vertAlign w:val="superscript"/>
        </w:rPr>
        <w:t>b</w:t>
      </w:r>
      <w:r w:rsidR="00447AB9">
        <w:rPr>
          <w:sz w:val="20"/>
          <w:szCs w:val="20"/>
          <w:vertAlign w:val="superscript"/>
        </w:rPr>
        <w:t xml:space="preserve"> </w:t>
      </w:r>
      <w:r w:rsidR="000E0821" w:rsidRPr="000E0821">
        <w:rPr>
          <w:sz w:val="20"/>
          <w:szCs w:val="20"/>
        </w:rPr>
        <w:t>Assessed using unpaired t-tests, uncorrected for multiple testing.</w:t>
      </w:r>
    </w:p>
    <w:p w:rsidR="000E0821" w:rsidRDefault="000E0821" w:rsidP="000E0821">
      <w:pPr>
        <w:rPr>
          <w:b/>
        </w:rPr>
      </w:pPr>
    </w:p>
    <w:p w:rsidR="000E0821" w:rsidRDefault="000E0821" w:rsidP="000E0821">
      <w:pPr>
        <w:rPr>
          <w:b/>
        </w:rPr>
      </w:pPr>
    </w:p>
    <w:p w:rsidR="000E0821" w:rsidRDefault="000E0821" w:rsidP="000E0821">
      <w:pPr>
        <w:rPr>
          <w:b/>
        </w:rPr>
      </w:pPr>
      <w:r>
        <w:rPr>
          <w:b/>
        </w:rPr>
        <w:t>CACE analysis</w:t>
      </w:r>
    </w:p>
    <w:p w:rsidR="000E0821" w:rsidRDefault="000E0821" w:rsidP="000E0821">
      <w:r>
        <w:t>The complier average causal effect was determined using a two-stage least squares (TSLS) method. Compliers were defined as schools that delivered the intervention &gt; 50% of PE lessons. The CACE was first estimated on the multiply imputed sample (Table 2) and then on the complete-case sample (Table 3). CACE estimates were comparable in direction, though slightly larger in size, to ITT estimates provided in the main manuscript file. None of the analyses demonstrated evidence for a significant complier-average causal effect.</w:t>
      </w:r>
    </w:p>
    <w:p w:rsidR="000E0821" w:rsidRDefault="000E0821" w:rsidP="000E0821"/>
    <w:p w:rsidR="000E0821" w:rsidRPr="000E468A" w:rsidRDefault="000E0821" w:rsidP="000E0821">
      <w:r>
        <w:rPr>
          <w:b/>
        </w:rPr>
        <w:t xml:space="preserve">Table 2. </w:t>
      </w:r>
      <w:r w:rsidRPr="00355112">
        <w:rPr>
          <w:b/>
        </w:rPr>
        <w:t>CACE estimates and confidence intervals (multiply imputed data)</w:t>
      </w:r>
    </w:p>
    <w:tbl>
      <w:tblPr>
        <w:tblW w:w="7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2280"/>
        <w:gridCol w:w="1820"/>
      </w:tblGrid>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sz w:val="20"/>
                <w:szCs w:val="20"/>
              </w:rPr>
            </w:pPr>
          </w:p>
        </w:tc>
        <w:tc>
          <w:tcPr>
            <w:tcW w:w="2280" w:type="dxa"/>
            <w:shd w:val="clear" w:color="auto" w:fill="auto"/>
            <w:noWrap/>
            <w:vAlign w:val="bottom"/>
            <w:hideMark/>
          </w:tcPr>
          <w:p w:rsidR="000E0821" w:rsidRPr="00297ACB" w:rsidRDefault="000E0821" w:rsidP="00355112">
            <w:pPr>
              <w:jc w:val="center"/>
              <w:rPr>
                <w:rFonts w:ascii="Arial" w:hAnsi="Arial" w:cs="Arial"/>
                <w:b/>
                <w:color w:val="000000"/>
                <w:sz w:val="20"/>
                <w:szCs w:val="20"/>
              </w:rPr>
            </w:pPr>
            <w:r w:rsidRPr="00297ACB">
              <w:rPr>
                <w:rFonts w:ascii="Arial" w:hAnsi="Arial" w:cs="Arial"/>
                <w:b/>
                <w:color w:val="000000"/>
                <w:sz w:val="20"/>
                <w:szCs w:val="20"/>
              </w:rPr>
              <w:t>CACE (unstandardized)</w:t>
            </w:r>
          </w:p>
        </w:tc>
        <w:tc>
          <w:tcPr>
            <w:tcW w:w="1820" w:type="dxa"/>
            <w:shd w:val="clear" w:color="auto" w:fill="auto"/>
            <w:noWrap/>
            <w:vAlign w:val="bottom"/>
            <w:hideMark/>
          </w:tcPr>
          <w:p w:rsidR="000E0821" w:rsidRPr="00297ACB" w:rsidRDefault="000E0821" w:rsidP="00355112">
            <w:pPr>
              <w:jc w:val="center"/>
              <w:rPr>
                <w:rFonts w:ascii="Arial" w:hAnsi="Arial" w:cs="Arial"/>
                <w:b/>
                <w:color w:val="000000"/>
                <w:sz w:val="20"/>
                <w:szCs w:val="20"/>
              </w:rPr>
            </w:pPr>
            <w:r w:rsidRPr="00297ACB">
              <w:rPr>
                <w:rFonts w:ascii="Arial" w:hAnsi="Arial" w:cs="Arial"/>
                <w:b/>
                <w:color w:val="000000"/>
                <w:sz w:val="20"/>
                <w:szCs w:val="20"/>
              </w:rPr>
              <w:t>95% CI</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20MSR</w:t>
            </w:r>
          </w:p>
        </w:tc>
        <w:tc>
          <w:tcPr>
            <w:tcW w:w="2280" w:type="dxa"/>
            <w:shd w:val="clear" w:color="auto" w:fill="auto"/>
            <w:noWrap/>
            <w:vAlign w:val="bottom"/>
            <w:hideMark/>
          </w:tcPr>
          <w:p w:rsidR="000E0821" w:rsidRPr="00297ACB"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297ACB"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Fitness, laps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0.03</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-8.05, 8.11</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Reaction time task</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 xml:space="preserve">    RT, ms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4.44</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-22.54, 31.43</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Relational memory task</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 xml:space="preserve">    Accuracy,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-3.46</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-7.95, 1.02</w:t>
            </w:r>
          </w:p>
        </w:tc>
      </w:tr>
      <w:tr w:rsidR="000E0821" w:rsidRPr="00297ACB" w:rsidTr="00355112">
        <w:trPr>
          <w:trHeight w:val="320"/>
        </w:trPr>
        <w:tc>
          <w:tcPr>
            <w:tcW w:w="3300" w:type="dxa"/>
            <w:shd w:val="clear" w:color="auto" w:fill="auto"/>
            <w:noWrap/>
            <w:vAlign w:val="bottom"/>
            <w:hideMark/>
          </w:tcPr>
          <w:p w:rsidR="000E0821" w:rsidRPr="00297ACB" w:rsidRDefault="006642FA" w:rsidP="00355112">
            <w:pPr>
              <w:rPr>
                <w:rFonts w:ascii="Arial" w:hAnsi="Arial" w:cs="Arial"/>
                <w:color w:val="000000"/>
                <w:sz w:val="20"/>
                <w:szCs w:val="20"/>
              </w:rPr>
            </w:pPr>
            <w:r>
              <w:rPr>
                <w:rFonts w:ascii="Arial" w:hAnsi="Arial" w:cs="Arial"/>
                <w:color w:val="000000"/>
                <w:sz w:val="20"/>
                <w:szCs w:val="20"/>
              </w:rPr>
              <w:t>Two</w:t>
            </w:r>
            <w:r w:rsidR="000E0821" w:rsidRPr="00297ACB">
              <w:rPr>
                <w:rFonts w:ascii="Arial" w:hAnsi="Arial" w:cs="Arial"/>
                <w:color w:val="000000"/>
                <w:sz w:val="20"/>
                <w:szCs w:val="20"/>
              </w:rPr>
              <w:t>-back task</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-2.1</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-8.18, 3.99</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RT, ms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-9.11</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-56.74, 38.52</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lastRenderedPageBreak/>
              <w:t>Flanker task</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congruent,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-2.21</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-6.31, 1.9</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incongruent,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-3.3</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-8.46, 1.86</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RT congruent, ms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-9.41</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-31.34, 12.52</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RT incongruent, ms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-16.87</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-42.79, 9.04</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Colour-shape switching task</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non-switch,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-1.75</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-6.59, 3.09</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Accuracy switch,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-0.76</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-5.59, 4.07</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RT non-switch, ms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-16.86</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-96.72, 63</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RT switch, ms</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-50.33</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-198.68, 98.02</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Psychosocial problems</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Internalising score</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0.44</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-0.63, 1.51</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Externalising score</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0.67</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-0.42, 1.75</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rPr>
                <w:rFonts w:ascii="Arial" w:hAnsi="Arial" w:cs="Arial"/>
                <w:color w:val="000000"/>
                <w:sz w:val="20"/>
                <w:szCs w:val="20"/>
              </w:rPr>
            </w:pPr>
            <w:r w:rsidRPr="00297ACB">
              <w:rPr>
                <w:rFonts w:ascii="Arial" w:hAnsi="Arial" w:cs="Arial"/>
                <w:color w:val="000000"/>
                <w:sz w:val="20"/>
                <w:szCs w:val="20"/>
              </w:rPr>
              <w:t>Self-esteem</w:t>
            </w:r>
          </w:p>
        </w:tc>
        <w:tc>
          <w:tcPr>
            <w:tcW w:w="2280" w:type="dxa"/>
            <w:shd w:val="clear" w:color="auto" w:fill="auto"/>
            <w:noWrap/>
            <w:vAlign w:val="bottom"/>
            <w:hideMark/>
          </w:tcPr>
          <w:p w:rsidR="000E0821" w:rsidRPr="00C262CC" w:rsidRDefault="000E0821" w:rsidP="00355112">
            <w:pPr>
              <w:rPr>
                <w:rFonts w:ascii="Arial" w:hAnsi="Arial" w:cs="Arial"/>
                <w:color w:val="000000"/>
                <w:sz w:val="20"/>
                <w:szCs w:val="20"/>
              </w:rPr>
            </w:pPr>
          </w:p>
        </w:tc>
        <w:tc>
          <w:tcPr>
            <w:tcW w:w="1820" w:type="dxa"/>
            <w:shd w:val="clear" w:color="auto" w:fill="auto"/>
            <w:noWrap/>
            <w:vAlign w:val="bottom"/>
            <w:hideMark/>
          </w:tcPr>
          <w:p w:rsidR="000E0821" w:rsidRPr="00C262CC" w:rsidRDefault="000E0821" w:rsidP="00355112">
            <w:pPr>
              <w:jc w:val="right"/>
              <w:rPr>
                <w:rFonts w:ascii="Arial" w:hAnsi="Arial" w:cs="Arial"/>
                <w:sz w:val="20"/>
                <w:szCs w:val="20"/>
              </w:rPr>
            </w:pP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 xml:space="preserve">Global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-0.16</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-0.73, 0.41</w:t>
            </w:r>
          </w:p>
        </w:tc>
      </w:tr>
      <w:tr w:rsidR="000E0821" w:rsidRPr="00297ACB" w:rsidTr="00355112">
        <w:trPr>
          <w:trHeight w:val="320"/>
        </w:trPr>
        <w:tc>
          <w:tcPr>
            <w:tcW w:w="3300" w:type="dxa"/>
            <w:shd w:val="clear" w:color="auto" w:fill="auto"/>
            <w:noWrap/>
            <w:vAlign w:val="bottom"/>
            <w:hideMark/>
          </w:tcPr>
          <w:p w:rsidR="000E0821" w:rsidRPr="00297ACB" w:rsidRDefault="000E0821" w:rsidP="00355112">
            <w:pPr>
              <w:ind w:firstLineChars="100" w:firstLine="200"/>
              <w:rPr>
                <w:rFonts w:ascii="Arial" w:hAnsi="Arial" w:cs="Arial"/>
                <w:color w:val="000000"/>
                <w:sz w:val="20"/>
                <w:szCs w:val="20"/>
              </w:rPr>
            </w:pPr>
            <w:r w:rsidRPr="00297ACB">
              <w:rPr>
                <w:rFonts w:ascii="Arial" w:hAnsi="Arial" w:cs="Arial"/>
                <w:color w:val="000000"/>
                <w:sz w:val="20"/>
                <w:szCs w:val="20"/>
              </w:rPr>
              <w:t xml:space="preserve">Physical </w:t>
            </w:r>
          </w:p>
        </w:tc>
        <w:tc>
          <w:tcPr>
            <w:tcW w:w="228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-0.09</w:t>
            </w:r>
          </w:p>
        </w:tc>
        <w:tc>
          <w:tcPr>
            <w:tcW w:w="1820" w:type="dxa"/>
            <w:shd w:val="clear" w:color="auto" w:fill="auto"/>
            <w:noWrap/>
            <w:vAlign w:val="bottom"/>
            <w:hideMark/>
          </w:tcPr>
          <w:p w:rsidR="000E0821" w:rsidRPr="00C262CC" w:rsidRDefault="000E0821" w:rsidP="00355112">
            <w:pPr>
              <w:jc w:val="right"/>
              <w:rPr>
                <w:rFonts w:ascii="Arial" w:hAnsi="Arial" w:cs="Arial"/>
                <w:color w:val="000000"/>
                <w:sz w:val="20"/>
                <w:szCs w:val="20"/>
              </w:rPr>
            </w:pPr>
            <w:r w:rsidRPr="00C262CC">
              <w:rPr>
                <w:rFonts w:ascii="Arial" w:hAnsi="Arial" w:cs="Arial"/>
                <w:color w:val="000000"/>
                <w:sz w:val="20"/>
                <w:szCs w:val="20"/>
              </w:rPr>
              <w:t>-0.71, 0.52</w:t>
            </w:r>
          </w:p>
        </w:tc>
      </w:tr>
    </w:tbl>
    <w:p w:rsidR="006642FA" w:rsidRPr="006642FA" w:rsidRDefault="006642FA" w:rsidP="006642FA">
      <w:pPr>
        <w:rPr>
          <w:sz w:val="20"/>
          <w:szCs w:val="20"/>
        </w:rPr>
      </w:pPr>
      <w:r>
        <w:rPr>
          <w:sz w:val="20"/>
          <w:szCs w:val="20"/>
        </w:rPr>
        <w:t>Abbreviations: 20MSR = 20 meter shuttle run, ms = millisecond, RT = reaction time</w:t>
      </w:r>
    </w:p>
    <w:p w:rsidR="000E0821" w:rsidRPr="00297ACB" w:rsidRDefault="000E0821" w:rsidP="000E0821">
      <w:pPr>
        <w:rPr>
          <w:rFonts w:ascii="Arial" w:hAnsi="Arial" w:cs="Arial"/>
          <w:sz w:val="20"/>
          <w:szCs w:val="20"/>
        </w:rPr>
      </w:pPr>
    </w:p>
    <w:p w:rsidR="000E0821" w:rsidRDefault="000E0821" w:rsidP="000E0821"/>
    <w:p w:rsidR="000E0821" w:rsidRPr="00BC1D64" w:rsidRDefault="000E0821" w:rsidP="000E0821">
      <w:pPr>
        <w:rPr>
          <w:b/>
        </w:rPr>
      </w:pPr>
      <w:r>
        <w:rPr>
          <w:b/>
        </w:rPr>
        <w:t>Table 3. CACE estimates and confidence intervals (complete-case data)</w:t>
      </w:r>
    </w:p>
    <w:p w:rsidR="000E0821" w:rsidRPr="00E44EFA" w:rsidRDefault="000E0821" w:rsidP="000E0821">
      <w:pPr>
        <w:rPr>
          <w:b/>
        </w:rPr>
      </w:pPr>
    </w:p>
    <w:tbl>
      <w:tblPr>
        <w:tblW w:w="7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2041"/>
        <w:gridCol w:w="2043"/>
      </w:tblGrid>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sz w:val="20"/>
                <w:szCs w:val="20"/>
              </w:rPr>
            </w:pPr>
          </w:p>
        </w:tc>
        <w:tc>
          <w:tcPr>
            <w:tcW w:w="2041" w:type="dxa"/>
            <w:shd w:val="clear" w:color="auto" w:fill="auto"/>
            <w:noWrap/>
            <w:vAlign w:val="bottom"/>
            <w:hideMark/>
          </w:tcPr>
          <w:p w:rsidR="000E0821" w:rsidRPr="0099418C" w:rsidRDefault="000E0821" w:rsidP="00355112">
            <w:pPr>
              <w:jc w:val="center"/>
              <w:rPr>
                <w:rFonts w:ascii="Arial" w:hAnsi="Arial" w:cs="Arial"/>
                <w:b/>
                <w:color w:val="000000"/>
                <w:sz w:val="20"/>
                <w:szCs w:val="20"/>
              </w:rPr>
            </w:pPr>
            <w:r w:rsidRPr="0099418C">
              <w:rPr>
                <w:rFonts w:ascii="Arial" w:hAnsi="Arial" w:cs="Arial"/>
                <w:b/>
                <w:color w:val="000000"/>
                <w:sz w:val="20"/>
                <w:szCs w:val="20"/>
              </w:rPr>
              <w:t>CACE (unstandardized)</w:t>
            </w:r>
          </w:p>
        </w:tc>
        <w:tc>
          <w:tcPr>
            <w:tcW w:w="2043" w:type="dxa"/>
            <w:shd w:val="clear" w:color="auto" w:fill="auto"/>
            <w:noWrap/>
            <w:vAlign w:val="bottom"/>
            <w:hideMark/>
          </w:tcPr>
          <w:p w:rsidR="000E0821" w:rsidRPr="0099418C" w:rsidRDefault="000E0821" w:rsidP="00355112">
            <w:pPr>
              <w:jc w:val="center"/>
              <w:rPr>
                <w:rFonts w:ascii="Arial" w:hAnsi="Arial" w:cs="Arial"/>
                <w:b/>
                <w:color w:val="000000"/>
                <w:sz w:val="20"/>
                <w:szCs w:val="20"/>
              </w:rPr>
            </w:pPr>
            <w:r w:rsidRPr="0099418C">
              <w:rPr>
                <w:rFonts w:ascii="Arial" w:hAnsi="Arial" w:cs="Arial"/>
                <w:b/>
                <w:color w:val="000000"/>
                <w:sz w:val="20"/>
                <w:szCs w:val="20"/>
              </w:rPr>
              <w:t>95% CI</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20MSR</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Fitness, laps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1.84</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-2.85, 6.54</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Reaction time task</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 xml:space="preserve">    RT, 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11.7</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-11.05, 34.45</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Relational memory task</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 xml:space="preserve">    Accuracy,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-2.15</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-5.5, 1.21</w:t>
            </w:r>
          </w:p>
        </w:tc>
      </w:tr>
      <w:tr w:rsidR="000E0821" w:rsidRPr="00F13C11" w:rsidTr="00355112">
        <w:trPr>
          <w:trHeight w:val="327"/>
        </w:trPr>
        <w:tc>
          <w:tcPr>
            <w:tcW w:w="3351" w:type="dxa"/>
            <w:shd w:val="clear" w:color="auto" w:fill="auto"/>
            <w:noWrap/>
            <w:vAlign w:val="bottom"/>
            <w:hideMark/>
          </w:tcPr>
          <w:p w:rsidR="000E0821" w:rsidRPr="0099418C" w:rsidRDefault="006642FA" w:rsidP="00355112">
            <w:pPr>
              <w:rPr>
                <w:rFonts w:ascii="Arial" w:hAnsi="Arial" w:cs="Arial"/>
                <w:color w:val="000000"/>
                <w:sz w:val="20"/>
                <w:szCs w:val="20"/>
              </w:rPr>
            </w:pPr>
            <w:r>
              <w:rPr>
                <w:rFonts w:ascii="Arial" w:hAnsi="Arial" w:cs="Arial"/>
                <w:color w:val="000000"/>
                <w:sz w:val="20"/>
                <w:szCs w:val="20"/>
              </w:rPr>
              <w:t>Two</w:t>
            </w:r>
            <w:r w:rsidR="000E0821" w:rsidRPr="0099418C">
              <w:rPr>
                <w:rFonts w:ascii="Arial" w:hAnsi="Arial" w:cs="Arial"/>
                <w:color w:val="000000"/>
                <w:sz w:val="20"/>
                <w:szCs w:val="20"/>
              </w:rPr>
              <w:t>-back task</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Accuracy,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-1.83</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-7.06, 3.4</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RT, 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2.94</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-33.31, 39.19</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Flanker task</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Accuracy congruent,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-0.79</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-3.32, 1.75</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Accuracy incongruent,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-1.56</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-4.84, 1.72</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RT congruent, 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-2.14</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-12.93, 8.66</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RT incongruent, 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-7.84</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-20.05, 4.36</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Colour-shape switching task</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Accuracy non-switch,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-2.27</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-6.01, 1.48</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Accuracy switch,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-0.95</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-4.35, 2.46</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RT non-switch, 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15.67</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-38.57, 69.91</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RT switch, 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-23.53</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-119.94, 72.87</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Psychosocial problems</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lastRenderedPageBreak/>
              <w:t>Internalising score</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0.02</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-0.36, 0.39</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Externalising score</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0.04</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-0.35, 0.44</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rPr>
                <w:rFonts w:ascii="Arial" w:hAnsi="Arial" w:cs="Arial"/>
                <w:color w:val="000000"/>
                <w:sz w:val="20"/>
                <w:szCs w:val="20"/>
              </w:rPr>
            </w:pPr>
            <w:r w:rsidRPr="0099418C">
              <w:rPr>
                <w:rFonts w:ascii="Arial" w:hAnsi="Arial" w:cs="Arial"/>
                <w:color w:val="000000"/>
                <w:sz w:val="20"/>
                <w:szCs w:val="20"/>
              </w:rPr>
              <w:t>Self-esteem</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p>
        </w:tc>
        <w:tc>
          <w:tcPr>
            <w:tcW w:w="2043" w:type="dxa"/>
            <w:shd w:val="clear" w:color="auto" w:fill="auto"/>
            <w:noWrap/>
            <w:vAlign w:val="bottom"/>
            <w:hideMark/>
          </w:tcPr>
          <w:p w:rsidR="000E0821" w:rsidRPr="0099418C" w:rsidRDefault="000E0821" w:rsidP="00355112">
            <w:pPr>
              <w:jc w:val="right"/>
              <w:rPr>
                <w:rFonts w:ascii="Arial" w:hAnsi="Arial" w:cs="Arial"/>
                <w:sz w:val="20"/>
                <w:szCs w:val="20"/>
              </w:rPr>
            </w:pP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 xml:space="preserve">Global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0.01</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-0.09, 0.11</w:t>
            </w:r>
          </w:p>
        </w:tc>
      </w:tr>
      <w:tr w:rsidR="000E0821" w:rsidRPr="00F13C11" w:rsidTr="00355112">
        <w:trPr>
          <w:trHeight w:val="327"/>
        </w:trPr>
        <w:tc>
          <w:tcPr>
            <w:tcW w:w="3351" w:type="dxa"/>
            <w:shd w:val="clear" w:color="auto" w:fill="auto"/>
            <w:noWrap/>
            <w:vAlign w:val="bottom"/>
            <w:hideMark/>
          </w:tcPr>
          <w:p w:rsidR="000E0821" w:rsidRPr="0099418C" w:rsidRDefault="000E0821" w:rsidP="00355112">
            <w:pPr>
              <w:ind w:firstLineChars="100" w:firstLine="200"/>
              <w:rPr>
                <w:rFonts w:ascii="Arial" w:hAnsi="Arial" w:cs="Arial"/>
                <w:color w:val="000000"/>
                <w:sz w:val="20"/>
                <w:szCs w:val="20"/>
              </w:rPr>
            </w:pPr>
            <w:r w:rsidRPr="0099418C">
              <w:rPr>
                <w:rFonts w:ascii="Arial" w:hAnsi="Arial" w:cs="Arial"/>
                <w:color w:val="000000"/>
                <w:sz w:val="20"/>
                <w:szCs w:val="20"/>
              </w:rPr>
              <w:t xml:space="preserve">Physical </w:t>
            </w:r>
          </w:p>
        </w:tc>
        <w:tc>
          <w:tcPr>
            <w:tcW w:w="2041"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-0.02</w:t>
            </w:r>
          </w:p>
        </w:tc>
        <w:tc>
          <w:tcPr>
            <w:tcW w:w="2043" w:type="dxa"/>
            <w:shd w:val="clear" w:color="auto" w:fill="auto"/>
            <w:noWrap/>
            <w:vAlign w:val="bottom"/>
            <w:hideMark/>
          </w:tcPr>
          <w:p w:rsidR="000E0821" w:rsidRPr="0099418C" w:rsidRDefault="000E0821" w:rsidP="00355112">
            <w:pPr>
              <w:jc w:val="right"/>
              <w:rPr>
                <w:rFonts w:ascii="Arial" w:hAnsi="Arial" w:cs="Arial"/>
                <w:color w:val="000000"/>
                <w:sz w:val="20"/>
                <w:szCs w:val="20"/>
              </w:rPr>
            </w:pPr>
            <w:r w:rsidRPr="0099418C">
              <w:rPr>
                <w:rFonts w:ascii="Arial" w:hAnsi="Arial" w:cs="Arial"/>
                <w:color w:val="000000"/>
                <w:sz w:val="20"/>
                <w:szCs w:val="20"/>
              </w:rPr>
              <w:t>-0.11, 0.07</w:t>
            </w:r>
          </w:p>
        </w:tc>
      </w:tr>
    </w:tbl>
    <w:p w:rsidR="000E0821" w:rsidRPr="006642FA" w:rsidRDefault="006642FA" w:rsidP="000E0821">
      <w:pPr>
        <w:rPr>
          <w:sz w:val="20"/>
          <w:szCs w:val="20"/>
        </w:rPr>
      </w:pPr>
      <w:r>
        <w:rPr>
          <w:sz w:val="20"/>
          <w:szCs w:val="20"/>
        </w:rPr>
        <w:t>Abbreviations: 20MSR = 20 meter shuttle run, ms = millisecond, RT = reaction time</w:t>
      </w:r>
    </w:p>
    <w:p w:rsidR="000E0821" w:rsidRDefault="000E0821" w:rsidP="000E0821">
      <w:pPr>
        <w:rPr>
          <w:b/>
        </w:rPr>
      </w:pPr>
    </w:p>
    <w:p w:rsidR="0015371B" w:rsidRDefault="0015371B"/>
    <w:sectPr w:rsidR="0015371B" w:rsidSect="00EB74E1">
      <w:footerReference w:type="even" r:id="rId6"/>
      <w:footerReference w:type="default" r:id="rId7"/>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DA3" w:rsidRDefault="008B7DA3" w:rsidP="00EB74E1">
      <w:r>
        <w:separator/>
      </w:r>
    </w:p>
  </w:endnote>
  <w:endnote w:type="continuationSeparator" w:id="0">
    <w:p w:rsidR="008B7DA3" w:rsidRDefault="008B7DA3" w:rsidP="00EB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266022"/>
      <w:docPartObj>
        <w:docPartGallery w:val="Page Numbers (Bottom of Page)"/>
        <w:docPartUnique/>
      </w:docPartObj>
    </w:sdtPr>
    <w:sdtEndPr>
      <w:rPr>
        <w:rStyle w:val="PageNumber"/>
      </w:rPr>
    </w:sdtEndPr>
    <w:sdtContent>
      <w:p w:rsidR="00EB74E1" w:rsidRDefault="00EB74E1"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B74E1" w:rsidRDefault="00EB74E1" w:rsidP="00EB74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6414473"/>
      <w:docPartObj>
        <w:docPartGallery w:val="Page Numbers (Bottom of Page)"/>
        <w:docPartUnique/>
      </w:docPartObj>
    </w:sdtPr>
    <w:sdtEndPr>
      <w:rPr>
        <w:rStyle w:val="PageNumber"/>
      </w:rPr>
    </w:sdtEndPr>
    <w:sdtContent>
      <w:p w:rsidR="00EB74E1" w:rsidRDefault="00EB74E1"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B74E1" w:rsidRDefault="00EB74E1" w:rsidP="00EB74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DA3" w:rsidRDefault="008B7DA3" w:rsidP="00EB74E1">
      <w:r>
        <w:separator/>
      </w:r>
    </w:p>
  </w:footnote>
  <w:footnote w:type="continuationSeparator" w:id="0">
    <w:p w:rsidR="008B7DA3" w:rsidRDefault="008B7DA3" w:rsidP="00EB7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21"/>
    <w:rsid w:val="00066E0D"/>
    <w:rsid w:val="000C0990"/>
    <w:rsid w:val="000E0821"/>
    <w:rsid w:val="0011126B"/>
    <w:rsid w:val="0015371B"/>
    <w:rsid w:val="00163EBE"/>
    <w:rsid w:val="001C3A69"/>
    <w:rsid w:val="00280E07"/>
    <w:rsid w:val="00364BCF"/>
    <w:rsid w:val="0039332B"/>
    <w:rsid w:val="003C23F4"/>
    <w:rsid w:val="00447AB9"/>
    <w:rsid w:val="004F2AEA"/>
    <w:rsid w:val="004F7D2D"/>
    <w:rsid w:val="00531680"/>
    <w:rsid w:val="005678E3"/>
    <w:rsid w:val="005B7EBF"/>
    <w:rsid w:val="005E58C4"/>
    <w:rsid w:val="006017A8"/>
    <w:rsid w:val="006642FA"/>
    <w:rsid w:val="00664EBD"/>
    <w:rsid w:val="006A7816"/>
    <w:rsid w:val="00756731"/>
    <w:rsid w:val="007C6AAD"/>
    <w:rsid w:val="007C7152"/>
    <w:rsid w:val="00812350"/>
    <w:rsid w:val="00886276"/>
    <w:rsid w:val="008B7DA3"/>
    <w:rsid w:val="00975015"/>
    <w:rsid w:val="009951F8"/>
    <w:rsid w:val="009C041C"/>
    <w:rsid w:val="009F327B"/>
    <w:rsid w:val="00A11FE3"/>
    <w:rsid w:val="00A25FCE"/>
    <w:rsid w:val="00A37779"/>
    <w:rsid w:val="00AA37A1"/>
    <w:rsid w:val="00B01452"/>
    <w:rsid w:val="00B10900"/>
    <w:rsid w:val="00B46C74"/>
    <w:rsid w:val="00B51EA8"/>
    <w:rsid w:val="00B81094"/>
    <w:rsid w:val="00BB25E6"/>
    <w:rsid w:val="00BD138D"/>
    <w:rsid w:val="00BE418A"/>
    <w:rsid w:val="00C30A01"/>
    <w:rsid w:val="00C46DCD"/>
    <w:rsid w:val="00C55C97"/>
    <w:rsid w:val="00D91230"/>
    <w:rsid w:val="00DE4FF6"/>
    <w:rsid w:val="00EB74E1"/>
    <w:rsid w:val="00F34860"/>
    <w:rsid w:val="00F9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4EF7DE"/>
  <w15:chartTrackingRefBased/>
  <w15:docId w15:val="{35F89890-F72A-8B4E-AEF3-A03B3D12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82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B74E1"/>
  </w:style>
  <w:style w:type="paragraph" w:styleId="Footer">
    <w:name w:val="footer"/>
    <w:basedOn w:val="Normal"/>
    <w:link w:val="FooterChar"/>
    <w:uiPriority w:val="99"/>
    <w:unhideWhenUsed/>
    <w:rsid w:val="00EB74E1"/>
    <w:pPr>
      <w:tabs>
        <w:tab w:val="center" w:pos="4680"/>
        <w:tab w:val="right" w:pos="9360"/>
      </w:tabs>
    </w:pPr>
  </w:style>
  <w:style w:type="character" w:customStyle="1" w:styleId="FooterChar">
    <w:name w:val="Footer Char"/>
    <w:basedOn w:val="DefaultParagraphFont"/>
    <w:link w:val="Footer"/>
    <w:uiPriority w:val="99"/>
    <w:rsid w:val="00EB74E1"/>
    <w:rPr>
      <w:rFonts w:ascii="Times New Roman" w:eastAsia="Times New Roman" w:hAnsi="Times New Roman" w:cs="Times New Roman"/>
    </w:rPr>
  </w:style>
  <w:style w:type="character" w:styleId="PageNumber">
    <w:name w:val="page number"/>
    <w:basedOn w:val="DefaultParagraphFont"/>
    <w:uiPriority w:val="99"/>
    <w:semiHidden/>
    <w:unhideWhenUsed/>
    <w:rsid w:val="00EB74E1"/>
  </w:style>
  <w:style w:type="paragraph" w:styleId="BalloonText">
    <w:name w:val="Balloon Text"/>
    <w:basedOn w:val="Normal"/>
    <w:link w:val="BalloonTextChar"/>
    <w:uiPriority w:val="99"/>
    <w:semiHidden/>
    <w:unhideWhenUsed/>
    <w:rsid w:val="000C0990"/>
    <w:rPr>
      <w:sz w:val="18"/>
      <w:szCs w:val="18"/>
    </w:rPr>
  </w:style>
  <w:style w:type="character" w:customStyle="1" w:styleId="BalloonTextChar">
    <w:name w:val="Balloon Text Char"/>
    <w:basedOn w:val="DefaultParagraphFont"/>
    <w:link w:val="BalloonText"/>
    <w:uiPriority w:val="99"/>
    <w:semiHidden/>
    <w:rsid w:val="000C0990"/>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3</cp:revision>
  <dcterms:created xsi:type="dcterms:W3CDTF">2021-02-18T16:39:00Z</dcterms:created>
  <dcterms:modified xsi:type="dcterms:W3CDTF">2021-02-18T17:31:00Z</dcterms:modified>
</cp:coreProperties>
</file>