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34A" w:rsidRDefault="00751EA7" w:rsidP="00751EA7">
      <w:pPr>
        <w:rPr>
          <w:b/>
          <w:sz w:val="28"/>
        </w:rPr>
      </w:pPr>
      <w:bookmarkStart w:id="0" w:name="_GoBack"/>
      <w:r>
        <w:rPr>
          <w:b/>
          <w:sz w:val="28"/>
        </w:rPr>
        <w:t>Additional</w:t>
      </w:r>
      <w:bookmarkEnd w:id="0"/>
      <w:r>
        <w:rPr>
          <w:b/>
          <w:sz w:val="28"/>
        </w:rPr>
        <w:t xml:space="preserve"> file</w:t>
      </w:r>
      <w:r w:rsidRPr="00A23270">
        <w:rPr>
          <w:b/>
          <w:sz w:val="28"/>
        </w:rPr>
        <w:t xml:space="preserve"> </w:t>
      </w:r>
      <w:r w:rsidR="0002416C">
        <w:rPr>
          <w:b/>
          <w:sz w:val="28"/>
        </w:rPr>
        <w:t>4</w:t>
      </w:r>
      <w:r w:rsidRPr="00A23270">
        <w:rPr>
          <w:b/>
          <w:sz w:val="28"/>
        </w:rPr>
        <w:t xml:space="preserve">. Missing data </w:t>
      </w:r>
    </w:p>
    <w:p w:rsidR="00D8134A" w:rsidRPr="00A23270" w:rsidRDefault="00D8134A" w:rsidP="00751EA7">
      <w:pPr>
        <w:rPr>
          <w:b/>
          <w:sz w:val="28"/>
        </w:rPr>
      </w:pPr>
    </w:p>
    <w:p w:rsidR="00751EA7" w:rsidRDefault="00751EA7" w:rsidP="00751EA7">
      <w:r>
        <w:t>Tables 1 and 2 contain the number (% of total) of missing cases of</w:t>
      </w:r>
      <w:r w:rsidR="00464D88">
        <w:t>, respectively,</w:t>
      </w:r>
      <w:r>
        <w:t xml:space="preserve"> school- and pupil-level variables that were used in the analyses (arranged by increasing proportion of missingness). There was no missing data within each cognitive assessment, hence a single variable is used to represent each cognitive assessment. The proportion of missing values is &gt; 70% for all cognitive assessments but the reaction time task at posttest. </w:t>
      </w:r>
    </w:p>
    <w:p w:rsidR="00F14A9C" w:rsidRDefault="00F14A9C" w:rsidP="00751EA7"/>
    <w:p w:rsidR="00F14A9C" w:rsidRPr="006215BE" w:rsidRDefault="00F14A9C" w:rsidP="00464D88">
      <w:r w:rsidRPr="006215BE">
        <w:t xml:space="preserve">Only 630 participants completed all assessments (CRF, questionnaire and cognitive tasks) at both timepoints (~4%). No information was collected on pupil-level drop-out. </w:t>
      </w:r>
    </w:p>
    <w:p w:rsidR="00F14A9C" w:rsidRDefault="00F14A9C" w:rsidP="00751EA7"/>
    <w:p w:rsidR="00751EA7" w:rsidRDefault="00751EA7" w:rsidP="00751EA7"/>
    <w:p w:rsidR="00751EA7" w:rsidRDefault="00751EA7" w:rsidP="00751EA7">
      <w:pPr>
        <w:rPr>
          <w:b/>
        </w:rPr>
      </w:pPr>
      <w:r>
        <w:rPr>
          <w:b/>
        </w:rPr>
        <w:t>Table 1. Missing data (proportion) of school-level variables considered in this study</w:t>
      </w:r>
    </w:p>
    <w:p w:rsidR="00751EA7" w:rsidRDefault="00751EA7" w:rsidP="00751EA7">
      <w:pPr>
        <w:rPr>
          <w:b/>
        </w:rPr>
      </w:pPr>
    </w:p>
    <w:tbl>
      <w:tblPr>
        <w:tblW w:w="7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0"/>
        <w:gridCol w:w="1300"/>
        <w:gridCol w:w="1300"/>
      </w:tblGrid>
      <w:tr w:rsidR="00751EA7" w:rsidRPr="00D80A1D" w:rsidTr="00355112">
        <w:trPr>
          <w:trHeight w:val="680"/>
        </w:trPr>
        <w:tc>
          <w:tcPr>
            <w:tcW w:w="5200" w:type="dxa"/>
            <w:shd w:val="clear" w:color="auto" w:fill="auto"/>
            <w:noWrap/>
            <w:vAlign w:val="bottom"/>
            <w:hideMark/>
          </w:tcPr>
          <w:p w:rsidR="00751EA7" w:rsidRPr="003A31A5" w:rsidRDefault="00751EA7" w:rsidP="00355112">
            <w:pPr>
              <w:rPr>
                <w:rFonts w:ascii="Arial" w:hAnsi="Arial" w:cs="Arial"/>
                <w:sz w:val="20"/>
                <w:szCs w:val="20"/>
              </w:rPr>
            </w:pPr>
          </w:p>
        </w:tc>
        <w:tc>
          <w:tcPr>
            <w:tcW w:w="1300" w:type="dxa"/>
            <w:shd w:val="clear" w:color="auto" w:fill="auto"/>
            <w:vAlign w:val="bottom"/>
            <w:hideMark/>
          </w:tcPr>
          <w:p w:rsidR="00751EA7" w:rsidRPr="003A31A5" w:rsidRDefault="00751EA7" w:rsidP="00355112">
            <w:pPr>
              <w:jc w:val="center"/>
              <w:rPr>
                <w:rFonts w:ascii="Arial" w:hAnsi="Arial" w:cs="Arial"/>
                <w:color w:val="000000"/>
                <w:sz w:val="20"/>
                <w:szCs w:val="20"/>
              </w:rPr>
            </w:pPr>
            <w:r w:rsidRPr="003A31A5">
              <w:rPr>
                <w:rFonts w:ascii="Arial" w:hAnsi="Arial" w:cs="Arial"/>
                <w:color w:val="000000"/>
                <w:sz w:val="20"/>
                <w:szCs w:val="20"/>
              </w:rPr>
              <w:t>No missing</w:t>
            </w:r>
          </w:p>
        </w:tc>
        <w:tc>
          <w:tcPr>
            <w:tcW w:w="1300" w:type="dxa"/>
            <w:shd w:val="clear" w:color="auto" w:fill="auto"/>
            <w:vAlign w:val="bottom"/>
            <w:hideMark/>
          </w:tcPr>
          <w:p w:rsidR="00751EA7" w:rsidRPr="003A31A5" w:rsidRDefault="00751EA7" w:rsidP="00355112">
            <w:pPr>
              <w:jc w:val="center"/>
              <w:rPr>
                <w:rFonts w:ascii="Arial" w:hAnsi="Arial" w:cs="Arial"/>
                <w:color w:val="000000"/>
                <w:sz w:val="20"/>
                <w:szCs w:val="20"/>
              </w:rPr>
            </w:pPr>
            <w:r w:rsidRPr="003A31A5">
              <w:rPr>
                <w:rFonts w:ascii="Arial" w:hAnsi="Arial" w:cs="Arial"/>
                <w:color w:val="000000"/>
                <w:sz w:val="20"/>
                <w:szCs w:val="20"/>
              </w:rPr>
              <w:t>% missing (of 93)</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Gender status</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School type</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Establishment type</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School size</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 xml:space="preserve">IMD decile </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Proportion of eFSM pupils</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Teacher training received</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0</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Ofsted rating</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1</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1.08</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Number of Year 7 form groups</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2</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2.15</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School level averaged actigraphy pretest</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3</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3.23</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School level averaged actigraphy posttest</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22</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23.66</w:t>
            </w:r>
          </w:p>
        </w:tc>
      </w:tr>
      <w:tr w:rsidR="00751EA7" w:rsidRPr="00D80A1D" w:rsidTr="00355112">
        <w:trPr>
          <w:trHeight w:val="320"/>
        </w:trPr>
        <w:tc>
          <w:tcPr>
            <w:tcW w:w="5200" w:type="dxa"/>
            <w:shd w:val="clear" w:color="auto" w:fill="auto"/>
            <w:noWrap/>
            <w:vAlign w:val="bottom"/>
            <w:hideMark/>
          </w:tcPr>
          <w:p w:rsidR="00751EA7" w:rsidRPr="003A31A5" w:rsidRDefault="00751EA7" w:rsidP="00355112">
            <w:pPr>
              <w:rPr>
                <w:rFonts w:ascii="Arial" w:hAnsi="Arial" w:cs="Arial"/>
                <w:color w:val="000000"/>
                <w:sz w:val="20"/>
                <w:szCs w:val="20"/>
              </w:rPr>
            </w:pPr>
            <w:r w:rsidRPr="003A31A5">
              <w:rPr>
                <w:rFonts w:ascii="Arial" w:hAnsi="Arial" w:cs="Arial"/>
                <w:color w:val="000000"/>
                <w:sz w:val="20"/>
                <w:szCs w:val="20"/>
              </w:rPr>
              <w:t>Teacher-reported fidelity</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71</w:t>
            </w:r>
          </w:p>
        </w:tc>
        <w:tc>
          <w:tcPr>
            <w:tcW w:w="1300" w:type="dxa"/>
            <w:shd w:val="clear" w:color="auto" w:fill="auto"/>
            <w:noWrap/>
            <w:vAlign w:val="bottom"/>
            <w:hideMark/>
          </w:tcPr>
          <w:p w:rsidR="00751EA7" w:rsidRPr="003A31A5" w:rsidRDefault="00751EA7" w:rsidP="00355112">
            <w:pPr>
              <w:jc w:val="right"/>
              <w:rPr>
                <w:rFonts w:ascii="Arial" w:hAnsi="Arial" w:cs="Arial"/>
                <w:color w:val="000000"/>
                <w:sz w:val="20"/>
                <w:szCs w:val="20"/>
              </w:rPr>
            </w:pPr>
            <w:r w:rsidRPr="003A31A5">
              <w:rPr>
                <w:rFonts w:ascii="Arial" w:hAnsi="Arial" w:cs="Arial"/>
                <w:color w:val="000000"/>
                <w:sz w:val="20"/>
                <w:szCs w:val="20"/>
              </w:rPr>
              <w:t>76.34</w:t>
            </w:r>
          </w:p>
        </w:tc>
      </w:tr>
    </w:tbl>
    <w:p w:rsidR="00751EA7" w:rsidRPr="00C21C8B" w:rsidRDefault="00751EA7" w:rsidP="00751EA7">
      <w:pPr>
        <w:rPr>
          <w:sz w:val="20"/>
          <w:szCs w:val="20"/>
        </w:rPr>
      </w:pPr>
      <w:r w:rsidRPr="00C21C8B">
        <w:rPr>
          <w:sz w:val="20"/>
          <w:szCs w:val="20"/>
        </w:rPr>
        <w:t>Abbreviations: IMD = index of multiple deprivation, eFSM = eligible for free school meals</w:t>
      </w:r>
    </w:p>
    <w:p w:rsidR="00751EA7" w:rsidRDefault="00751EA7" w:rsidP="00751EA7">
      <w:pPr>
        <w:rPr>
          <w:b/>
        </w:rPr>
      </w:pPr>
    </w:p>
    <w:p w:rsidR="00751EA7" w:rsidRDefault="00751EA7" w:rsidP="00751EA7">
      <w:pPr>
        <w:rPr>
          <w:b/>
        </w:rPr>
      </w:pPr>
    </w:p>
    <w:p w:rsidR="00751EA7" w:rsidRDefault="00751EA7" w:rsidP="00751EA7">
      <w:pPr>
        <w:rPr>
          <w:b/>
        </w:rPr>
      </w:pPr>
      <w:r>
        <w:rPr>
          <w:b/>
        </w:rPr>
        <w:t>Table 2. Missing data (proportion) of pupil-level variables considered in this study (arranged by percentage of missingness)</w:t>
      </w:r>
    </w:p>
    <w:p w:rsidR="00751EA7" w:rsidRPr="00D0549A" w:rsidRDefault="00751EA7" w:rsidP="00751EA7">
      <w:pPr>
        <w:rPr>
          <w:b/>
        </w:rPr>
      </w:pPr>
    </w:p>
    <w:tbl>
      <w:tblPr>
        <w:tblW w:w="835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080"/>
        <w:gridCol w:w="1714"/>
        <w:gridCol w:w="1560"/>
      </w:tblGrid>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b/>
                <w:sz w:val="20"/>
                <w:szCs w:val="20"/>
              </w:rPr>
            </w:pPr>
          </w:p>
        </w:tc>
        <w:tc>
          <w:tcPr>
            <w:tcW w:w="1714" w:type="dxa"/>
            <w:shd w:val="clear" w:color="auto" w:fill="auto"/>
            <w:noWrap/>
            <w:vAlign w:val="bottom"/>
            <w:hideMark/>
          </w:tcPr>
          <w:p w:rsidR="00751EA7" w:rsidRPr="0051624A" w:rsidRDefault="00751EA7" w:rsidP="00355112">
            <w:pPr>
              <w:rPr>
                <w:rFonts w:ascii="Arial" w:hAnsi="Arial" w:cs="Arial"/>
                <w:b/>
                <w:color w:val="000000"/>
                <w:sz w:val="20"/>
                <w:szCs w:val="20"/>
              </w:rPr>
            </w:pPr>
            <w:r w:rsidRPr="0051624A">
              <w:rPr>
                <w:rFonts w:ascii="Arial" w:hAnsi="Arial" w:cs="Arial"/>
                <w:b/>
                <w:color w:val="000000"/>
                <w:sz w:val="20"/>
                <w:szCs w:val="20"/>
              </w:rPr>
              <w:t>No missing</w:t>
            </w:r>
          </w:p>
        </w:tc>
        <w:tc>
          <w:tcPr>
            <w:tcW w:w="1560" w:type="dxa"/>
            <w:shd w:val="clear" w:color="auto" w:fill="auto"/>
            <w:noWrap/>
            <w:vAlign w:val="bottom"/>
            <w:hideMark/>
          </w:tcPr>
          <w:p w:rsidR="00751EA7" w:rsidRPr="0051624A" w:rsidRDefault="00751EA7" w:rsidP="00355112">
            <w:pPr>
              <w:rPr>
                <w:rFonts w:ascii="Arial" w:hAnsi="Arial" w:cs="Arial"/>
                <w:b/>
                <w:color w:val="000000"/>
                <w:sz w:val="20"/>
                <w:szCs w:val="20"/>
              </w:rPr>
            </w:pPr>
            <w:r w:rsidRPr="0051624A">
              <w:rPr>
                <w:rFonts w:ascii="Arial" w:hAnsi="Arial" w:cs="Arial"/>
                <w:b/>
                <w:color w:val="000000"/>
                <w:sz w:val="20"/>
                <w:szCs w:val="20"/>
              </w:rPr>
              <w:t>% missing</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age</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0</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0</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sex</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0</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0</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Pr>
                <w:rFonts w:ascii="Arial" w:hAnsi="Arial" w:cs="Arial"/>
                <w:color w:val="000000"/>
                <w:sz w:val="20"/>
                <w:szCs w:val="20"/>
              </w:rPr>
              <w:t>eFSM</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0</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0</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20MSR term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Pr>
                <w:rFonts w:ascii="Arial" w:hAnsi="Arial" w:cs="Arial"/>
                <w:color w:val="000000"/>
                <w:sz w:val="20"/>
                <w:szCs w:val="20"/>
              </w:rPr>
              <w:t>0</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Pr>
                <w:rFonts w:ascii="Arial" w:hAnsi="Arial" w:cs="Arial"/>
                <w:color w:val="000000"/>
                <w:sz w:val="20"/>
                <w:szCs w:val="20"/>
              </w:rPr>
              <w:t>0</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20MSR term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Pr>
                <w:rFonts w:ascii="Arial" w:hAnsi="Arial" w:cs="Arial"/>
                <w:color w:val="000000"/>
                <w:sz w:val="20"/>
                <w:szCs w:val="20"/>
              </w:rPr>
              <w:t>0</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Pr>
                <w:rFonts w:ascii="Arial" w:hAnsi="Arial" w:cs="Arial"/>
                <w:color w:val="000000"/>
                <w:sz w:val="20"/>
                <w:szCs w:val="20"/>
              </w:rPr>
              <w:t>0</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20MSR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5320</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33.21</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PE enjoyment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6243</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38.98</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Internalising score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6245</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38.99</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Externalising score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6246</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39</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lastRenderedPageBreak/>
              <w:t>Questionnaire date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6272</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39.16</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Questionnaire location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6272</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39.16</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Physical self-esteem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6296</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39.31</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Global self-esteem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6297</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39.31</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Self-reported PA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6318</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39.45</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20MSR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7903</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49.34</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Reaction time task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8077</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50.43</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Pupil-reported fidelity: warm-up</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9603</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59.96</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Pupil-reported fidelity: infusions</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9603</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59.96</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Pupil-reported fidelity: participation</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9603</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59.96</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Internalising score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9605</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59.97</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Externalising score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9609</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59.99</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Self-reported PA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9619</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60.05</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Questionnaire date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9623</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60.08</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Questionnaire location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9623</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60.08</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Global self-esteem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9868</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61.61</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Physical self-esteem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9868</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61.61</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Reaction time task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9878</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61.67</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Flanker task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10569</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65.99</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Relational memory task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10699</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66.8</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Two-back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11005</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68.71</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Colour-shape task switch pretest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11295</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70.52</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Flanker task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11500</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71.8</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Two-back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11516</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71.9</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Relational memory task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11525</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71.95</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Teacher-reported fidelity</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11963</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74.69</w:t>
            </w:r>
          </w:p>
        </w:tc>
      </w:tr>
      <w:tr w:rsidR="00751EA7" w:rsidRPr="0051624A" w:rsidTr="00355112">
        <w:trPr>
          <w:trHeight w:val="320"/>
        </w:trPr>
        <w:tc>
          <w:tcPr>
            <w:tcW w:w="5080" w:type="dxa"/>
            <w:shd w:val="clear" w:color="auto" w:fill="auto"/>
            <w:noWrap/>
            <w:vAlign w:val="bottom"/>
            <w:hideMark/>
          </w:tcPr>
          <w:p w:rsidR="00751EA7" w:rsidRPr="0051624A" w:rsidRDefault="00751EA7" w:rsidP="00355112">
            <w:pPr>
              <w:rPr>
                <w:rFonts w:ascii="Arial" w:hAnsi="Arial" w:cs="Arial"/>
                <w:color w:val="000000"/>
                <w:sz w:val="20"/>
                <w:szCs w:val="20"/>
              </w:rPr>
            </w:pPr>
            <w:r w:rsidRPr="0051624A">
              <w:rPr>
                <w:rFonts w:ascii="Arial" w:hAnsi="Arial" w:cs="Arial"/>
                <w:color w:val="000000"/>
                <w:sz w:val="20"/>
                <w:szCs w:val="20"/>
              </w:rPr>
              <w:t>Colour-shape task switch posttest</w:t>
            </w:r>
          </w:p>
        </w:tc>
        <w:tc>
          <w:tcPr>
            <w:tcW w:w="1714"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12081</w:t>
            </w:r>
          </w:p>
        </w:tc>
        <w:tc>
          <w:tcPr>
            <w:tcW w:w="1560" w:type="dxa"/>
            <w:shd w:val="clear" w:color="auto" w:fill="auto"/>
            <w:noWrap/>
            <w:vAlign w:val="bottom"/>
            <w:hideMark/>
          </w:tcPr>
          <w:p w:rsidR="00751EA7" w:rsidRPr="0051624A" w:rsidRDefault="00751EA7" w:rsidP="00355112">
            <w:pPr>
              <w:jc w:val="right"/>
              <w:rPr>
                <w:rFonts w:ascii="Arial" w:hAnsi="Arial" w:cs="Arial"/>
                <w:color w:val="000000"/>
                <w:sz w:val="20"/>
                <w:szCs w:val="20"/>
              </w:rPr>
            </w:pPr>
            <w:r w:rsidRPr="0051624A">
              <w:rPr>
                <w:rFonts w:ascii="Arial" w:hAnsi="Arial" w:cs="Arial"/>
                <w:color w:val="000000"/>
                <w:sz w:val="20"/>
                <w:szCs w:val="20"/>
              </w:rPr>
              <w:t>75.43</w:t>
            </w:r>
          </w:p>
        </w:tc>
      </w:tr>
    </w:tbl>
    <w:p w:rsidR="00751EA7" w:rsidRPr="00C21C8B" w:rsidRDefault="00751EA7" w:rsidP="00751EA7">
      <w:pPr>
        <w:rPr>
          <w:sz w:val="20"/>
          <w:szCs w:val="20"/>
        </w:rPr>
      </w:pPr>
      <w:r w:rsidRPr="00C21C8B">
        <w:rPr>
          <w:sz w:val="20"/>
          <w:szCs w:val="20"/>
        </w:rPr>
        <w:t>Abbreviations: 20MSR = 20 meter shuttle run, eFSM = eligible for free school meals, PA = physical activity</w:t>
      </w:r>
    </w:p>
    <w:p w:rsidR="00751EA7" w:rsidRDefault="00751EA7" w:rsidP="00751EA7"/>
    <w:p w:rsidR="00751EA7" w:rsidRDefault="00751EA7" w:rsidP="00751EA7">
      <w:pPr>
        <w:rPr>
          <w:i/>
        </w:rPr>
      </w:pPr>
      <w:r>
        <w:rPr>
          <w:i/>
        </w:rPr>
        <w:t>Missing data patterns</w:t>
      </w:r>
    </w:p>
    <w:p w:rsidR="00751EA7" w:rsidRPr="006D550B" w:rsidRDefault="00751EA7" w:rsidP="00751EA7">
      <w:pPr>
        <w:rPr>
          <w:color w:val="000000" w:themeColor="text1"/>
        </w:rPr>
      </w:pPr>
      <w:r>
        <w:t>A total of 1</w:t>
      </w:r>
      <w:r w:rsidR="000D0A74">
        <w:t>,</w:t>
      </w:r>
      <w:r>
        <w:t>590 unique missing data patterns were present in the data. To provide an overview of some of the patterns, we created an intersection plot (using UpsetR in R</w:t>
      </w:r>
      <w:r w:rsidR="00464D88">
        <w:t xml:space="preserve"> </w:t>
      </w:r>
      <w:r>
        <w:fldChar w:fldCharType="begin" w:fldLock="1"/>
      </w:r>
      <w:r w:rsidR="00B4184C">
        <w:instrText>ADDIN CSL_CITATION {"citationItems":[{"id":"ITEM-1","itemData":{"DOI":"10.1093/bioinformatics/btx364","ISSN":"14602059","abstract":"Motivation: Venn and Euler diagrams are a popular yet inadequate solution for quantitative visualization of set intersections. A scalable alternative to Venn and Euler diagrams for visualizing intersecting sets and their properties is needed. Results: We developed UpSetR, an open source R package that employs a scalable matrix-based visualization to show intersections of sets, their size, and other properties. Availability and implementation: UpSetR is available at https://github.com/hms-dbmi/UpSetR/ and released under the MIT License. A Shiny app is available at https://gehlenborglab.shinyapps.io/ upsetr/.","author":[{"dropping-particle":"","family":"Conway","given":"Jake R.","non-dropping-particle":"","parse-names":false,"suffix":""},{"dropping-particle":"","family":"Lex","given":"Alexander","non-dropping-particle":"","parse-names":false,"suffix":""},{"dropping-particle":"","family":"Gehlenborg","given":"Nils","non-dropping-particle":"","parse-names":false,"suffix":""}],"container-title":"Bioinformatics","id":"ITEM-1","issue":"18","issued":{"date-parts":[["2017"]]},"page":"2938-2940","title":"UpSetR: An R package for the visualization of intersecting sets and their properties","type":"article-journal","volume":"33"},"uris":["http://www.mendeley.com/documents/?uuid=e47c8f60-6587-419c-93e5-6bfd24ee1e01"]}],"mendeley":{"formattedCitation":"(1)","plainTextFormattedCitation":"(1)","previouslyFormattedCitation":"(Conway, Lex, &amp; Gehlenborg, 2017)"},"properties":{"noteIndex":0},"schema":"https://github.com/citation-style-language/schema/raw/master/csl-citation.json"}</w:instrText>
      </w:r>
      <w:r>
        <w:fldChar w:fldCharType="separate"/>
      </w:r>
      <w:r w:rsidR="00B4184C" w:rsidRPr="00B4184C">
        <w:rPr>
          <w:noProof/>
        </w:rPr>
        <w:t>(1)</w:t>
      </w:r>
      <w:r>
        <w:fldChar w:fldCharType="end"/>
      </w:r>
      <w:r>
        <w:t>) displaying the patterns of complete data for those subjects who completed the assessments at both timepoints (Figure 1).</w:t>
      </w:r>
    </w:p>
    <w:p w:rsidR="00751EA7" w:rsidRDefault="00751EA7" w:rsidP="00751EA7"/>
    <w:p w:rsidR="00751EA7" w:rsidRDefault="00751EA7" w:rsidP="00751EA7"/>
    <w:p w:rsidR="00751EA7" w:rsidRDefault="00751EA7" w:rsidP="00751EA7"/>
    <w:p w:rsidR="00751EA7" w:rsidRDefault="00751EA7" w:rsidP="00751EA7"/>
    <w:p w:rsidR="00751EA7" w:rsidRDefault="00751EA7" w:rsidP="00751EA7"/>
    <w:p w:rsidR="00751EA7" w:rsidRDefault="00751EA7" w:rsidP="00751EA7"/>
    <w:p w:rsidR="00751EA7" w:rsidRDefault="00751EA7" w:rsidP="00751EA7"/>
    <w:p w:rsidR="00751EA7" w:rsidRDefault="00751EA7" w:rsidP="00751EA7"/>
    <w:p w:rsidR="00751EA7" w:rsidRDefault="00751EA7" w:rsidP="00751EA7">
      <w:pPr>
        <w:sectPr w:rsidR="00751EA7" w:rsidSect="008C13B3">
          <w:footerReference w:type="even" r:id="rId7"/>
          <w:footerReference w:type="default" r:id="rId8"/>
          <w:pgSz w:w="11900" w:h="16840"/>
          <w:pgMar w:top="1440" w:right="1440" w:bottom="1440" w:left="1440" w:header="708" w:footer="708" w:gutter="0"/>
          <w:lnNumType w:countBy="1" w:restart="continuous"/>
          <w:cols w:space="708"/>
          <w:docGrid w:linePitch="360"/>
        </w:sectPr>
      </w:pPr>
    </w:p>
    <w:p w:rsidR="00751EA7" w:rsidRDefault="00751EA7" w:rsidP="00751EA7">
      <w:r>
        <w:rPr>
          <w:noProof/>
        </w:rPr>
        <w:lastRenderedPageBreak/>
        <w:drawing>
          <wp:inline distT="0" distB="0" distL="0" distR="0" wp14:anchorId="02144936" wp14:editId="5F495496">
            <wp:extent cx="8864600" cy="4432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mpletion_tasks_PRetoPOST_cleaned.pdf"/>
                    <pic:cNvPicPr/>
                  </pic:nvPicPr>
                  <pic:blipFill>
                    <a:blip r:embed="rId9">
                      <a:extLst>
                        <a:ext uri="{28A0092B-C50C-407E-A947-70E740481C1C}">
                          <a14:useLocalDpi xmlns:a14="http://schemas.microsoft.com/office/drawing/2010/main" val="0"/>
                        </a:ext>
                      </a:extLst>
                    </a:blip>
                    <a:stretch>
                      <a:fillRect/>
                    </a:stretch>
                  </pic:blipFill>
                  <pic:spPr>
                    <a:xfrm>
                      <a:off x="0" y="0"/>
                      <a:ext cx="8864600" cy="4432300"/>
                    </a:xfrm>
                    <a:prstGeom prst="rect">
                      <a:avLst/>
                    </a:prstGeom>
                  </pic:spPr>
                </pic:pic>
              </a:graphicData>
            </a:graphic>
          </wp:inline>
        </w:drawing>
      </w:r>
    </w:p>
    <w:p w:rsidR="00751EA7" w:rsidRPr="007F670D" w:rsidRDefault="00751EA7" w:rsidP="00751EA7"/>
    <w:p w:rsidR="00751EA7" w:rsidRDefault="00751EA7" w:rsidP="00751EA7">
      <w:pPr>
        <w:tabs>
          <w:tab w:val="left" w:pos="900"/>
        </w:tabs>
      </w:pPr>
      <w:r w:rsidRPr="003F197F">
        <w:rPr>
          <w:b/>
        </w:rPr>
        <w:t xml:space="preserve">Figure </w:t>
      </w:r>
      <w:r>
        <w:rPr>
          <w:b/>
        </w:rPr>
        <w:t>1</w:t>
      </w:r>
      <w:r w:rsidRPr="00D312D7">
        <w:rPr>
          <w:b/>
        </w:rPr>
        <w:t>. Intersection plot demonstrating patterns of completion of assessments (pre and posttest).</w:t>
      </w:r>
      <w:r>
        <w:rPr>
          <w:b/>
        </w:rPr>
        <w:t xml:space="preserve">  </w:t>
      </w:r>
      <w:r w:rsidRPr="006D550B">
        <w:rPr>
          <w:i/>
          <w:color w:val="000000" w:themeColor="text1"/>
        </w:rPr>
        <w:t>Left bar plot</w:t>
      </w:r>
      <w:r w:rsidRPr="006D550B">
        <w:rPr>
          <w:color w:val="000000" w:themeColor="text1"/>
        </w:rPr>
        <w:t xml:space="preserve">: This bar plot contains the </w:t>
      </w:r>
      <w:r>
        <w:rPr>
          <w:color w:val="000000" w:themeColor="text1"/>
        </w:rPr>
        <w:t>total number of cases who completed each assessment,</w:t>
      </w:r>
      <w:r w:rsidRPr="006D550B">
        <w:rPr>
          <w:color w:val="000000" w:themeColor="text1"/>
        </w:rPr>
        <w:t xml:space="preserve"> the name of which is displayed at the right side of the barplot</w:t>
      </w:r>
      <w:r>
        <w:rPr>
          <w:b/>
        </w:rPr>
        <w:t xml:space="preserve">. </w:t>
      </w:r>
      <w:r w:rsidRPr="006D550B">
        <w:rPr>
          <w:i/>
          <w:color w:val="000000" w:themeColor="text1"/>
        </w:rPr>
        <w:t>Middle circle plot</w:t>
      </w:r>
      <w:r w:rsidRPr="006D550B">
        <w:rPr>
          <w:color w:val="000000" w:themeColor="text1"/>
        </w:rPr>
        <w:t xml:space="preserve">: This plot shows the intersections, i.e. whether a </w:t>
      </w:r>
      <w:r>
        <w:rPr>
          <w:color w:val="000000" w:themeColor="text1"/>
        </w:rPr>
        <w:t>participant completed one or more assessments</w:t>
      </w:r>
      <w:r w:rsidRPr="006D550B">
        <w:rPr>
          <w:color w:val="000000" w:themeColor="text1"/>
        </w:rPr>
        <w:t xml:space="preserve">. A closed dark blue circle denotes that a </w:t>
      </w:r>
      <w:r>
        <w:rPr>
          <w:color w:val="000000" w:themeColor="text1"/>
        </w:rPr>
        <w:t>participant</w:t>
      </w:r>
      <w:r w:rsidRPr="006D550B">
        <w:rPr>
          <w:color w:val="000000" w:themeColor="text1"/>
        </w:rPr>
        <w:t xml:space="preserve"> </w:t>
      </w:r>
      <w:r>
        <w:rPr>
          <w:color w:val="000000" w:themeColor="text1"/>
        </w:rPr>
        <w:t>completed the task</w:t>
      </w:r>
      <w:r w:rsidRPr="006D550B">
        <w:rPr>
          <w:color w:val="000000" w:themeColor="text1"/>
        </w:rPr>
        <w:t xml:space="preserve"> and vertical lines connecting circles</w:t>
      </w:r>
      <w:r>
        <w:rPr>
          <w:color w:val="000000" w:themeColor="text1"/>
        </w:rPr>
        <w:t xml:space="preserve"> refer to the set of assessments that were completed</w:t>
      </w:r>
      <w:r>
        <w:rPr>
          <w:b/>
        </w:rPr>
        <w:t xml:space="preserve">. </w:t>
      </w:r>
      <w:r w:rsidRPr="006D550B">
        <w:rPr>
          <w:i/>
          <w:color w:val="000000" w:themeColor="text1"/>
        </w:rPr>
        <w:t>Top bar plot</w:t>
      </w:r>
      <w:r w:rsidRPr="006D550B">
        <w:rPr>
          <w:color w:val="000000" w:themeColor="text1"/>
        </w:rPr>
        <w:t xml:space="preserve">: This bar plot shows the </w:t>
      </w:r>
      <w:r>
        <w:rPr>
          <w:color w:val="000000" w:themeColor="text1"/>
        </w:rPr>
        <w:t>frequency of each intersection, i.e. the total number of participants who completed one or more assessments, as indicated by the circle plot below. For instance, the left most bar in the top barplot indicates that over 2</w:t>
      </w:r>
      <w:r w:rsidR="00B4184C">
        <w:rPr>
          <w:color w:val="000000" w:themeColor="text1"/>
        </w:rPr>
        <w:t>,</w:t>
      </w:r>
      <w:r>
        <w:rPr>
          <w:color w:val="000000" w:themeColor="text1"/>
        </w:rPr>
        <w:t xml:space="preserve">500 cases had data for the fitness assessment (pre and post) only.  </w:t>
      </w:r>
    </w:p>
    <w:p w:rsidR="00751EA7" w:rsidRPr="007F670D" w:rsidRDefault="00751EA7" w:rsidP="00751EA7">
      <w:pPr>
        <w:tabs>
          <w:tab w:val="left" w:pos="900"/>
        </w:tabs>
        <w:sectPr w:rsidR="00751EA7" w:rsidRPr="007F670D" w:rsidSect="007F670D">
          <w:pgSz w:w="16840" w:h="11900" w:orient="landscape"/>
          <w:pgMar w:top="1440" w:right="1440" w:bottom="1440" w:left="1440" w:header="708" w:footer="708" w:gutter="0"/>
          <w:cols w:space="708"/>
          <w:docGrid w:linePitch="360"/>
        </w:sectPr>
      </w:pPr>
    </w:p>
    <w:p w:rsidR="00751EA7" w:rsidRDefault="00751EA7" w:rsidP="00751EA7">
      <w:pPr>
        <w:rPr>
          <w:b/>
          <w:i/>
        </w:rPr>
      </w:pPr>
      <w:r>
        <w:rPr>
          <w:b/>
          <w:i/>
        </w:rPr>
        <w:lastRenderedPageBreak/>
        <w:t>Variables included in multiple imputations</w:t>
      </w:r>
    </w:p>
    <w:p w:rsidR="00751EA7" w:rsidRPr="003636F1" w:rsidRDefault="00751EA7" w:rsidP="00751EA7">
      <w:r w:rsidRPr="000E468A">
        <w:t>The imputation model included all variables that were part of the analysis model, as well as any variables that were associated (</w:t>
      </w:r>
      <w:r w:rsidRPr="00B4184C">
        <w:rPr>
          <w:i/>
        </w:rPr>
        <w:t>r</w:t>
      </w:r>
      <w:r w:rsidRPr="000E468A">
        <w:t xml:space="preserve"> &gt; 0.4) with variables in those models or related with missingness in variables in the analysis mode</w:t>
      </w:r>
      <w:r w:rsidR="006D1731">
        <w:t>l</w:t>
      </w:r>
      <w:r w:rsidR="0050785F">
        <w:t>s</w:t>
      </w:r>
      <w:r w:rsidRPr="000E468A">
        <w:t xml:space="preserve">. </w:t>
      </w:r>
      <w:r>
        <w:t xml:space="preserve">Models that contained all cognitive assessment date variables (i.e. </w:t>
      </w:r>
      <w:r>
        <w:rPr>
          <w:i/>
        </w:rPr>
        <w:t xml:space="preserve">when </w:t>
      </w:r>
      <w:r>
        <w:t xml:space="preserve">assessments were conducted) at post-test resulted in errors. </w:t>
      </w:r>
      <w:r w:rsidRPr="000E468A">
        <w:t>Given that (1) only 37 participants (of 6</w:t>
      </w:r>
      <w:r>
        <w:t>,</w:t>
      </w:r>
      <w:r w:rsidRPr="000E468A">
        <w:t>174) completed a cognitive assessment during su</w:t>
      </w:r>
      <w:r w:rsidRPr="003636F1">
        <w:t xml:space="preserve">mmer or autumn </w:t>
      </w:r>
      <w:r>
        <w:t xml:space="preserve">term </w:t>
      </w:r>
      <w:r w:rsidRPr="003636F1">
        <w:t xml:space="preserve">at posttest, and (2) the reaction time task was always completed first, we </w:t>
      </w:r>
      <w:r>
        <w:t xml:space="preserve">therefore </w:t>
      </w:r>
      <w:r w:rsidRPr="003636F1">
        <w:t>decided to only include the variable indicating when</w:t>
      </w:r>
      <w:r w:rsidRPr="003636F1">
        <w:rPr>
          <w:i/>
        </w:rPr>
        <w:t xml:space="preserve"> </w:t>
      </w:r>
      <w:r w:rsidRPr="003636F1">
        <w:t>the re</w:t>
      </w:r>
      <w:r>
        <w:t xml:space="preserve">action time task was completed. An overview of all variables included in the imputation model is provided in Table 3. Moreover, due to computational issues, we removed some variables from the final set of imputation models, reported in Table 4.  </w:t>
      </w:r>
    </w:p>
    <w:p w:rsidR="00751EA7" w:rsidRPr="00355112" w:rsidRDefault="00751EA7" w:rsidP="00751EA7">
      <w:pPr>
        <w:rPr>
          <w:b/>
          <w:i/>
        </w:rPr>
      </w:pPr>
    </w:p>
    <w:p w:rsidR="00751EA7" w:rsidRPr="00297ACB" w:rsidRDefault="00751EA7" w:rsidP="00751EA7">
      <w:r w:rsidRPr="00297ACB">
        <w:rPr>
          <w:b/>
        </w:rPr>
        <w:t>Table 3.</w:t>
      </w:r>
      <w:r w:rsidRPr="00297ACB">
        <w:t xml:space="preserve"> </w:t>
      </w:r>
      <w:r w:rsidRPr="005468E1">
        <w:rPr>
          <w:b/>
        </w:rPr>
        <w:t>Variables included in the multiple imputations</w:t>
      </w:r>
    </w:p>
    <w:tbl>
      <w:tblPr>
        <w:tblW w:w="6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00"/>
        <w:gridCol w:w="4900"/>
      </w:tblGrid>
      <w:tr w:rsidR="00751EA7" w:rsidRPr="00A52760" w:rsidTr="00355112">
        <w:trPr>
          <w:trHeight w:val="320"/>
        </w:trPr>
        <w:tc>
          <w:tcPr>
            <w:tcW w:w="1300" w:type="dxa"/>
            <w:shd w:val="clear" w:color="auto" w:fill="auto"/>
            <w:noWrap/>
            <w:vAlign w:val="bottom"/>
            <w:hideMark/>
          </w:tcPr>
          <w:p w:rsidR="00751EA7" w:rsidRPr="00A52760" w:rsidRDefault="00751EA7" w:rsidP="00355112">
            <w:pPr>
              <w:rPr>
                <w:rFonts w:ascii="Arial" w:hAnsi="Arial" w:cs="Arial"/>
                <w:sz w:val="20"/>
                <w:szCs w:val="20"/>
              </w:rPr>
            </w:pPr>
            <w:r>
              <w:rPr>
                <w:rFonts w:ascii="Arial" w:hAnsi="Arial" w:cs="Arial"/>
                <w:sz w:val="20"/>
                <w:szCs w:val="20"/>
              </w:rPr>
              <w:t>#</w:t>
            </w:r>
          </w:p>
        </w:tc>
        <w:tc>
          <w:tcPr>
            <w:tcW w:w="4900" w:type="dxa"/>
            <w:shd w:val="clear" w:color="auto" w:fill="auto"/>
            <w:noWrap/>
            <w:vAlign w:val="bottom"/>
            <w:hideMark/>
          </w:tcPr>
          <w:p w:rsidR="00751EA7" w:rsidRPr="00A52760" w:rsidRDefault="00751EA7" w:rsidP="00355112">
            <w:pPr>
              <w:rPr>
                <w:rFonts w:ascii="Arial" w:hAnsi="Arial" w:cs="Arial"/>
                <w:b/>
                <w:bCs/>
                <w:color w:val="000000"/>
                <w:sz w:val="20"/>
                <w:szCs w:val="20"/>
              </w:rPr>
            </w:pPr>
            <w:r w:rsidRPr="00A52760">
              <w:rPr>
                <w:rFonts w:ascii="Arial" w:hAnsi="Arial" w:cs="Arial"/>
                <w:b/>
                <w:bCs/>
                <w:color w:val="000000"/>
                <w:sz w:val="20"/>
                <w:szCs w:val="20"/>
              </w:rPr>
              <w:t>Variables</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School</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School gender type</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 xml:space="preserve">School percentage </w:t>
            </w:r>
            <w:r>
              <w:rPr>
                <w:rFonts w:ascii="Arial" w:hAnsi="Arial" w:cs="Arial"/>
                <w:color w:val="000000"/>
                <w:sz w:val="20"/>
                <w:szCs w:val="20"/>
              </w:rPr>
              <w:t>e</w:t>
            </w:r>
            <w:r w:rsidRPr="00A52760">
              <w:rPr>
                <w:rFonts w:ascii="Arial" w:hAnsi="Arial" w:cs="Arial"/>
                <w:color w:val="000000"/>
                <w:sz w:val="20"/>
                <w:szCs w:val="20"/>
              </w:rPr>
              <w:t>FSM upils</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school size</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age</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sex</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Pr>
                <w:rFonts w:ascii="Arial" w:hAnsi="Arial" w:cs="Arial"/>
                <w:color w:val="000000"/>
                <w:sz w:val="20"/>
                <w:szCs w:val="20"/>
              </w:rPr>
              <w:t>eFSM</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8</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RT congruent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9</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RT congruent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10</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RT incongruent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11</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RT incongruent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12</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date / term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13</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location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14</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location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15</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accuracy incongruent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16</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accuracy incongruent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17</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accuracy congruent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18</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Flanker accuracy congruent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19</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Two-back accuracy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20</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Two-back accuracy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21</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Two-back RT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22</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Two-back RT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23</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Two-back date / term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24</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Two-back location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25</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Two-back location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26</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Reaction time task RT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27</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Reaction time task date / term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28</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Reaction time task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29</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Reaction time task RT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30</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Reaction time task date / term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lastRenderedPageBreak/>
              <w:t>31</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Reaction time task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32</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RT switch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33</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RT switch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34</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RT non-switch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35</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RT non-switch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36</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date / term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37</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location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38</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location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39</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accuracy switch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40</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accuracy non-switch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41</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accuracy switch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42</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Task switch accuracy non-switch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43</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Relational memory accuracy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44</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Relational memory accuracy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45</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Relational memory RT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46</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Relational memory RT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47</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Relational memory date / term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48</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Relational memory location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49</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Relational memory location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50</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internalising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51</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internalising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52</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externalising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53</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externalising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54</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global self esteem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55</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physical self esteem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56</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global self esteem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57</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physical self esteem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58</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location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59</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location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60</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20MSR term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61</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20MSR term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62</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20MSR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63</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20MSR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64</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date / term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65</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date / term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66</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PA past week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67</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PA past week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68</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attitude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69</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attitude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70</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enjoy PE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71</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enjoy PE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72</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habitual PA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lastRenderedPageBreak/>
              <w:t>73</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habitual PA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74</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willingness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75</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willingness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76</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self</w:t>
            </w:r>
            <w:r>
              <w:rPr>
                <w:rFonts w:ascii="Arial" w:hAnsi="Arial" w:cs="Arial"/>
                <w:color w:val="000000"/>
                <w:sz w:val="20"/>
                <w:szCs w:val="20"/>
              </w:rPr>
              <w:t>-</w:t>
            </w:r>
            <w:r w:rsidRPr="00A52760">
              <w:rPr>
                <w:rFonts w:ascii="Arial" w:hAnsi="Arial" w:cs="Arial"/>
                <w:color w:val="000000"/>
                <w:sz w:val="20"/>
                <w:szCs w:val="20"/>
              </w:rPr>
              <w:t>health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77</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self</w:t>
            </w:r>
            <w:r>
              <w:rPr>
                <w:rFonts w:ascii="Arial" w:hAnsi="Arial" w:cs="Arial"/>
                <w:color w:val="000000"/>
                <w:sz w:val="20"/>
                <w:szCs w:val="20"/>
              </w:rPr>
              <w:t>-</w:t>
            </w:r>
            <w:r w:rsidRPr="00A52760">
              <w:rPr>
                <w:rFonts w:ascii="Arial" w:hAnsi="Arial" w:cs="Arial"/>
                <w:color w:val="000000"/>
                <w:sz w:val="20"/>
                <w:szCs w:val="20"/>
              </w:rPr>
              <w:t>health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78</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similar to active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79</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similar to active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80</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intent to be active (tp1)</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81</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Q intent to be active (tp2)</w:t>
            </w:r>
          </w:p>
        </w:tc>
      </w:tr>
      <w:tr w:rsidR="00751EA7" w:rsidRPr="00A52760" w:rsidTr="00355112">
        <w:trPr>
          <w:trHeight w:val="320"/>
        </w:trPr>
        <w:tc>
          <w:tcPr>
            <w:tcW w:w="1300" w:type="dxa"/>
            <w:shd w:val="clear" w:color="auto" w:fill="auto"/>
            <w:noWrap/>
            <w:vAlign w:val="bottom"/>
            <w:hideMark/>
          </w:tcPr>
          <w:p w:rsidR="00751EA7" w:rsidRPr="00A52760" w:rsidRDefault="00751EA7" w:rsidP="00355112">
            <w:pPr>
              <w:jc w:val="right"/>
              <w:rPr>
                <w:rFonts w:ascii="Arial" w:hAnsi="Arial" w:cs="Arial"/>
                <w:color w:val="000000"/>
                <w:sz w:val="20"/>
                <w:szCs w:val="20"/>
              </w:rPr>
            </w:pPr>
            <w:r w:rsidRPr="00A52760">
              <w:rPr>
                <w:rFonts w:ascii="Arial" w:hAnsi="Arial" w:cs="Arial"/>
                <w:color w:val="000000"/>
                <w:sz w:val="20"/>
                <w:szCs w:val="20"/>
              </w:rPr>
              <w:t>82</w:t>
            </w:r>
          </w:p>
        </w:tc>
        <w:tc>
          <w:tcPr>
            <w:tcW w:w="4900" w:type="dxa"/>
            <w:shd w:val="clear" w:color="auto" w:fill="auto"/>
            <w:noWrap/>
            <w:vAlign w:val="bottom"/>
            <w:hideMark/>
          </w:tcPr>
          <w:p w:rsidR="00751EA7" w:rsidRPr="00A52760" w:rsidRDefault="00751EA7" w:rsidP="00355112">
            <w:pPr>
              <w:rPr>
                <w:rFonts w:ascii="Arial" w:hAnsi="Arial" w:cs="Arial"/>
                <w:color w:val="000000"/>
                <w:sz w:val="20"/>
                <w:szCs w:val="20"/>
              </w:rPr>
            </w:pPr>
            <w:r w:rsidRPr="00A52760">
              <w:rPr>
                <w:rFonts w:ascii="Arial" w:hAnsi="Arial" w:cs="Arial"/>
                <w:color w:val="000000"/>
                <w:sz w:val="20"/>
                <w:szCs w:val="20"/>
              </w:rPr>
              <w:t>School level fidelity</w:t>
            </w:r>
          </w:p>
        </w:tc>
      </w:tr>
    </w:tbl>
    <w:p w:rsidR="00751EA7" w:rsidRPr="00C21C8B" w:rsidRDefault="00751EA7" w:rsidP="00751EA7">
      <w:pPr>
        <w:rPr>
          <w:sz w:val="20"/>
          <w:szCs w:val="20"/>
        </w:rPr>
      </w:pPr>
      <w:r w:rsidRPr="00C21C8B">
        <w:rPr>
          <w:sz w:val="20"/>
          <w:szCs w:val="20"/>
        </w:rPr>
        <w:t>Abbreviations: 20MSR = 20</w:t>
      </w:r>
      <w:r w:rsidR="005468E1" w:rsidRPr="00C21C8B">
        <w:rPr>
          <w:sz w:val="20"/>
          <w:szCs w:val="20"/>
        </w:rPr>
        <w:t>-</w:t>
      </w:r>
      <w:r w:rsidRPr="00C21C8B">
        <w:rPr>
          <w:sz w:val="20"/>
          <w:szCs w:val="20"/>
        </w:rPr>
        <w:t>meter shuttle run, eFSM = eligible for free school meals, Q = questionnaire, RT = reaction time, tp = timepoint</w:t>
      </w:r>
    </w:p>
    <w:p w:rsidR="00751EA7" w:rsidRDefault="00751EA7" w:rsidP="00751EA7">
      <w:pPr>
        <w:rPr>
          <w:sz w:val="28"/>
        </w:rPr>
      </w:pPr>
    </w:p>
    <w:p w:rsidR="00751EA7" w:rsidRDefault="00751EA7" w:rsidP="00751EA7">
      <w:pPr>
        <w:rPr>
          <w:sz w:val="28"/>
        </w:rPr>
      </w:pPr>
    </w:p>
    <w:p w:rsidR="00751EA7" w:rsidRPr="005468E1" w:rsidRDefault="00751EA7" w:rsidP="00751EA7">
      <w:pPr>
        <w:rPr>
          <w:b/>
        </w:rPr>
      </w:pPr>
      <w:r w:rsidRPr="00355112">
        <w:rPr>
          <w:b/>
        </w:rPr>
        <w:t>Table 4</w:t>
      </w:r>
      <w:r w:rsidRPr="00355112">
        <w:t xml:space="preserve">. </w:t>
      </w:r>
      <w:r w:rsidRPr="005468E1">
        <w:rPr>
          <w:b/>
        </w:rPr>
        <w:t>Excluded variables from imputation models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05"/>
      </w:tblGrid>
      <w:tr w:rsidR="00751EA7" w:rsidRPr="00355112" w:rsidTr="00355112">
        <w:tc>
          <w:tcPr>
            <w:tcW w:w="2405" w:type="dxa"/>
          </w:tcPr>
          <w:p w:rsidR="00751EA7" w:rsidRPr="00751EA7" w:rsidRDefault="00751EA7" w:rsidP="00A54F93">
            <w:pPr>
              <w:spacing w:line="276" w:lineRule="auto"/>
              <w:rPr>
                <w:rFonts w:ascii="Arial" w:hAnsi="Arial" w:cs="Arial"/>
                <w:b/>
                <w:sz w:val="20"/>
                <w:szCs w:val="20"/>
              </w:rPr>
            </w:pPr>
            <w:r w:rsidRPr="00751EA7">
              <w:rPr>
                <w:rFonts w:ascii="Arial" w:hAnsi="Arial" w:cs="Arial"/>
                <w:b/>
                <w:sz w:val="20"/>
                <w:szCs w:val="20"/>
              </w:rPr>
              <w:t>Variable name</w:t>
            </w:r>
          </w:p>
        </w:tc>
        <w:tc>
          <w:tcPr>
            <w:tcW w:w="6605" w:type="dxa"/>
          </w:tcPr>
          <w:p w:rsidR="00751EA7" w:rsidRPr="00751EA7" w:rsidRDefault="00751EA7" w:rsidP="00A54F93">
            <w:pPr>
              <w:spacing w:line="276" w:lineRule="auto"/>
              <w:rPr>
                <w:rFonts w:ascii="Arial" w:hAnsi="Arial" w:cs="Arial"/>
                <w:b/>
                <w:sz w:val="20"/>
                <w:szCs w:val="20"/>
              </w:rPr>
            </w:pPr>
            <w:r w:rsidRPr="00751EA7">
              <w:rPr>
                <w:rFonts w:ascii="Arial" w:hAnsi="Arial" w:cs="Arial"/>
                <w:b/>
                <w:sz w:val="20"/>
                <w:szCs w:val="20"/>
              </w:rPr>
              <w:t>Excluded from</w:t>
            </w:r>
          </w:p>
        </w:tc>
      </w:tr>
      <w:tr w:rsidR="00751EA7" w:rsidRPr="00355112" w:rsidTr="00355112">
        <w:tc>
          <w:tcPr>
            <w:tcW w:w="2405" w:type="dxa"/>
            <w:vAlign w:val="bottom"/>
          </w:tcPr>
          <w:p w:rsidR="00751EA7" w:rsidRPr="00751EA7" w:rsidRDefault="00751EA7" w:rsidP="00A54F93">
            <w:pPr>
              <w:spacing w:line="276" w:lineRule="auto"/>
              <w:rPr>
                <w:rFonts w:ascii="Arial" w:hAnsi="Arial" w:cs="Arial"/>
                <w:sz w:val="20"/>
                <w:szCs w:val="20"/>
              </w:rPr>
            </w:pPr>
            <w:r w:rsidRPr="00751EA7">
              <w:rPr>
                <w:rFonts w:ascii="Arial" w:hAnsi="Arial" w:cs="Arial"/>
                <w:color w:val="000000"/>
                <w:sz w:val="20"/>
                <w:szCs w:val="20"/>
              </w:rPr>
              <w:t>Reaction time task date / term (tp2)</w:t>
            </w:r>
          </w:p>
        </w:tc>
        <w:tc>
          <w:tcPr>
            <w:tcW w:w="6605" w:type="dxa"/>
          </w:tcPr>
          <w:p w:rsidR="00751EA7" w:rsidRPr="00751EA7" w:rsidRDefault="00751EA7" w:rsidP="00A54F93">
            <w:pPr>
              <w:spacing w:line="276" w:lineRule="auto"/>
              <w:rPr>
                <w:rFonts w:ascii="Arial" w:hAnsi="Arial" w:cs="Arial"/>
                <w:sz w:val="20"/>
                <w:szCs w:val="20"/>
              </w:rPr>
            </w:pPr>
            <w:r w:rsidRPr="00751EA7">
              <w:rPr>
                <w:rFonts w:ascii="Arial" w:hAnsi="Arial" w:cs="Arial"/>
                <w:sz w:val="20"/>
                <w:szCs w:val="20"/>
              </w:rPr>
              <w:t>Imputation models for baseline (tp1) Flanker or task-switching performance</w:t>
            </w:r>
          </w:p>
        </w:tc>
      </w:tr>
      <w:tr w:rsidR="00751EA7" w:rsidRPr="00355112" w:rsidTr="00355112">
        <w:tc>
          <w:tcPr>
            <w:tcW w:w="2405" w:type="dxa"/>
          </w:tcPr>
          <w:p w:rsidR="00751EA7" w:rsidRPr="00751EA7" w:rsidRDefault="00751EA7" w:rsidP="00A54F93">
            <w:pPr>
              <w:spacing w:line="276" w:lineRule="auto"/>
              <w:rPr>
                <w:rFonts w:ascii="Arial" w:hAnsi="Arial" w:cs="Arial"/>
                <w:sz w:val="20"/>
                <w:szCs w:val="20"/>
              </w:rPr>
            </w:pPr>
            <w:r w:rsidRPr="00751EA7">
              <w:rPr>
                <w:rFonts w:ascii="Arial" w:hAnsi="Arial" w:cs="Arial"/>
                <w:color w:val="000000"/>
                <w:sz w:val="20"/>
                <w:szCs w:val="20"/>
              </w:rPr>
              <w:t>Q date / term (tp1)</w:t>
            </w:r>
          </w:p>
        </w:tc>
        <w:tc>
          <w:tcPr>
            <w:tcW w:w="6605" w:type="dxa"/>
          </w:tcPr>
          <w:p w:rsidR="00751EA7" w:rsidRPr="00751EA7" w:rsidRDefault="00751EA7" w:rsidP="00A54F93">
            <w:pPr>
              <w:spacing w:line="276" w:lineRule="auto"/>
              <w:rPr>
                <w:rFonts w:ascii="Arial" w:hAnsi="Arial" w:cs="Arial"/>
                <w:sz w:val="20"/>
                <w:szCs w:val="20"/>
              </w:rPr>
            </w:pPr>
            <w:r w:rsidRPr="00751EA7">
              <w:rPr>
                <w:rFonts w:ascii="Arial" w:hAnsi="Arial" w:cs="Arial"/>
                <w:sz w:val="20"/>
                <w:szCs w:val="20"/>
              </w:rPr>
              <w:t>Imputation models of task-switching (tp2) scores</w:t>
            </w:r>
          </w:p>
        </w:tc>
      </w:tr>
      <w:tr w:rsidR="00751EA7" w:rsidRPr="00355112" w:rsidTr="00355112">
        <w:tc>
          <w:tcPr>
            <w:tcW w:w="2405" w:type="dxa"/>
          </w:tcPr>
          <w:p w:rsidR="00751EA7" w:rsidRPr="00751EA7" w:rsidRDefault="00751EA7" w:rsidP="00A54F93">
            <w:pPr>
              <w:spacing w:line="276" w:lineRule="auto"/>
              <w:rPr>
                <w:rFonts w:ascii="Arial" w:hAnsi="Arial" w:cs="Arial"/>
                <w:sz w:val="20"/>
                <w:szCs w:val="20"/>
              </w:rPr>
            </w:pPr>
            <w:r w:rsidRPr="00751EA7">
              <w:rPr>
                <w:rFonts w:ascii="Arial" w:hAnsi="Arial" w:cs="Arial"/>
                <w:sz w:val="20"/>
                <w:szCs w:val="20"/>
              </w:rPr>
              <w:t xml:space="preserve">20MSR term (tp1) </w:t>
            </w:r>
          </w:p>
          <w:p w:rsidR="00751EA7" w:rsidRPr="00751EA7" w:rsidRDefault="00751EA7" w:rsidP="00A54F93">
            <w:pPr>
              <w:spacing w:line="276" w:lineRule="auto"/>
              <w:rPr>
                <w:rFonts w:ascii="Arial" w:hAnsi="Arial" w:cs="Arial"/>
                <w:sz w:val="20"/>
                <w:szCs w:val="20"/>
              </w:rPr>
            </w:pPr>
            <w:r w:rsidRPr="00751EA7">
              <w:rPr>
                <w:rFonts w:ascii="Arial" w:hAnsi="Arial" w:cs="Arial"/>
                <w:sz w:val="20"/>
                <w:szCs w:val="20"/>
              </w:rPr>
              <w:t>20MSR term (tp2)</w:t>
            </w:r>
          </w:p>
        </w:tc>
        <w:tc>
          <w:tcPr>
            <w:tcW w:w="6605" w:type="dxa"/>
          </w:tcPr>
          <w:p w:rsidR="00751EA7" w:rsidRPr="00751EA7" w:rsidRDefault="00751EA7" w:rsidP="00A54F93">
            <w:pPr>
              <w:spacing w:line="276" w:lineRule="auto"/>
              <w:rPr>
                <w:rFonts w:ascii="Arial" w:hAnsi="Arial" w:cs="Arial"/>
                <w:sz w:val="20"/>
                <w:szCs w:val="20"/>
              </w:rPr>
            </w:pPr>
            <w:r w:rsidRPr="00751EA7">
              <w:rPr>
                <w:rFonts w:ascii="Arial" w:hAnsi="Arial" w:cs="Arial"/>
                <w:sz w:val="20"/>
                <w:szCs w:val="20"/>
              </w:rPr>
              <w:t xml:space="preserve">Only used to impute 20MSR scores </w:t>
            </w:r>
          </w:p>
        </w:tc>
      </w:tr>
    </w:tbl>
    <w:p w:rsidR="00751EA7" w:rsidRPr="00C21C8B" w:rsidRDefault="00751EA7" w:rsidP="00751EA7">
      <w:pPr>
        <w:rPr>
          <w:sz w:val="20"/>
          <w:szCs w:val="20"/>
        </w:rPr>
      </w:pPr>
      <w:r w:rsidRPr="00C21C8B">
        <w:rPr>
          <w:sz w:val="20"/>
          <w:szCs w:val="20"/>
        </w:rPr>
        <w:t>Abbreviations: 20MSR = 20</w:t>
      </w:r>
      <w:r w:rsidR="005468E1" w:rsidRPr="00C21C8B">
        <w:rPr>
          <w:sz w:val="20"/>
          <w:szCs w:val="20"/>
        </w:rPr>
        <w:t>-</w:t>
      </w:r>
      <w:r w:rsidRPr="00C21C8B">
        <w:rPr>
          <w:sz w:val="20"/>
          <w:szCs w:val="20"/>
        </w:rPr>
        <w:t xml:space="preserve">meter shuttle run, tp = timepoint </w:t>
      </w:r>
    </w:p>
    <w:p w:rsidR="00751EA7" w:rsidRPr="00355112" w:rsidRDefault="00751EA7" w:rsidP="00751EA7"/>
    <w:p w:rsidR="00B4184C" w:rsidRDefault="00B4184C">
      <w:pPr>
        <w:rPr>
          <w:b/>
          <w:sz w:val="28"/>
        </w:rPr>
      </w:pPr>
      <w:r>
        <w:rPr>
          <w:b/>
          <w:sz w:val="28"/>
        </w:rPr>
        <w:br w:type="page"/>
      </w:r>
    </w:p>
    <w:p w:rsidR="0015371B" w:rsidRPr="00B4184C" w:rsidRDefault="00B4184C">
      <w:pPr>
        <w:rPr>
          <w:b/>
        </w:rPr>
      </w:pPr>
      <w:r w:rsidRPr="00B4184C">
        <w:rPr>
          <w:b/>
        </w:rPr>
        <w:lastRenderedPageBreak/>
        <w:t>References</w:t>
      </w:r>
    </w:p>
    <w:p w:rsidR="00B4184C" w:rsidRPr="00B4184C" w:rsidRDefault="00B4184C" w:rsidP="00B4184C">
      <w:pPr>
        <w:widowControl w:val="0"/>
        <w:autoSpaceDE w:val="0"/>
        <w:autoSpaceDN w:val="0"/>
        <w:adjustRightInd w:val="0"/>
        <w:ind w:left="640" w:hanging="640"/>
        <w:rPr>
          <w:noProof/>
        </w:rPr>
      </w:pPr>
      <w:r w:rsidRPr="00B4184C">
        <w:fldChar w:fldCharType="begin" w:fldLock="1"/>
      </w:r>
      <w:r w:rsidRPr="00B4184C">
        <w:instrText xml:space="preserve">ADDIN Mendeley Bibliography CSL_BIBLIOGRAPHY </w:instrText>
      </w:r>
      <w:r w:rsidRPr="00B4184C">
        <w:fldChar w:fldCharType="separate"/>
      </w:r>
      <w:r w:rsidRPr="00B4184C">
        <w:rPr>
          <w:noProof/>
          <w:lang w:val="en-US"/>
        </w:rPr>
        <w:t xml:space="preserve">1. </w:t>
      </w:r>
      <w:r w:rsidRPr="00B4184C">
        <w:rPr>
          <w:noProof/>
          <w:lang w:val="en-US"/>
        </w:rPr>
        <w:tab/>
        <w:t xml:space="preserve">Conway JR, Lex A, Gehlenborg N. UpSetR: An R package for the visualization of intersecting sets and their properties. Bioinformatics. 2017;33(18):2938–40. </w:t>
      </w:r>
    </w:p>
    <w:p w:rsidR="00B4184C" w:rsidRPr="00B4184C" w:rsidRDefault="00B4184C" w:rsidP="00B4184C">
      <w:pPr>
        <w:widowControl w:val="0"/>
        <w:autoSpaceDE w:val="0"/>
        <w:autoSpaceDN w:val="0"/>
        <w:adjustRightInd w:val="0"/>
        <w:ind w:left="480" w:hanging="480"/>
        <w:rPr>
          <w:sz w:val="28"/>
        </w:rPr>
      </w:pPr>
      <w:r w:rsidRPr="00B4184C">
        <w:fldChar w:fldCharType="end"/>
      </w:r>
    </w:p>
    <w:sectPr w:rsidR="00B4184C" w:rsidRPr="00B4184C" w:rsidSect="00DE4FF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7D17" w:rsidRDefault="00397D17">
      <w:r>
        <w:separator/>
      </w:r>
    </w:p>
  </w:endnote>
  <w:endnote w:type="continuationSeparator" w:id="0">
    <w:p w:rsidR="00397D17" w:rsidRDefault="00397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32189906"/>
      <w:docPartObj>
        <w:docPartGallery w:val="Page Numbers (Bottom of Page)"/>
        <w:docPartUnique/>
      </w:docPartObj>
    </w:sdtPr>
    <w:sdtEndPr>
      <w:rPr>
        <w:rStyle w:val="PageNumber"/>
      </w:rPr>
    </w:sdtEndPr>
    <w:sdtContent>
      <w:p w:rsidR="00D96BEE" w:rsidRDefault="00A54F93" w:rsidP="00297A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D96BEE" w:rsidRDefault="00397D17" w:rsidP="00297A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32205236"/>
      <w:docPartObj>
        <w:docPartGallery w:val="Page Numbers (Bottom of Page)"/>
        <w:docPartUnique/>
      </w:docPartObj>
    </w:sdtPr>
    <w:sdtEndPr>
      <w:rPr>
        <w:rStyle w:val="PageNumber"/>
      </w:rPr>
    </w:sdtEndPr>
    <w:sdtContent>
      <w:p w:rsidR="00D96BEE" w:rsidRDefault="00A54F93" w:rsidP="00297A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D96BEE" w:rsidRDefault="00397D17" w:rsidP="00297A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7D17" w:rsidRDefault="00397D17">
      <w:r>
        <w:separator/>
      </w:r>
    </w:p>
  </w:footnote>
  <w:footnote w:type="continuationSeparator" w:id="0">
    <w:p w:rsidR="00397D17" w:rsidRDefault="00397D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EA7"/>
    <w:rsid w:val="0002416C"/>
    <w:rsid w:val="00066E0D"/>
    <w:rsid w:val="000C7AA2"/>
    <w:rsid w:val="000D0A74"/>
    <w:rsid w:val="0015371B"/>
    <w:rsid w:val="00163EBE"/>
    <w:rsid w:val="001C3A69"/>
    <w:rsid w:val="00397D17"/>
    <w:rsid w:val="003C23F4"/>
    <w:rsid w:val="00464D88"/>
    <w:rsid w:val="004C1CC5"/>
    <w:rsid w:val="004D68EC"/>
    <w:rsid w:val="004F2AEA"/>
    <w:rsid w:val="004F7D2D"/>
    <w:rsid w:val="0050785F"/>
    <w:rsid w:val="00531680"/>
    <w:rsid w:val="005468E1"/>
    <w:rsid w:val="005678E3"/>
    <w:rsid w:val="00591FF5"/>
    <w:rsid w:val="005A0A20"/>
    <w:rsid w:val="005B7EBF"/>
    <w:rsid w:val="005E58C4"/>
    <w:rsid w:val="006D1731"/>
    <w:rsid w:val="00751EA7"/>
    <w:rsid w:val="00756731"/>
    <w:rsid w:val="007C6AAD"/>
    <w:rsid w:val="007C7152"/>
    <w:rsid w:val="00886276"/>
    <w:rsid w:val="008C13B3"/>
    <w:rsid w:val="00975015"/>
    <w:rsid w:val="009951F8"/>
    <w:rsid w:val="009C041C"/>
    <w:rsid w:val="009F327B"/>
    <w:rsid w:val="00A11FE3"/>
    <w:rsid w:val="00A25FCE"/>
    <w:rsid w:val="00A37779"/>
    <w:rsid w:val="00A54F93"/>
    <w:rsid w:val="00AA37A1"/>
    <w:rsid w:val="00B01452"/>
    <w:rsid w:val="00B10900"/>
    <w:rsid w:val="00B4184C"/>
    <w:rsid w:val="00B51EA8"/>
    <w:rsid w:val="00B81094"/>
    <w:rsid w:val="00BB25E6"/>
    <w:rsid w:val="00BD138D"/>
    <w:rsid w:val="00C21C8B"/>
    <w:rsid w:val="00C30A01"/>
    <w:rsid w:val="00C55C97"/>
    <w:rsid w:val="00D01496"/>
    <w:rsid w:val="00D10DE3"/>
    <w:rsid w:val="00D8134A"/>
    <w:rsid w:val="00D91230"/>
    <w:rsid w:val="00DE4FF6"/>
    <w:rsid w:val="00E261E7"/>
    <w:rsid w:val="00E91FEE"/>
    <w:rsid w:val="00F14A9C"/>
    <w:rsid w:val="00F34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66F9A"/>
  <w15:chartTrackingRefBased/>
  <w15:docId w15:val="{FA4CACA3-4B0E-724D-A4F2-E5DC1934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1EA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51E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51EA7"/>
    <w:pPr>
      <w:tabs>
        <w:tab w:val="center" w:pos="4680"/>
        <w:tab w:val="right" w:pos="9360"/>
      </w:tabs>
    </w:pPr>
  </w:style>
  <w:style w:type="character" w:customStyle="1" w:styleId="FooterChar">
    <w:name w:val="Footer Char"/>
    <w:basedOn w:val="DefaultParagraphFont"/>
    <w:link w:val="Footer"/>
    <w:uiPriority w:val="99"/>
    <w:rsid w:val="00751EA7"/>
    <w:rPr>
      <w:rFonts w:ascii="Times New Roman" w:eastAsia="Times New Roman" w:hAnsi="Times New Roman" w:cs="Times New Roman"/>
    </w:rPr>
  </w:style>
  <w:style w:type="character" w:styleId="PageNumber">
    <w:name w:val="page number"/>
    <w:basedOn w:val="DefaultParagraphFont"/>
    <w:uiPriority w:val="99"/>
    <w:semiHidden/>
    <w:unhideWhenUsed/>
    <w:rsid w:val="00751EA7"/>
  </w:style>
  <w:style w:type="character" w:styleId="LineNumber">
    <w:name w:val="line number"/>
    <w:basedOn w:val="DefaultParagraphFont"/>
    <w:uiPriority w:val="99"/>
    <w:semiHidden/>
    <w:unhideWhenUsed/>
    <w:rsid w:val="008C13B3"/>
  </w:style>
  <w:style w:type="paragraph" w:styleId="BalloonText">
    <w:name w:val="Balloon Text"/>
    <w:basedOn w:val="Normal"/>
    <w:link w:val="BalloonTextChar"/>
    <w:uiPriority w:val="99"/>
    <w:semiHidden/>
    <w:unhideWhenUsed/>
    <w:rsid w:val="00F14A9C"/>
    <w:rPr>
      <w:sz w:val="18"/>
      <w:szCs w:val="18"/>
    </w:rPr>
  </w:style>
  <w:style w:type="character" w:customStyle="1" w:styleId="BalloonTextChar">
    <w:name w:val="Balloon Text Char"/>
    <w:basedOn w:val="DefaultParagraphFont"/>
    <w:link w:val="BalloonText"/>
    <w:uiPriority w:val="99"/>
    <w:semiHidden/>
    <w:rsid w:val="00F14A9C"/>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E9324-D6F3-8D4A-8875-3F73AF02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1454</Words>
  <Characters>8292</Characters>
  <Application>Microsoft Office Word</Application>
  <DocSecurity>0</DocSecurity>
  <Lines>69</Lines>
  <Paragraphs>19</Paragraphs>
  <ScaleCrop>false</ScaleCrop>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Wassenaar</dc:creator>
  <cp:keywords/>
  <dc:description/>
  <cp:lastModifiedBy>Thomas Wassenaar</cp:lastModifiedBy>
  <cp:revision>5</cp:revision>
  <dcterms:created xsi:type="dcterms:W3CDTF">2021-02-18T15:32:00Z</dcterms:created>
  <dcterms:modified xsi:type="dcterms:W3CDTF">2021-02-18T17:34:00Z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http://www.zotero.org/styles/current-opinion-in-psychology</vt:lpwstr>
  </property>
  <property fmtid="{D5CDD505-2E9C-101B-9397-08002B2CF9AE}" pid="7" name="Mendeley Recent Style Name 2_1">
    <vt:lpwstr>Current Opinion in Psychology</vt:lpwstr>
  </property>
  <property fmtid="{D5CDD505-2E9C-101B-9397-08002B2CF9AE}" pid="8" name="Mendeley Recent Style Id 3_1">
    <vt:lpwstr>http://csl.mendeley.com/styles/276219341/elsevier-harvard-2</vt:lpwstr>
  </property>
  <property fmtid="{D5CDD505-2E9C-101B-9397-08002B2CF9AE}" pid="9" name="Mendeley Recent Style Name 3_1">
    <vt:lpwstr>Elsevier - Harvard (with titles) - T Wassenaar</vt:lpwstr>
  </property>
  <property fmtid="{D5CDD505-2E9C-101B-9397-08002B2CF9AE}" pid="10" name="Mendeley Recent Style Id 4_1">
    <vt:lpwstr>http://www.zotero.org/styles/nature</vt:lpwstr>
  </property>
  <property fmtid="{D5CDD505-2E9C-101B-9397-08002B2CF9AE}" pid="11" name="Mendeley Recent Style Name 4_1">
    <vt:lpwstr>Nature</vt:lpwstr>
  </property>
  <property fmtid="{D5CDD505-2E9C-101B-9397-08002B2CF9AE}" pid="12" name="Mendeley Recent Style Id 5_1">
    <vt:lpwstr>http://www.zotero.org/styles/neuroimage</vt:lpwstr>
  </property>
  <property fmtid="{D5CDD505-2E9C-101B-9397-08002B2CF9AE}" pid="13" name="Mendeley Recent Style Name 5_1">
    <vt:lpwstr>NeuroImage</vt:lpwstr>
  </property>
  <property fmtid="{D5CDD505-2E9C-101B-9397-08002B2CF9AE}" pid="14" name="Mendeley Recent Style Id 6_1">
    <vt:lpwstr>http://www.zotero.org/styles/pnas</vt:lpwstr>
  </property>
  <property fmtid="{D5CDD505-2E9C-101B-9397-08002B2CF9AE}" pid="15" name="Mendeley Recent Style Name 6_1">
    <vt:lpwstr>Proceedings of the National Academy of Sciences of the United States of America</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https://csl.mendeley.com/styles/276219341/vancouver-bnpa</vt:lpwstr>
  </property>
  <property fmtid="{D5CDD505-2E9C-101B-9397-08002B2CF9AE}" pid="19" name="Mendeley Recent Style Name 8_1">
    <vt:lpwstr>Vancouver - T Wassenaar</vt:lpwstr>
  </property>
  <property fmtid="{D5CDD505-2E9C-101B-9397-08002B2CF9AE}" pid="20" name="Mendeley Recent Style Id 9_1">
    <vt:lpwstr>http://csl.mendeley.com/styles/276219341/vancouver-bnpa</vt:lpwstr>
  </property>
  <property fmtid="{D5CDD505-2E9C-101B-9397-08002B2CF9AE}" pid="21" name="Mendeley Recent Style Name 9_1">
    <vt:lpwstr>Vancouver - T Wassenaar</vt:lpwstr>
  </property>
  <property fmtid="{D5CDD505-2E9C-101B-9397-08002B2CF9AE}" pid="22" name="Mendeley Document_1">
    <vt:lpwstr>True</vt:lpwstr>
  </property>
  <property fmtid="{D5CDD505-2E9C-101B-9397-08002B2CF9AE}" pid="23" name="Mendeley Unique User Id_1">
    <vt:lpwstr>b4359343-fc34-34c4-86b0-34b45856e7dd</vt:lpwstr>
  </property>
  <property fmtid="{D5CDD505-2E9C-101B-9397-08002B2CF9AE}" pid="24" name="Mendeley Citation Style_1">
    <vt:lpwstr>http://csl.mendeley.com/styles/276219341/vancouver-bnpa</vt:lpwstr>
  </property>
</Properties>
</file>