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B60" w:rsidRDefault="00B91B60" w:rsidP="00B91B60">
      <w:pPr>
        <w:rPr>
          <w:b/>
          <w:sz w:val="28"/>
        </w:rPr>
      </w:pPr>
      <w:r>
        <w:rPr>
          <w:b/>
          <w:sz w:val="28"/>
        </w:rPr>
        <w:t xml:space="preserve">Additional file </w:t>
      </w:r>
      <w:bookmarkStart w:id="0" w:name="_GoBack"/>
      <w:r w:rsidR="006719D0">
        <w:rPr>
          <w:b/>
          <w:sz w:val="28"/>
        </w:rPr>
        <w:t>7</w:t>
      </w:r>
      <w:bookmarkEnd w:id="0"/>
      <w:r w:rsidRPr="00A23270">
        <w:rPr>
          <w:b/>
          <w:sz w:val="28"/>
        </w:rPr>
        <w:t xml:space="preserve">. Baseline </w:t>
      </w:r>
      <w:r w:rsidR="00CD4A17">
        <w:rPr>
          <w:b/>
          <w:sz w:val="28"/>
        </w:rPr>
        <w:t xml:space="preserve">school, </w:t>
      </w:r>
      <w:r w:rsidRPr="00A23270">
        <w:rPr>
          <w:b/>
          <w:sz w:val="28"/>
        </w:rPr>
        <w:t xml:space="preserve">PA and PE characteristics </w:t>
      </w:r>
    </w:p>
    <w:p w:rsidR="00CD4A17" w:rsidRDefault="00CD4A17" w:rsidP="00B91B60">
      <w:pPr>
        <w:rPr>
          <w:b/>
          <w:sz w:val="28"/>
        </w:rPr>
      </w:pPr>
    </w:p>
    <w:p w:rsidR="00CD4A17" w:rsidRDefault="00CD4A17" w:rsidP="00B91B60">
      <w:r>
        <w:t xml:space="preserve">School characteristics at baseline are presented in Table 1. </w:t>
      </w:r>
    </w:p>
    <w:p w:rsidR="00CD4A17" w:rsidRDefault="00CD4A17"/>
    <w:p w:rsidR="00AC29F2" w:rsidRPr="00AC29F2" w:rsidRDefault="00CD4A17">
      <w:pPr>
        <w:rPr>
          <w:b/>
        </w:rPr>
      </w:pPr>
      <w:r>
        <w:rPr>
          <w:b/>
        </w:rPr>
        <w:t xml:space="preserve">Table 1. School characteristics at baseline </w:t>
      </w:r>
    </w:p>
    <w:tbl>
      <w:tblPr>
        <w:tblpPr w:leftFromText="180" w:rightFromText="180" w:vertAnchor="text" w:tblpY="1"/>
        <w:tblOverlap w:val="never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126"/>
        <w:gridCol w:w="1701"/>
      </w:tblGrid>
      <w:tr w:rsidR="00CD4A17" w:rsidRPr="00D22F06" w:rsidTr="00545E5F">
        <w:trPr>
          <w:trHeight w:val="680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CD4A17" w:rsidRPr="006215BE" w:rsidRDefault="00CD4A17" w:rsidP="00545E5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CD4A17" w:rsidRPr="00AC29F2" w:rsidRDefault="00CD4A17" w:rsidP="00545E5F">
            <w:pPr>
              <w:rPr>
                <w:b/>
                <w:color w:val="000000"/>
                <w:sz w:val="20"/>
                <w:szCs w:val="20"/>
              </w:rPr>
            </w:pPr>
            <w:r w:rsidRPr="00AC29F2">
              <w:rPr>
                <w:b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D4A17" w:rsidRPr="00AC29F2" w:rsidRDefault="00CD4A17" w:rsidP="00545E5F">
            <w:pPr>
              <w:rPr>
                <w:b/>
                <w:color w:val="000000"/>
                <w:sz w:val="20"/>
                <w:szCs w:val="20"/>
              </w:rPr>
            </w:pPr>
            <w:r w:rsidRPr="00AC29F2">
              <w:rPr>
                <w:b/>
                <w:color w:val="000000"/>
                <w:sz w:val="20"/>
                <w:szCs w:val="20"/>
              </w:rPr>
              <w:t>Control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b/>
                <w:bCs/>
                <w:color w:val="000000"/>
                <w:sz w:val="20"/>
                <w:szCs w:val="20"/>
              </w:rPr>
              <w:t>School level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No. schools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47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Gender status, no. (%)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sz w:val="20"/>
                <w:szCs w:val="20"/>
              </w:rPr>
            </w:pP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Co-ed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37 (80.4%)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38 (80.9%)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9 (19.6%)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8 (17.0%)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 (2.1%)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School type, no. (%)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sz w:val="20"/>
                <w:szCs w:val="20"/>
              </w:rPr>
            </w:pP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Comprehensive to 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7 (15.2%)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9 (19.1%)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Comprehensive to 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34 (73.9%)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33 (70.2%)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Secondary Modern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5 (10.9%)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5 (10.6%)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Establishment type, no. (%)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sz w:val="20"/>
                <w:szCs w:val="20"/>
              </w:rPr>
            </w:pP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Academy - Sponsor Led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7 (15.2%)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9 (19.1%)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Academy Converter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2 (4.3%)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 (2.1%)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Academy Convertor - Mainstream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16 (34.8%)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15 (31.9%)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Community School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8 (17.4%)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7 (14.9%)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Foundation School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5 (10.9%)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5 (10.6%)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Free School - Mainstream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3 (6.5%)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2 (4.3%)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Voluntary aided school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4 (8.7%)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7 (14.9%)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Voluntary controlled school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 (2.2%)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 (2.1%)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School size, no. (%)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sz w:val="20"/>
                <w:szCs w:val="20"/>
              </w:rPr>
            </w:pP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Large (&gt; 200)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14 (30.4%)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13 (27.7%)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Medium (100-200)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27 (58.7%)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27 (57.4%)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Small (&lt; 100)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5 (10.9%)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7 (14.9%)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 xml:space="preserve">Number of Year 7 form </w:t>
            </w:r>
            <w:r w:rsidR="00C61ECB" w:rsidRPr="006215BE">
              <w:rPr>
                <w:color w:val="000000"/>
                <w:sz w:val="20"/>
                <w:szCs w:val="20"/>
              </w:rPr>
              <w:t>groups</w:t>
            </w:r>
            <w:r w:rsidR="00C61ECB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6215BE">
              <w:rPr>
                <w:color w:val="000000"/>
                <w:sz w:val="20"/>
                <w:szCs w:val="20"/>
              </w:rPr>
              <w:t>, no. (%)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sz w:val="20"/>
                <w:szCs w:val="20"/>
              </w:rPr>
            </w:pP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Median (range)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6 (3- 12)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7 (3-14)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Missing, no. (%)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 (2.2%)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 (2.1%)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Ofsted rating, no. (%)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sz w:val="20"/>
                <w:szCs w:val="20"/>
              </w:rPr>
            </w:pP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Outstanding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8 (17.4%)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14 (29.8%)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Good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29 (63.0%)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24 (51.1%)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Requires Improvement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4 (8.7%)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6 (12.8%)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Serious Weaknesses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 (2.2%)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0 (0%)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Special Measures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3 (6.5%)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3 (6.4%)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Missing, no. (%)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 (2.2%)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0 (0%)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Socioeconomic status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sz w:val="20"/>
                <w:szCs w:val="20"/>
              </w:rPr>
            </w:pP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Percent eFSM pupils, mean SD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17.0 (9.00)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17.7 (12.9)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lastRenderedPageBreak/>
              <w:t>IMD, median (range), decile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5 (1-10)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6 (1-10)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School location, no (%)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sz w:val="20"/>
                <w:szCs w:val="20"/>
              </w:rPr>
            </w:pP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Rural town and fringe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5 (10.9%)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4 (8.5%)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Rural village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0 (0%)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Urban city and town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19 (41.3%)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20 (42.6%)</w:t>
            </w:r>
          </w:p>
        </w:tc>
      </w:tr>
      <w:tr w:rsidR="00CD4A17" w:rsidRPr="00D22F06" w:rsidTr="00545E5F">
        <w:trPr>
          <w:trHeight w:val="320"/>
        </w:trPr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Urban major conurbation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22 (47.8%)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D4A17" w:rsidRPr="006215BE" w:rsidRDefault="00CD4A17" w:rsidP="00545E5F">
            <w:pPr>
              <w:rPr>
                <w:color w:val="000000"/>
                <w:sz w:val="20"/>
                <w:szCs w:val="20"/>
              </w:rPr>
            </w:pPr>
            <w:r w:rsidRPr="006215BE">
              <w:rPr>
                <w:color w:val="000000"/>
                <w:sz w:val="20"/>
                <w:szCs w:val="20"/>
              </w:rPr>
              <w:t>23 (48.9%)</w:t>
            </w:r>
          </w:p>
        </w:tc>
      </w:tr>
    </w:tbl>
    <w:p w:rsidR="00F40E52" w:rsidRPr="00D30959" w:rsidRDefault="00AC29F2" w:rsidP="00B91B60">
      <w:pPr>
        <w:rPr>
          <w:sz w:val="20"/>
          <w:szCs w:val="20"/>
        </w:rPr>
      </w:pPr>
      <w:r w:rsidRPr="00D30959">
        <w:rPr>
          <w:sz w:val="20"/>
          <w:szCs w:val="20"/>
        </w:rPr>
        <w:t>Abbreviations: eFSM = eligible for free school meals, IMD = index of multiple deprivation, SD = standard deviation</w:t>
      </w:r>
    </w:p>
    <w:p w:rsidR="00A21A0C" w:rsidRPr="00F474F3" w:rsidRDefault="00C61ECB" w:rsidP="00A21A0C">
      <w:pPr>
        <w:rPr>
          <w:sz w:val="20"/>
          <w:szCs w:val="20"/>
        </w:rPr>
      </w:pPr>
      <w:r>
        <w:rPr>
          <w:b/>
          <w:sz w:val="20"/>
          <w:szCs w:val="20"/>
          <w:vertAlign w:val="superscript"/>
        </w:rPr>
        <w:t xml:space="preserve">a </w:t>
      </w:r>
      <w:r w:rsidRPr="00F474F3">
        <w:rPr>
          <w:sz w:val="20"/>
          <w:szCs w:val="20"/>
        </w:rPr>
        <w:t xml:space="preserve">The </w:t>
      </w:r>
      <w:r w:rsidR="00A21A0C" w:rsidRPr="00F474F3">
        <w:rPr>
          <w:sz w:val="20"/>
          <w:szCs w:val="20"/>
        </w:rPr>
        <w:t xml:space="preserve">number of Year 7 form groups per school were provided at the start of the trial. No information was collected on the number of Year 8 form groups; it was assumed that this number remained unchanged. </w:t>
      </w:r>
    </w:p>
    <w:p w:rsidR="00B91B60" w:rsidRDefault="00AC29F2" w:rsidP="00B91B60">
      <w:r>
        <w:br w:type="textWrapping" w:clear="all"/>
      </w:r>
      <w:r w:rsidR="00CD4A17">
        <w:br w:type="page"/>
      </w:r>
      <w:r w:rsidR="00B91B60">
        <w:lastRenderedPageBreak/>
        <w:t xml:space="preserve">Physical activity characteristics of schools and pupils at baseline are presented in Table </w:t>
      </w:r>
      <w:r w:rsidR="00CD4A17">
        <w:t>2</w:t>
      </w:r>
      <w:r w:rsidR="00B91B60">
        <w:t xml:space="preserve">. Estimates of vigorous PA (VPA), moderate-to-vigorous PA (MVPA), moderate PA (MPA) and sedentary PA (SPA) were equivalent across the groups. </w:t>
      </w:r>
    </w:p>
    <w:p w:rsidR="00B91B60" w:rsidRDefault="00B91B60" w:rsidP="00B91B60"/>
    <w:p w:rsidR="00B91B60" w:rsidRPr="00AC29F2" w:rsidRDefault="00B91B60" w:rsidP="00B91B60">
      <w:pPr>
        <w:rPr>
          <w:rFonts w:ascii="Times" w:hAnsi="Times" w:cs="Arial"/>
          <w:b/>
        </w:rPr>
      </w:pPr>
      <w:r w:rsidRPr="00253058">
        <w:rPr>
          <w:rFonts w:ascii="Times" w:hAnsi="Times" w:cs="Arial"/>
          <w:b/>
        </w:rPr>
        <w:t xml:space="preserve">Table </w:t>
      </w:r>
      <w:r w:rsidR="00CD4A17">
        <w:rPr>
          <w:rFonts w:ascii="Times" w:hAnsi="Times" w:cs="Arial"/>
          <w:b/>
        </w:rPr>
        <w:t>2.</w:t>
      </w:r>
      <w:r w:rsidRPr="00253058">
        <w:rPr>
          <w:rFonts w:ascii="Times" w:hAnsi="Times" w:cs="Arial"/>
          <w:b/>
        </w:rPr>
        <w:t xml:space="preserve"> </w:t>
      </w:r>
      <w:r w:rsidRPr="00AC29F2">
        <w:rPr>
          <w:rFonts w:ascii="Times" w:hAnsi="Times" w:cs="Arial"/>
          <w:b/>
        </w:rPr>
        <w:t xml:space="preserve">Physical activity characteristics of schools and pupils at baseline (available cases only)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503"/>
        <w:gridCol w:w="1417"/>
        <w:gridCol w:w="1417"/>
      </w:tblGrid>
      <w:tr w:rsidR="00B91B60" w:rsidRPr="00D90942" w:rsidTr="00AC29F2">
        <w:trPr>
          <w:trHeight w:val="329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4" w:type="pct"/>
            <w:shd w:val="clear" w:color="auto" w:fill="auto"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786" w:type="pct"/>
            <w:shd w:val="clear" w:color="auto" w:fill="auto"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786" w:type="pct"/>
            <w:shd w:val="clear" w:color="auto" w:fill="auto"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</w:tr>
      <w:tr w:rsidR="00B91B60" w:rsidRPr="00D90942" w:rsidTr="00AC29F2">
        <w:trPr>
          <w:trHeight w:val="380"/>
        </w:trPr>
        <w:tc>
          <w:tcPr>
            <w:tcW w:w="2593" w:type="pct"/>
            <w:shd w:val="clear" w:color="auto" w:fill="auto"/>
            <w:noWrap/>
            <w:vAlign w:val="bottom"/>
          </w:tcPr>
          <w:p w:rsidR="00B91B60" w:rsidRPr="00D90942" w:rsidRDefault="00B91B60" w:rsidP="0035511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School level</w:t>
            </w:r>
          </w:p>
        </w:tc>
        <w:tc>
          <w:tcPr>
            <w:tcW w:w="834" w:type="pct"/>
            <w:shd w:val="clear" w:color="auto" w:fill="auto"/>
            <w:vAlign w:val="bottom"/>
          </w:tcPr>
          <w:p w:rsidR="00B91B60" w:rsidRPr="00D90942" w:rsidRDefault="00B91B60" w:rsidP="003551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vAlign w:val="bottom"/>
          </w:tcPr>
          <w:p w:rsidR="00B91B60" w:rsidRPr="00D90942" w:rsidRDefault="00B91B60" w:rsidP="003551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vAlign w:val="bottom"/>
          </w:tcPr>
          <w:p w:rsidR="00B91B60" w:rsidRPr="00D90942" w:rsidRDefault="00B91B60" w:rsidP="003551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B91B60" w:rsidRPr="00D90942" w:rsidTr="00AC29F2">
        <w:trPr>
          <w:trHeight w:val="38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No. schools</w:t>
            </w:r>
          </w:p>
        </w:tc>
        <w:tc>
          <w:tcPr>
            <w:tcW w:w="834" w:type="pct"/>
            <w:shd w:val="clear" w:color="auto" w:fill="auto"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86" w:type="pct"/>
            <w:shd w:val="clear" w:color="auto" w:fill="auto"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786" w:type="pct"/>
            <w:shd w:val="clear" w:color="auto" w:fill="auto"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93</w:t>
            </w:r>
          </w:p>
        </w:tc>
      </w:tr>
      <w:tr w:rsidR="00B91B60" w:rsidRPr="00D90942" w:rsidTr="00AC29F2">
        <w:trPr>
          <w:trHeight w:val="34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 xml:space="preserve">Full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PE </w:t>
            </w: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lesson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(1 hr)</w:t>
            </w:r>
          </w:p>
        </w:tc>
        <w:tc>
          <w:tcPr>
            <w:tcW w:w="834" w:type="pct"/>
            <w:shd w:val="clear" w:color="auto" w:fill="auto"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VPA, mean (SD)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30959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3.08 (0.939)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3.31 (1.13)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3.20 (1.04)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MVPA, mean (SD)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30959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11.1 (2.16)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11.2 (2.27)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11.1 (2.20)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MPA, mean (SD)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30959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7.99 (1.54)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7.89 (1.52)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7.94 (1.52)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SPA, mean (SD)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30959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31.9 (4.26)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31.9 (3.20)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31.9 (3.75)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Active PE less</w:t>
            </w: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(1 hr)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VPA, mean (SD)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30959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3.93 (1.16)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4.39 (1.60)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4.16 (1.41)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MVPA, mean (SD)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30959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13.7 (2.66)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14.3 (3.00)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14.0 (2.83)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MPA, mean (SD)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30959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9.80 (1.93)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9.90 (1.85)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9.85 (1.88)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SPA, mean (SD)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D30959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26.9 (4.65)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26.2 (3.96)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26.6 (4.31)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Missing, no. (%)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 (2.2%)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 (4.3%)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3 (3.2%)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Pupil level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No. pupils with PA data (total)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4734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4965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9699</w:t>
            </w:r>
          </w:p>
        </w:tc>
      </w:tr>
      <w:tr w:rsidR="00B91B60" w:rsidRPr="00D90942" w:rsidTr="00AC29F2">
        <w:trPr>
          <w:trHeight w:val="320"/>
        </w:trPr>
        <w:tc>
          <w:tcPr>
            <w:tcW w:w="3427" w:type="pct"/>
            <w:gridSpan w:val="2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PA (past week), no (%),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days 60</w:t>
            </w:r>
            <w:r w:rsidR="00D30959">
              <w:rPr>
                <w:rFonts w:ascii="Arial" w:hAnsi="Arial" w:cs="Arial"/>
                <w:color w:val="000000"/>
                <w:sz w:val="20"/>
                <w:szCs w:val="20"/>
              </w:rPr>
              <w:t xml:space="preserve"> min</w:t>
            </w: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 xml:space="preserve"> MVPA/day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156 (3.3%)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129 (2.6%)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285 (2.9%)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239 (5.0%)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239 (4.8%)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478 (4.9%)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468 (9.9%)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412 (8.3%)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880 (9.1%)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728 (15.4%)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730 (14.7%)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1458 (15.0%)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813 (17.2%)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915 (18.4%)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1728 (17.8%)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839 (17.7%)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877 (17.7%)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1716 (17.7%)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641 (13.5%)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666 (13.4%)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1307 (13.5%)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850 (18.0%)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997 (20.1%)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1847 (19.0%)</w:t>
            </w:r>
          </w:p>
        </w:tc>
      </w:tr>
      <w:tr w:rsidR="00B91B60" w:rsidRPr="00D90942" w:rsidTr="00AC29F2">
        <w:trPr>
          <w:trHeight w:val="320"/>
        </w:trPr>
        <w:tc>
          <w:tcPr>
            <w:tcW w:w="3427" w:type="pct"/>
            <w:gridSpan w:val="2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Habitual PA (6 months), no. (%), 60</w:t>
            </w:r>
            <w:r w:rsidR="00D30959">
              <w:rPr>
                <w:rFonts w:ascii="Arial" w:hAnsi="Arial" w:cs="Arial"/>
                <w:color w:val="000000"/>
                <w:sz w:val="20"/>
                <w:szCs w:val="20"/>
              </w:rPr>
              <w:t xml:space="preserve"> min</w:t>
            </w: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 xml:space="preserve"> MVPA/day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80 (1.7%)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78 (1.6%)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158 (1.6%)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Rarely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139 (2.9%)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138 (2.8%)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277 (2.9%)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259 (5.5%)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255 (5.1%)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514 (5.3%)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Sometimes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1152 (24.3%)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1171 (23.6%)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2323 (24.0%)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Frequently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1059 (22.4%)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1073 (21.6%)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2132 (22.0%)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Usually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1158 (24.5%)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1265 (25.5%)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2423 (25.0%)</w:t>
            </w:r>
          </w:p>
        </w:tc>
      </w:tr>
      <w:tr w:rsidR="00B91B60" w:rsidRPr="00D90942" w:rsidTr="00AC29F2">
        <w:trPr>
          <w:trHeight w:val="320"/>
        </w:trPr>
        <w:tc>
          <w:tcPr>
            <w:tcW w:w="2593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887 (18.7%)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985 (19.8%)</w:t>
            </w:r>
          </w:p>
        </w:tc>
        <w:tc>
          <w:tcPr>
            <w:tcW w:w="786" w:type="pct"/>
            <w:shd w:val="clear" w:color="auto" w:fill="auto"/>
            <w:noWrap/>
            <w:vAlign w:val="bottom"/>
            <w:hideMark/>
          </w:tcPr>
          <w:p w:rsidR="00B91B60" w:rsidRPr="00D90942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942">
              <w:rPr>
                <w:rFonts w:ascii="Arial" w:hAnsi="Arial" w:cs="Arial"/>
                <w:color w:val="000000"/>
                <w:sz w:val="20"/>
                <w:szCs w:val="20"/>
              </w:rPr>
              <w:t>1872 (19.3%)</w:t>
            </w:r>
          </w:p>
        </w:tc>
      </w:tr>
    </w:tbl>
    <w:p w:rsidR="00B91B60" w:rsidRPr="00B91B60" w:rsidRDefault="00B91B60" w:rsidP="00B91B60">
      <w:pPr>
        <w:rPr>
          <w:sz w:val="20"/>
          <w:szCs w:val="20"/>
        </w:rPr>
      </w:pPr>
      <w:r w:rsidRPr="00B91B60">
        <w:rPr>
          <w:sz w:val="20"/>
          <w:szCs w:val="20"/>
        </w:rPr>
        <w:t>Abbreviations: No = number, MPA = moderate physical activity, MVPA = moderate-to-vigorous physical activity, PA = physical activity, PE= physical education, SD = standard deviation, SPA = sedentary physical activity</w:t>
      </w:r>
      <w:r w:rsidR="00A21A0C">
        <w:rPr>
          <w:sz w:val="20"/>
          <w:szCs w:val="20"/>
        </w:rPr>
        <w:t>,</w:t>
      </w:r>
      <w:r w:rsidRPr="00B91B60">
        <w:rPr>
          <w:sz w:val="20"/>
          <w:szCs w:val="20"/>
        </w:rPr>
        <w:t xml:space="preserve"> VPA = vigorous physical activity </w:t>
      </w:r>
    </w:p>
    <w:p w:rsidR="00B91B60" w:rsidRDefault="00B91B60" w:rsidP="00B91B60">
      <w:pPr>
        <w:rPr>
          <w:b/>
        </w:rPr>
      </w:pPr>
      <w:r>
        <w:rPr>
          <w:b/>
        </w:rPr>
        <w:lastRenderedPageBreak/>
        <w:t>PE lessons across treatment and control schools</w:t>
      </w:r>
    </w:p>
    <w:p w:rsidR="00B91B60" w:rsidRDefault="00B91B60" w:rsidP="00B91B60">
      <w:r>
        <w:t xml:space="preserve">Table </w:t>
      </w:r>
      <w:r w:rsidR="00CD4A17">
        <w:t>3</w:t>
      </w:r>
      <w:r>
        <w:t xml:space="preserve"> displays the average number of PE lessons, lesson duration and total minutes of PE per week in intervention and control schools. </w:t>
      </w:r>
    </w:p>
    <w:p w:rsidR="00B91B60" w:rsidRDefault="00B91B60" w:rsidP="00B91B60"/>
    <w:p w:rsidR="00B91B60" w:rsidRPr="004D1662" w:rsidRDefault="00B91B60" w:rsidP="00B91B60">
      <w:r>
        <w:rPr>
          <w:b/>
        </w:rPr>
        <w:t xml:space="preserve">Table </w:t>
      </w:r>
      <w:r w:rsidR="00CD4A17">
        <w:rPr>
          <w:b/>
        </w:rPr>
        <w:t>3</w:t>
      </w:r>
      <w:r>
        <w:rPr>
          <w:b/>
        </w:rPr>
        <w:t>. PE lesson characteristics across intervention and control schools</w:t>
      </w: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2006"/>
        <w:gridCol w:w="1614"/>
        <w:gridCol w:w="1462"/>
      </w:tblGrid>
      <w:tr w:rsidR="00B91B60" w:rsidRPr="00D15E0C" w:rsidTr="00355112">
        <w:trPr>
          <w:trHeight w:val="68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pct"/>
            <w:shd w:val="clear" w:color="auto" w:fill="auto"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Intervention</w:t>
            </w:r>
            <w:r w:rsidRPr="00D15E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(n=46)</w:t>
            </w:r>
          </w:p>
        </w:tc>
        <w:tc>
          <w:tcPr>
            <w:tcW w:w="896" w:type="pct"/>
            <w:shd w:val="clear" w:color="auto" w:fill="auto"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</w:t>
            </w:r>
            <w:r w:rsidRPr="00D15E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(n=47)</w:t>
            </w:r>
          </w:p>
        </w:tc>
        <w:tc>
          <w:tcPr>
            <w:tcW w:w="810" w:type="pct"/>
            <w:shd w:val="clear" w:color="auto" w:fill="auto"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Overall</w:t>
            </w:r>
            <w:r w:rsidRPr="00D15E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(93)</w:t>
            </w: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Number of PE lessons per week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1.61 (0.493)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1.59 (0.498)</w:t>
            </w: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1.60 (0.493)</w:t>
            </w: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Median (range)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 xml:space="preserve">2 (1 - 2) 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 xml:space="preserve">2 (1 - 2) </w:t>
            </w: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 xml:space="preserve">2 (1 - 2) </w:t>
            </w: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  <w:r w:rsidR="006A61C4">
              <w:rPr>
                <w:rFonts w:ascii="Arial" w:hAnsi="Arial" w:cs="Arial"/>
                <w:color w:val="000000"/>
                <w:sz w:val="20"/>
                <w:szCs w:val="20"/>
              </w:rPr>
              <w:t>, no. (%)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2 (4.3%)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 (2.1%)</w:t>
            </w: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3 (3.2%)</w:t>
            </w: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Lesson duration, min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72.3 (24.4)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72.2 (20.1)</w:t>
            </w: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72.3 (22.2)</w:t>
            </w: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Median (range)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60 (50, 150)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60 (47.5, 120)</w:t>
            </w: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60 (47.5, 150)</w:t>
            </w: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  <w:r w:rsidR="006A61C4">
              <w:rPr>
                <w:rFonts w:ascii="Arial" w:hAnsi="Arial" w:cs="Arial"/>
                <w:color w:val="000000"/>
                <w:sz w:val="20"/>
                <w:szCs w:val="20"/>
              </w:rPr>
              <w:t>, no. (%)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 (2.2%)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 (2.1%)</w:t>
            </w: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2 (2.2%)</w:t>
            </w: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Total min of PE per week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110 (31.0)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107 (20.7)</w:t>
            </w: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109 (26.2)</w:t>
            </w: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Median (range)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120 (50, 240)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120 (47.5, 150)</w:t>
            </w: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120 (7.5, 240)</w:t>
            </w:r>
          </w:p>
        </w:tc>
      </w:tr>
      <w:tr w:rsidR="00B91B60" w:rsidRPr="00D15E0C" w:rsidTr="00355112">
        <w:trPr>
          <w:trHeight w:val="320"/>
        </w:trPr>
        <w:tc>
          <w:tcPr>
            <w:tcW w:w="2181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Missing</w:t>
            </w:r>
            <w:r w:rsidR="006A61C4">
              <w:rPr>
                <w:rFonts w:ascii="Arial" w:hAnsi="Arial" w:cs="Arial"/>
                <w:color w:val="000000"/>
                <w:sz w:val="20"/>
                <w:szCs w:val="20"/>
              </w:rPr>
              <w:t>, no. (%)</w:t>
            </w:r>
          </w:p>
        </w:tc>
        <w:tc>
          <w:tcPr>
            <w:tcW w:w="1114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2 (4.3%)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1 (2.1%)</w:t>
            </w:r>
          </w:p>
        </w:tc>
        <w:tc>
          <w:tcPr>
            <w:tcW w:w="810" w:type="pct"/>
            <w:shd w:val="clear" w:color="auto" w:fill="auto"/>
            <w:noWrap/>
            <w:vAlign w:val="bottom"/>
            <w:hideMark/>
          </w:tcPr>
          <w:p w:rsidR="00B91B60" w:rsidRPr="00D15E0C" w:rsidRDefault="00B91B60" w:rsidP="003551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5E0C">
              <w:rPr>
                <w:rFonts w:ascii="Arial" w:hAnsi="Arial" w:cs="Arial"/>
                <w:color w:val="000000"/>
                <w:sz w:val="20"/>
                <w:szCs w:val="20"/>
              </w:rPr>
              <w:t>3 (3.2%)</w:t>
            </w:r>
          </w:p>
        </w:tc>
      </w:tr>
    </w:tbl>
    <w:p w:rsidR="0015371B" w:rsidRPr="00BA6BA3" w:rsidRDefault="00AD016C">
      <w:pPr>
        <w:rPr>
          <w:sz w:val="20"/>
          <w:szCs w:val="20"/>
        </w:rPr>
      </w:pPr>
      <w:r w:rsidRPr="00BA6BA3">
        <w:rPr>
          <w:sz w:val="20"/>
          <w:szCs w:val="20"/>
        </w:rPr>
        <w:t>Abbreviations: SD = standard deviation, PE = physical education</w:t>
      </w:r>
    </w:p>
    <w:sectPr w:rsidR="0015371B" w:rsidRPr="00BA6BA3" w:rsidSect="00D65D60">
      <w:footerReference w:type="even" r:id="rId7"/>
      <w:footerReference w:type="default" r:id="rId8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40D" w:rsidRDefault="0034440D" w:rsidP="00D65D60">
      <w:r>
        <w:separator/>
      </w:r>
    </w:p>
  </w:endnote>
  <w:endnote w:type="continuationSeparator" w:id="0">
    <w:p w:rsidR="0034440D" w:rsidRDefault="0034440D" w:rsidP="00D6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283359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65D60" w:rsidRDefault="00D65D60" w:rsidP="007367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D65D60" w:rsidRDefault="00D65D60" w:rsidP="00D65D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583952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65D60" w:rsidRDefault="00D65D60" w:rsidP="007367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D65D60" w:rsidRDefault="00D65D60" w:rsidP="00D65D6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40D" w:rsidRDefault="0034440D" w:rsidP="00D65D60">
      <w:r>
        <w:separator/>
      </w:r>
    </w:p>
  </w:footnote>
  <w:footnote w:type="continuationSeparator" w:id="0">
    <w:p w:rsidR="0034440D" w:rsidRDefault="0034440D" w:rsidP="00D65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60"/>
    <w:rsid w:val="00066E0D"/>
    <w:rsid w:val="0015371B"/>
    <w:rsid w:val="00163EBE"/>
    <w:rsid w:val="001C3A69"/>
    <w:rsid w:val="0034440D"/>
    <w:rsid w:val="003C23F4"/>
    <w:rsid w:val="004F2AEA"/>
    <w:rsid w:val="004F7D2D"/>
    <w:rsid w:val="00503BE3"/>
    <w:rsid w:val="00531680"/>
    <w:rsid w:val="00545E5F"/>
    <w:rsid w:val="005678E3"/>
    <w:rsid w:val="005B7EBF"/>
    <w:rsid w:val="005E58C4"/>
    <w:rsid w:val="006719D0"/>
    <w:rsid w:val="006A61C4"/>
    <w:rsid w:val="00756731"/>
    <w:rsid w:val="00793755"/>
    <w:rsid w:val="007B02CC"/>
    <w:rsid w:val="007C6AAD"/>
    <w:rsid w:val="007C7152"/>
    <w:rsid w:val="007F7FCC"/>
    <w:rsid w:val="00845E8D"/>
    <w:rsid w:val="00886276"/>
    <w:rsid w:val="00916BDC"/>
    <w:rsid w:val="00975015"/>
    <w:rsid w:val="009951F8"/>
    <w:rsid w:val="009C041C"/>
    <w:rsid w:val="009F0A34"/>
    <w:rsid w:val="009F327B"/>
    <w:rsid w:val="00A11FE3"/>
    <w:rsid w:val="00A21A0C"/>
    <w:rsid w:val="00A25FCE"/>
    <w:rsid w:val="00A37779"/>
    <w:rsid w:val="00A734EE"/>
    <w:rsid w:val="00AA37A1"/>
    <w:rsid w:val="00AC29F2"/>
    <w:rsid w:val="00AD016C"/>
    <w:rsid w:val="00B01452"/>
    <w:rsid w:val="00B10900"/>
    <w:rsid w:val="00B51EA8"/>
    <w:rsid w:val="00B81094"/>
    <w:rsid w:val="00B91B60"/>
    <w:rsid w:val="00BA6BA3"/>
    <w:rsid w:val="00BB25E6"/>
    <w:rsid w:val="00BD138D"/>
    <w:rsid w:val="00C30A01"/>
    <w:rsid w:val="00C40DB0"/>
    <w:rsid w:val="00C55C97"/>
    <w:rsid w:val="00C61ECB"/>
    <w:rsid w:val="00CA05A0"/>
    <w:rsid w:val="00CD4A17"/>
    <w:rsid w:val="00D30959"/>
    <w:rsid w:val="00D65D60"/>
    <w:rsid w:val="00D91230"/>
    <w:rsid w:val="00DE4FF6"/>
    <w:rsid w:val="00F33997"/>
    <w:rsid w:val="00F34860"/>
    <w:rsid w:val="00F40E52"/>
    <w:rsid w:val="00F4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C5B00"/>
  <w15:chartTrackingRefBased/>
  <w15:docId w15:val="{1AF654D4-A2AC-B141-9DF8-F83B4315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B6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65D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D6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65D60"/>
  </w:style>
  <w:style w:type="character" w:styleId="LineNumber">
    <w:name w:val="line number"/>
    <w:basedOn w:val="DefaultParagraphFont"/>
    <w:uiPriority w:val="99"/>
    <w:semiHidden/>
    <w:unhideWhenUsed/>
    <w:rsid w:val="00D65D60"/>
  </w:style>
  <w:style w:type="paragraph" w:styleId="BalloonText">
    <w:name w:val="Balloon Text"/>
    <w:basedOn w:val="Normal"/>
    <w:link w:val="BalloonTextChar"/>
    <w:uiPriority w:val="99"/>
    <w:semiHidden/>
    <w:unhideWhenUsed/>
    <w:rsid w:val="00CD4A1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A17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D39020-AAE9-5C42-9F53-B79E0DEFF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Wassenaar</dc:creator>
  <cp:keywords/>
  <dc:description/>
  <cp:lastModifiedBy>Thomas Wassenaar</cp:lastModifiedBy>
  <cp:revision>7</cp:revision>
  <dcterms:created xsi:type="dcterms:W3CDTF">2021-02-18T16:08:00Z</dcterms:created>
  <dcterms:modified xsi:type="dcterms:W3CDTF">2021-02-18T17:33:00Z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http://www.zotero.org/styles/current-opinion-in-psychology</vt:lpwstr>
  </property>
  <property fmtid="{D5CDD505-2E9C-101B-9397-08002B2CF9AE}" pid="7" name="Mendeley Recent Style Name 2_1">
    <vt:lpwstr>Current Opinion in Psychology</vt:lpwstr>
  </property>
  <property fmtid="{D5CDD505-2E9C-101B-9397-08002B2CF9AE}" pid="8" name="Mendeley Recent Style Id 3_1">
    <vt:lpwstr>http://csl.mendeley.com/styles/276219341/elsevier-harvard-2</vt:lpwstr>
  </property>
  <property fmtid="{D5CDD505-2E9C-101B-9397-08002B2CF9AE}" pid="9" name="Mendeley Recent Style Name 3_1">
    <vt:lpwstr>Elsevier - Harvard (with titles) - T Wassenaar</vt:lpwstr>
  </property>
  <property fmtid="{D5CDD505-2E9C-101B-9397-08002B2CF9AE}" pid="10" name="Mendeley Recent Style Id 4_1">
    <vt:lpwstr>http://www.zotero.org/styles/nature</vt:lpwstr>
  </property>
  <property fmtid="{D5CDD505-2E9C-101B-9397-08002B2CF9AE}" pid="11" name="Mendeley Recent Style Name 4_1">
    <vt:lpwstr>Nature</vt:lpwstr>
  </property>
  <property fmtid="{D5CDD505-2E9C-101B-9397-08002B2CF9AE}" pid="12" name="Mendeley Recent Style Id 5_1">
    <vt:lpwstr>http://www.zotero.org/styles/neuroimage</vt:lpwstr>
  </property>
  <property fmtid="{D5CDD505-2E9C-101B-9397-08002B2CF9AE}" pid="13" name="Mendeley Recent Style Name 5_1">
    <vt:lpwstr>NeuroImage</vt:lpwstr>
  </property>
  <property fmtid="{D5CDD505-2E9C-101B-9397-08002B2CF9AE}" pid="14" name="Mendeley Recent Style Id 6_1">
    <vt:lpwstr>http://www.zotero.org/styles/pnas</vt:lpwstr>
  </property>
  <property fmtid="{D5CDD505-2E9C-101B-9397-08002B2CF9AE}" pid="15" name="Mendeley Recent Style Name 6_1">
    <vt:lpwstr>Proceedings of the National Academy of Sciences of the United States of America</vt:lpwstr>
  </property>
  <property fmtid="{D5CDD505-2E9C-101B-9397-08002B2CF9AE}" pid="16" name="Mendeley Recent Style Id 7_1">
    <vt:lpwstr>http://www.zotero.org/styles/vancouver</vt:lpwstr>
  </property>
  <property fmtid="{D5CDD505-2E9C-101B-9397-08002B2CF9AE}" pid="17" name="Mendeley Recent Style Name 7_1">
    <vt:lpwstr>Vancouver</vt:lpwstr>
  </property>
  <property fmtid="{D5CDD505-2E9C-101B-9397-08002B2CF9AE}" pid="18" name="Mendeley Recent Style Id 8_1">
    <vt:lpwstr>https://csl.mendeley.com/styles/276219341/vancouver-bnpa</vt:lpwstr>
  </property>
  <property fmtid="{D5CDD505-2E9C-101B-9397-08002B2CF9AE}" pid="19" name="Mendeley Recent Style Name 8_1">
    <vt:lpwstr>Vancouver - T Wassenaar</vt:lpwstr>
  </property>
  <property fmtid="{D5CDD505-2E9C-101B-9397-08002B2CF9AE}" pid="20" name="Mendeley Recent Style Id 9_1">
    <vt:lpwstr>http://csl.mendeley.com/styles/276219341/vancouver-bnpa</vt:lpwstr>
  </property>
  <property fmtid="{D5CDD505-2E9C-101B-9397-08002B2CF9AE}" pid="21" name="Mendeley Recent Style Name 9_1">
    <vt:lpwstr>Vancouver - T Wassenaar</vt:lpwstr>
  </property>
</Properties>
</file>