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8594D" w14:textId="66D52974" w:rsidR="00D56E6C" w:rsidRPr="001E7AD4" w:rsidRDefault="00077EF7" w:rsidP="001E7AD4">
      <w:pPr>
        <w:tabs>
          <w:tab w:val="left" w:pos="3086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Additional file </w:t>
      </w:r>
      <w:r w:rsidR="001A2CAD">
        <w:rPr>
          <w:rFonts w:ascii="Times New Roman" w:hAnsi="Times New Roman" w:cs="Times New Roman"/>
          <w:b/>
          <w:sz w:val="24"/>
          <w:lang w:val="en-US"/>
        </w:rPr>
        <w:t>7</w:t>
      </w:r>
      <w:r w:rsidR="00D56E6C" w:rsidRPr="001E7AD4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D56E6C" w:rsidRPr="001E7AD4">
        <w:rPr>
          <w:rFonts w:ascii="Times New Roman" w:hAnsi="Times New Roman" w:cs="Times New Roman"/>
          <w:sz w:val="24"/>
          <w:lang w:val="en-US"/>
        </w:rPr>
        <w:t>Effect of personali</w:t>
      </w:r>
      <w:r w:rsidR="009E0212">
        <w:rPr>
          <w:rFonts w:ascii="Times New Roman" w:hAnsi="Times New Roman" w:cs="Times New Roman"/>
          <w:sz w:val="24"/>
          <w:lang w:val="en-US"/>
        </w:rPr>
        <w:t>s</w:t>
      </w:r>
      <w:r w:rsidR="00D56E6C" w:rsidRPr="001E7AD4">
        <w:rPr>
          <w:rFonts w:ascii="Times New Roman" w:hAnsi="Times New Roman" w:cs="Times New Roman"/>
          <w:sz w:val="24"/>
          <w:lang w:val="en-US"/>
        </w:rPr>
        <w:t xml:space="preserve">ed nutrition intervention </w:t>
      </w:r>
      <w:r w:rsidR="00D56E6C" w:rsidRPr="001E7AD4">
        <w:rPr>
          <w:rFonts w:ascii="Times New Roman" w:hAnsi="Times New Roman" w:cs="Times New Roman"/>
          <w:sz w:val="24"/>
        </w:rPr>
        <w:t>on intakes of discretionary foods and beverages</w:t>
      </w:r>
      <w:r w:rsidR="00D56E6C" w:rsidRPr="001E7AD4">
        <w:rPr>
          <w:rFonts w:ascii="Times New Roman" w:hAnsi="Times New Roman" w:cs="Times New Roman"/>
          <w:sz w:val="24"/>
          <w:lang w:val="en-US"/>
        </w:rPr>
        <w:t xml:space="preserve"> at month 3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276"/>
        <w:gridCol w:w="1276"/>
        <w:gridCol w:w="1417"/>
        <w:gridCol w:w="1418"/>
        <w:gridCol w:w="1417"/>
        <w:gridCol w:w="1418"/>
      </w:tblGrid>
      <w:tr w:rsidR="00D56E6C" w:rsidRPr="00040594" w14:paraId="1B58E8A4" w14:textId="77777777" w:rsidTr="00592221">
        <w:trPr>
          <w:trHeight w:val="368"/>
        </w:trPr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6B6B807" w14:textId="77777777" w:rsidR="00D56E6C" w:rsidRPr="00040594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1ABEA6A2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Control</w:t>
            </w:r>
          </w:p>
          <w:p w14:paraId="1F0B5046" w14:textId="77777777" w:rsidR="00D56E6C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Mean </w:t>
            </w:r>
          </w:p>
          <w:p w14:paraId="1013427B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(L0)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DEA333D" w14:textId="6FAD74F2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Personali</w:t>
            </w:r>
            <w:r w:rsidR="009E0212">
              <w:rPr>
                <w:rFonts w:ascii="Times New Roman" w:hAnsi="Times New Roman" w:cs="Times New Roman"/>
                <w:b/>
                <w:szCs w:val="24"/>
                <w:lang w:val="en-US"/>
              </w:rPr>
              <w:t>s</w:t>
            </w: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ed nutrition</w:t>
            </w:r>
          </w:p>
          <w:p w14:paraId="2CBC7ABC" w14:textId="77777777" w:rsidR="00D56E6C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Mean </w:t>
            </w:r>
          </w:p>
          <w:p w14:paraId="55BD5463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(L1, L2, L3)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5B4EDA" w14:textId="1211C49E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Personali</w:t>
            </w:r>
            <w:r w:rsidR="009E0212">
              <w:rPr>
                <w:rFonts w:ascii="Times New Roman" w:hAnsi="Times New Roman" w:cs="Times New Roman"/>
                <w:b/>
                <w:szCs w:val="24"/>
                <w:lang w:val="en-US"/>
              </w:rPr>
              <w:t>s</w:t>
            </w: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ed nutrition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CFBF358" w14:textId="77777777" w:rsidR="009F3C49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L0 </w:t>
            </w:r>
          </w:p>
          <w:p w14:paraId="13ACA226" w14:textId="5745D4A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vs (L1+L2+L3)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1313015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L1 </w:t>
            </w:r>
          </w:p>
          <w:p w14:paraId="070E8BF2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vs </w:t>
            </w:r>
          </w:p>
          <w:p w14:paraId="541B6F32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(L2+L3)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14009FE4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L2 </w:t>
            </w:r>
          </w:p>
          <w:p w14:paraId="77029816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vs </w:t>
            </w:r>
          </w:p>
          <w:p w14:paraId="39916EEA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L3</w:t>
            </w:r>
          </w:p>
        </w:tc>
      </w:tr>
      <w:tr w:rsidR="00D56E6C" w:rsidRPr="00040594" w14:paraId="7E39A7A0" w14:textId="77777777" w:rsidTr="00592221">
        <w:trPr>
          <w:trHeight w:val="367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3CE1A90E" w14:textId="77777777" w:rsidR="00D56E6C" w:rsidRPr="00040594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81F50E2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46EBCEE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52AD3C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L1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CCA82B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L2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5C5D80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b/>
                <w:szCs w:val="24"/>
                <w:lang w:val="en-US"/>
              </w:rPr>
              <w:t>L3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17BD636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6D59FDE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C630812" w14:textId="77777777" w:rsidR="00D56E6C" w:rsidRPr="0004059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</w:tr>
      <w:tr w:rsidR="00D56E6C" w:rsidRPr="00040594" w14:paraId="15B17BF8" w14:textId="77777777" w:rsidTr="00592221">
        <w:tc>
          <w:tcPr>
            <w:tcW w:w="3402" w:type="dxa"/>
            <w:tcBorders>
              <w:top w:val="single" w:sz="4" w:space="0" w:color="auto"/>
            </w:tcBorders>
          </w:tcPr>
          <w:p w14:paraId="04E0A688" w14:textId="77777777" w:rsidR="00D56E6C" w:rsidRPr="00040594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961573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65ADDF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958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018360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19DA63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DBB9A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A6DB2D3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723838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E3A805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lang w:val="en-US"/>
              </w:rPr>
            </w:pPr>
          </w:p>
        </w:tc>
      </w:tr>
      <w:tr w:rsidR="00D56E6C" w:rsidRPr="00040594" w14:paraId="2434C297" w14:textId="77777777" w:rsidTr="00592221">
        <w:tc>
          <w:tcPr>
            <w:tcW w:w="3402" w:type="dxa"/>
          </w:tcPr>
          <w:p w14:paraId="54ED9CC1" w14:textId="77777777" w:rsidR="00D56E6C" w:rsidRPr="00040594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Discretionary intake, FSS</w:t>
            </w:r>
          </w:p>
        </w:tc>
        <w:tc>
          <w:tcPr>
            <w:tcW w:w="1418" w:type="dxa"/>
          </w:tcPr>
          <w:p w14:paraId="3AA389C8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EE98630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FCDB2AF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14CB5D9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6E90A3F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053AC026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7" w:type="dxa"/>
          </w:tcPr>
          <w:p w14:paraId="39EA1A31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14:paraId="64FB9FF7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D56E6C" w:rsidRPr="00040594" w14:paraId="67D60DCD" w14:textId="77777777" w:rsidTr="00592221">
        <w:tc>
          <w:tcPr>
            <w:tcW w:w="3402" w:type="dxa"/>
          </w:tcPr>
          <w:p w14:paraId="1719D800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Energy, % of total (kJ)</w:t>
            </w:r>
          </w:p>
        </w:tc>
        <w:tc>
          <w:tcPr>
            <w:tcW w:w="1418" w:type="dxa"/>
          </w:tcPr>
          <w:p w14:paraId="558033D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12.3 ± 0.42</w:t>
            </w:r>
          </w:p>
        </w:tc>
        <w:tc>
          <w:tcPr>
            <w:tcW w:w="1559" w:type="dxa"/>
          </w:tcPr>
          <w:p w14:paraId="3252AA8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11.5 ± 0.24</w:t>
            </w:r>
          </w:p>
        </w:tc>
        <w:tc>
          <w:tcPr>
            <w:tcW w:w="1276" w:type="dxa"/>
          </w:tcPr>
          <w:p w14:paraId="2864156B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11.3 ± 0.41</w:t>
            </w:r>
          </w:p>
        </w:tc>
        <w:tc>
          <w:tcPr>
            <w:tcW w:w="1276" w:type="dxa"/>
          </w:tcPr>
          <w:p w14:paraId="22967BB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12.1 ± 0.41</w:t>
            </w:r>
          </w:p>
        </w:tc>
        <w:tc>
          <w:tcPr>
            <w:tcW w:w="1417" w:type="dxa"/>
          </w:tcPr>
          <w:p w14:paraId="02141CA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11.2 ± 0.41</w:t>
            </w:r>
          </w:p>
        </w:tc>
        <w:tc>
          <w:tcPr>
            <w:tcW w:w="1418" w:type="dxa"/>
          </w:tcPr>
          <w:p w14:paraId="589B1278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0.10</w:t>
            </w:r>
          </w:p>
        </w:tc>
        <w:tc>
          <w:tcPr>
            <w:tcW w:w="1417" w:type="dxa"/>
          </w:tcPr>
          <w:p w14:paraId="50207876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0.49</w:t>
            </w:r>
          </w:p>
        </w:tc>
        <w:tc>
          <w:tcPr>
            <w:tcW w:w="1418" w:type="dxa"/>
          </w:tcPr>
          <w:p w14:paraId="08BA22CF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0.15</w:t>
            </w:r>
          </w:p>
        </w:tc>
      </w:tr>
      <w:tr w:rsidR="00D56E6C" w:rsidRPr="00040594" w14:paraId="74DF5122" w14:textId="77777777" w:rsidTr="00592221">
        <w:tc>
          <w:tcPr>
            <w:tcW w:w="3402" w:type="dxa"/>
          </w:tcPr>
          <w:p w14:paraId="19DC70EE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Total fat, % of total (g/day)</w:t>
            </w:r>
          </w:p>
        </w:tc>
        <w:tc>
          <w:tcPr>
            <w:tcW w:w="1418" w:type="dxa"/>
          </w:tcPr>
          <w:p w14:paraId="38E50CD0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13.8 ± 0.46</w:t>
            </w:r>
          </w:p>
        </w:tc>
        <w:tc>
          <w:tcPr>
            <w:tcW w:w="1559" w:type="dxa"/>
          </w:tcPr>
          <w:p w14:paraId="462963CD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2.9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0.26</w:t>
            </w:r>
          </w:p>
        </w:tc>
        <w:tc>
          <w:tcPr>
            <w:tcW w:w="1276" w:type="dxa"/>
          </w:tcPr>
          <w:p w14:paraId="3CE679F4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12.4 ± 0.46 </w:t>
            </w:r>
          </w:p>
        </w:tc>
        <w:tc>
          <w:tcPr>
            <w:tcW w:w="1276" w:type="dxa"/>
          </w:tcPr>
          <w:p w14:paraId="70E14E3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13.4 ± 0.45</w:t>
            </w:r>
          </w:p>
        </w:tc>
        <w:tc>
          <w:tcPr>
            <w:tcW w:w="1417" w:type="dxa"/>
          </w:tcPr>
          <w:p w14:paraId="0E83A11B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12.7 ± 0.46</w:t>
            </w:r>
          </w:p>
        </w:tc>
        <w:tc>
          <w:tcPr>
            <w:tcW w:w="1418" w:type="dxa"/>
          </w:tcPr>
          <w:p w14:paraId="6AC83098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  <w:tc>
          <w:tcPr>
            <w:tcW w:w="1417" w:type="dxa"/>
          </w:tcPr>
          <w:p w14:paraId="1CFD225E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0.28</w:t>
            </w:r>
          </w:p>
        </w:tc>
        <w:tc>
          <w:tcPr>
            <w:tcW w:w="1418" w:type="dxa"/>
          </w:tcPr>
          <w:p w14:paraId="361C4066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0.33</w:t>
            </w:r>
          </w:p>
        </w:tc>
      </w:tr>
      <w:tr w:rsidR="00D56E6C" w:rsidRPr="00040594" w14:paraId="207BB80C" w14:textId="77777777" w:rsidTr="00592221">
        <w:tc>
          <w:tcPr>
            <w:tcW w:w="3402" w:type="dxa"/>
          </w:tcPr>
          <w:p w14:paraId="36387B84" w14:textId="77777777" w:rsidR="00D56E6C" w:rsidRPr="00040594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Saturated fat, % of total (g/day)</w:t>
            </w:r>
          </w:p>
        </w:tc>
        <w:tc>
          <w:tcPr>
            <w:tcW w:w="1418" w:type="dxa"/>
          </w:tcPr>
          <w:p w14:paraId="2FE73BAA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17.4 ± 0.58</w:t>
            </w:r>
          </w:p>
        </w:tc>
        <w:tc>
          <w:tcPr>
            <w:tcW w:w="1559" w:type="dxa"/>
          </w:tcPr>
          <w:p w14:paraId="54E8B1E3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16.5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 0.33</w:t>
            </w:r>
          </w:p>
        </w:tc>
        <w:tc>
          <w:tcPr>
            <w:tcW w:w="1276" w:type="dxa"/>
          </w:tcPr>
          <w:p w14:paraId="7DFD3617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16.1 ± 0.57</w:t>
            </w:r>
          </w:p>
        </w:tc>
        <w:tc>
          <w:tcPr>
            <w:tcW w:w="1276" w:type="dxa"/>
          </w:tcPr>
          <w:p w14:paraId="76110E6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17.0 ± 0.56</w:t>
            </w:r>
          </w:p>
        </w:tc>
        <w:tc>
          <w:tcPr>
            <w:tcW w:w="1417" w:type="dxa"/>
          </w:tcPr>
          <w:p w14:paraId="0761B386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16.5 ± 0.57</w:t>
            </w:r>
          </w:p>
        </w:tc>
        <w:tc>
          <w:tcPr>
            <w:tcW w:w="1418" w:type="dxa"/>
          </w:tcPr>
          <w:p w14:paraId="4A30E123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0.21</w:t>
            </w:r>
          </w:p>
        </w:tc>
        <w:tc>
          <w:tcPr>
            <w:tcW w:w="1417" w:type="dxa"/>
          </w:tcPr>
          <w:p w14:paraId="5039E42A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0.38</w:t>
            </w:r>
          </w:p>
        </w:tc>
        <w:tc>
          <w:tcPr>
            <w:tcW w:w="1418" w:type="dxa"/>
          </w:tcPr>
          <w:p w14:paraId="57F3010A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0.49</w:t>
            </w:r>
          </w:p>
        </w:tc>
      </w:tr>
      <w:tr w:rsidR="00D56E6C" w:rsidRPr="00040594" w14:paraId="3242AABE" w14:textId="77777777" w:rsidTr="00592221">
        <w:tc>
          <w:tcPr>
            <w:tcW w:w="3402" w:type="dxa"/>
          </w:tcPr>
          <w:p w14:paraId="45506EEA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Total sugars, % of total (g/day)</w:t>
            </w:r>
          </w:p>
        </w:tc>
        <w:tc>
          <w:tcPr>
            <w:tcW w:w="1418" w:type="dxa"/>
          </w:tcPr>
          <w:p w14:paraId="39BBD69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21.3 ± 0.65</w:t>
            </w:r>
          </w:p>
        </w:tc>
        <w:tc>
          <w:tcPr>
            <w:tcW w:w="1559" w:type="dxa"/>
          </w:tcPr>
          <w:p w14:paraId="7623E838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19.9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 0.37</w:t>
            </w:r>
          </w:p>
        </w:tc>
        <w:tc>
          <w:tcPr>
            <w:tcW w:w="1276" w:type="dxa"/>
          </w:tcPr>
          <w:p w14:paraId="5A90A13B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19.5 ± 0.65</w:t>
            </w:r>
          </w:p>
        </w:tc>
        <w:tc>
          <w:tcPr>
            <w:tcW w:w="1276" w:type="dxa"/>
          </w:tcPr>
          <w:p w14:paraId="79863C0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21.0 ± 0.64</w:t>
            </w:r>
          </w:p>
        </w:tc>
        <w:tc>
          <w:tcPr>
            <w:tcW w:w="1417" w:type="dxa"/>
          </w:tcPr>
          <w:p w14:paraId="2DBAED4F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19.2 ± 0.64</w:t>
            </w:r>
          </w:p>
        </w:tc>
        <w:tc>
          <w:tcPr>
            <w:tcW w:w="1418" w:type="dxa"/>
          </w:tcPr>
          <w:p w14:paraId="772EABDD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  <w:tc>
          <w:tcPr>
            <w:tcW w:w="1417" w:type="dxa"/>
          </w:tcPr>
          <w:p w14:paraId="54843804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0.45</w:t>
            </w:r>
          </w:p>
        </w:tc>
        <w:tc>
          <w:tcPr>
            <w:tcW w:w="1418" w:type="dxa"/>
          </w:tcPr>
          <w:p w14:paraId="6F65DFA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0.05</w:t>
            </w:r>
          </w:p>
        </w:tc>
      </w:tr>
      <w:tr w:rsidR="00D56E6C" w:rsidRPr="00040594" w14:paraId="03CDFCC1" w14:textId="77777777" w:rsidTr="00592221">
        <w:tc>
          <w:tcPr>
            <w:tcW w:w="3402" w:type="dxa"/>
          </w:tcPr>
          <w:p w14:paraId="429D0C2C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Salt, % of total (g/day)</w:t>
            </w:r>
          </w:p>
        </w:tc>
        <w:tc>
          <w:tcPr>
            <w:tcW w:w="1418" w:type="dxa"/>
          </w:tcPr>
          <w:p w14:paraId="1DE8C2F6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7.21 ± 0.32</w:t>
            </w:r>
          </w:p>
        </w:tc>
        <w:tc>
          <w:tcPr>
            <w:tcW w:w="1559" w:type="dxa"/>
          </w:tcPr>
          <w:p w14:paraId="058C1C1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6.66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 0.18</w:t>
            </w:r>
          </w:p>
        </w:tc>
        <w:tc>
          <w:tcPr>
            <w:tcW w:w="1276" w:type="dxa"/>
          </w:tcPr>
          <w:p w14:paraId="6B1DF46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6.98 ± 0.31</w:t>
            </w:r>
          </w:p>
        </w:tc>
        <w:tc>
          <w:tcPr>
            <w:tcW w:w="1276" w:type="dxa"/>
          </w:tcPr>
          <w:p w14:paraId="7735AB51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6.98 ± 0.31 </w:t>
            </w:r>
          </w:p>
        </w:tc>
        <w:tc>
          <w:tcPr>
            <w:tcW w:w="1417" w:type="dxa"/>
          </w:tcPr>
          <w:p w14:paraId="60FA4087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6.49 ± 0.31</w:t>
            </w:r>
          </w:p>
        </w:tc>
        <w:tc>
          <w:tcPr>
            <w:tcW w:w="1418" w:type="dxa"/>
          </w:tcPr>
          <w:p w14:paraId="7B8A6FDA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0.14</w:t>
            </w:r>
          </w:p>
        </w:tc>
        <w:tc>
          <w:tcPr>
            <w:tcW w:w="1417" w:type="dxa"/>
          </w:tcPr>
          <w:p w14:paraId="08F20538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0.56</w:t>
            </w:r>
          </w:p>
        </w:tc>
        <w:tc>
          <w:tcPr>
            <w:tcW w:w="1418" w:type="dxa"/>
          </w:tcPr>
          <w:p w14:paraId="47BEF51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0.27</w:t>
            </w:r>
          </w:p>
        </w:tc>
      </w:tr>
      <w:tr w:rsidR="00D56E6C" w:rsidRPr="00040594" w14:paraId="418174DC" w14:textId="77777777" w:rsidTr="00592221">
        <w:tc>
          <w:tcPr>
            <w:tcW w:w="3402" w:type="dxa"/>
          </w:tcPr>
          <w:p w14:paraId="106639D4" w14:textId="77777777" w:rsidR="00D56E6C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Discretionary intake, ADG</w:t>
            </w:r>
          </w:p>
        </w:tc>
        <w:tc>
          <w:tcPr>
            <w:tcW w:w="1418" w:type="dxa"/>
          </w:tcPr>
          <w:p w14:paraId="3CC538F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7526D8A8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E529413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1077E3B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7829BD6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8A14B10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EC99B59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7598CF4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D56E6C" w:rsidRPr="00040594" w14:paraId="4777C40A" w14:textId="77777777" w:rsidTr="00592221">
        <w:tc>
          <w:tcPr>
            <w:tcW w:w="3402" w:type="dxa"/>
          </w:tcPr>
          <w:p w14:paraId="1E6CFE74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Energy, % of total (kJ)</w:t>
            </w:r>
          </w:p>
        </w:tc>
        <w:tc>
          <w:tcPr>
            <w:tcW w:w="1418" w:type="dxa"/>
          </w:tcPr>
          <w:p w14:paraId="566A7C8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33.6 ± 0.57</w:t>
            </w:r>
          </w:p>
        </w:tc>
        <w:tc>
          <w:tcPr>
            <w:tcW w:w="1559" w:type="dxa"/>
          </w:tcPr>
          <w:p w14:paraId="4E37754C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31.3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0.32</w:t>
            </w:r>
          </w:p>
        </w:tc>
        <w:tc>
          <w:tcPr>
            <w:tcW w:w="1276" w:type="dxa"/>
          </w:tcPr>
          <w:p w14:paraId="409BB7E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31.1 ± 0.57</w:t>
            </w:r>
          </w:p>
        </w:tc>
        <w:tc>
          <w:tcPr>
            <w:tcW w:w="1276" w:type="dxa"/>
          </w:tcPr>
          <w:p w14:paraId="30EBFEB4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32.0 ± 0.56</w:t>
            </w:r>
          </w:p>
        </w:tc>
        <w:tc>
          <w:tcPr>
            <w:tcW w:w="1417" w:type="dxa"/>
          </w:tcPr>
          <w:p w14:paraId="6896FFAD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30.8 ± 0.56</w:t>
            </w:r>
          </w:p>
        </w:tc>
        <w:tc>
          <w:tcPr>
            <w:tcW w:w="1418" w:type="dxa"/>
          </w:tcPr>
          <w:p w14:paraId="03DB8A36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b/>
                <w:szCs w:val="24"/>
                <w:lang w:val="en-US"/>
              </w:rPr>
              <w:t>0.004</w:t>
            </w:r>
          </w:p>
        </w:tc>
        <w:tc>
          <w:tcPr>
            <w:tcW w:w="1417" w:type="dxa"/>
          </w:tcPr>
          <w:p w14:paraId="1851DE7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0.62</w:t>
            </w:r>
          </w:p>
        </w:tc>
        <w:tc>
          <w:tcPr>
            <w:tcW w:w="1418" w:type="dxa"/>
          </w:tcPr>
          <w:p w14:paraId="17D0FC9D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0.12</w:t>
            </w:r>
          </w:p>
        </w:tc>
      </w:tr>
      <w:tr w:rsidR="00D56E6C" w:rsidRPr="00040594" w14:paraId="535B965D" w14:textId="77777777" w:rsidTr="00592221">
        <w:tc>
          <w:tcPr>
            <w:tcW w:w="3402" w:type="dxa"/>
          </w:tcPr>
          <w:p w14:paraId="58A88587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Total fat, % of total (g/day)</w:t>
            </w:r>
          </w:p>
        </w:tc>
        <w:tc>
          <w:tcPr>
            <w:tcW w:w="1418" w:type="dxa"/>
          </w:tcPr>
          <w:p w14:paraId="54177A56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34.0 ± 0.63</w:t>
            </w:r>
          </w:p>
        </w:tc>
        <w:tc>
          <w:tcPr>
            <w:tcW w:w="1559" w:type="dxa"/>
          </w:tcPr>
          <w:p w14:paraId="23BD1D78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 ± 0.36</w:t>
            </w:r>
          </w:p>
        </w:tc>
        <w:tc>
          <w:tcPr>
            <w:tcW w:w="1276" w:type="dxa"/>
          </w:tcPr>
          <w:p w14:paraId="29205179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30.6 ± 0.62</w:t>
            </w:r>
          </w:p>
        </w:tc>
        <w:tc>
          <w:tcPr>
            <w:tcW w:w="1276" w:type="dxa"/>
          </w:tcPr>
          <w:p w14:paraId="57E2505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32.1 ± 0.61</w:t>
            </w:r>
          </w:p>
        </w:tc>
        <w:tc>
          <w:tcPr>
            <w:tcW w:w="1417" w:type="dxa"/>
          </w:tcPr>
          <w:p w14:paraId="203215F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31.0 ± 0.61</w:t>
            </w:r>
          </w:p>
        </w:tc>
        <w:tc>
          <w:tcPr>
            <w:tcW w:w="1418" w:type="dxa"/>
          </w:tcPr>
          <w:p w14:paraId="3C8098B1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b/>
                <w:szCs w:val="24"/>
                <w:lang w:val="en-US"/>
              </w:rPr>
              <w:t>&lt;0.001</w:t>
            </w:r>
          </w:p>
        </w:tc>
        <w:tc>
          <w:tcPr>
            <w:tcW w:w="1417" w:type="dxa"/>
          </w:tcPr>
          <w:p w14:paraId="2C6E857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0.20</w:t>
            </w:r>
          </w:p>
        </w:tc>
        <w:tc>
          <w:tcPr>
            <w:tcW w:w="1418" w:type="dxa"/>
          </w:tcPr>
          <w:p w14:paraId="2703AEF4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0.18</w:t>
            </w:r>
          </w:p>
        </w:tc>
      </w:tr>
      <w:tr w:rsidR="00D56E6C" w:rsidRPr="00040594" w14:paraId="26A0484E" w14:textId="77777777" w:rsidTr="00592221">
        <w:tc>
          <w:tcPr>
            <w:tcW w:w="3402" w:type="dxa"/>
          </w:tcPr>
          <w:p w14:paraId="7BA451D0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Saturated fat, % of total (g/day)</w:t>
            </w:r>
          </w:p>
        </w:tc>
        <w:tc>
          <w:tcPr>
            <w:tcW w:w="1418" w:type="dxa"/>
          </w:tcPr>
          <w:p w14:paraId="69E38535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38.5 ± 0.71</w:t>
            </w:r>
          </w:p>
        </w:tc>
        <w:tc>
          <w:tcPr>
            <w:tcW w:w="1559" w:type="dxa"/>
          </w:tcPr>
          <w:p w14:paraId="587A2AC7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35.4 ± 0.40</w:t>
            </w:r>
          </w:p>
        </w:tc>
        <w:tc>
          <w:tcPr>
            <w:tcW w:w="1276" w:type="dxa"/>
          </w:tcPr>
          <w:p w14:paraId="61C7FD0A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34.6 ± 0.71</w:t>
            </w:r>
          </w:p>
        </w:tc>
        <w:tc>
          <w:tcPr>
            <w:tcW w:w="1276" w:type="dxa"/>
          </w:tcPr>
          <w:p w14:paraId="50436649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36.6 ± 0.70</w:t>
            </w:r>
          </w:p>
        </w:tc>
        <w:tc>
          <w:tcPr>
            <w:tcW w:w="1417" w:type="dxa"/>
          </w:tcPr>
          <w:p w14:paraId="44B7EFD0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35.1 ± 0.70</w:t>
            </w:r>
          </w:p>
        </w:tc>
        <w:tc>
          <w:tcPr>
            <w:tcW w:w="1418" w:type="dxa"/>
          </w:tcPr>
          <w:p w14:paraId="5F77CA9D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b/>
                <w:szCs w:val="24"/>
                <w:lang w:val="en-US"/>
              </w:rPr>
              <w:t>&lt;0.001</w:t>
            </w:r>
          </w:p>
        </w:tc>
        <w:tc>
          <w:tcPr>
            <w:tcW w:w="1417" w:type="dxa"/>
          </w:tcPr>
          <w:p w14:paraId="11A4D0E4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0.14</w:t>
            </w:r>
          </w:p>
        </w:tc>
        <w:tc>
          <w:tcPr>
            <w:tcW w:w="1418" w:type="dxa"/>
          </w:tcPr>
          <w:p w14:paraId="7AEE64D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0.15</w:t>
            </w:r>
          </w:p>
        </w:tc>
      </w:tr>
      <w:tr w:rsidR="00D56E6C" w:rsidRPr="00040594" w14:paraId="319E42A6" w14:textId="77777777" w:rsidTr="00592221">
        <w:tc>
          <w:tcPr>
            <w:tcW w:w="3402" w:type="dxa"/>
          </w:tcPr>
          <w:p w14:paraId="6E029FE4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Total sugars, % of total (g/day)</w:t>
            </w:r>
          </w:p>
        </w:tc>
        <w:tc>
          <w:tcPr>
            <w:tcW w:w="1418" w:type="dxa"/>
          </w:tcPr>
          <w:p w14:paraId="75BCD992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34.3 ± 0.74</w:t>
            </w:r>
          </w:p>
        </w:tc>
        <w:tc>
          <w:tcPr>
            <w:tcW w:w="1559" w:type="dxa"/>
          </w:tcPr>
          <w:p w14:paraId="68F3BE08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32.1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0.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69CE2CD1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31.8 ± 0.74</w:t>
            </w:r>
          </w:p>
        </w:tc>
        <w:tc>
          <w:tcPr>
            <w:tcW w:w="1276" w:type="dxa"/>
          </w:tcPr>
          <w:p w14:paraId="259A4E0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33.2 ± 0.72</w:t>
            </w:r>
          </w:p>
        </w:tc>
        <w:tc>
          <w:tcPr>
            <w:tcW w:w="1417" w:type="dxa"/>
          </w:tcPr>
          <w:p w14:paraId="2BB139CA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31.4 ± 0.73</w:t>
            </w:r>
          </w:p>
        </w:tc>
        <w:tc>
          <w:tcPr>
            <w:tcW w:w="1418" w:type="dxa"/>
          </w:tcPr>
          <w:p w14:paraId="4902D7E5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b/>
                <w:szCs w:val="24"/>
                <w:lang w:val="en-US"/>
              </w:rPr>
              <w:t>0.011</w:t>
            </w:r>
          </w:p>
        </w:tc>
        <w:tc>
          <w:tcPr>
            <w:tcW w:w="1417" w:type="dxa"/>
          </w:tcPr>
          <w:p w14:paraId="0D213A0C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0.59</w:t>
            </w:r>
          </w:p>
        </w:tc>
        <w:tc>
          <w:tcPr>
            <w:tcW w:w="1418" w:type="dxa"/>
          </w:tcPr>
          <w:p w14:paraId="4EBC8745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0.07</w:t>
            </w:r>
          </w:p>
        </w:tc>
      </w:tr>
      <w:tr w:rsidR="00D56E6C" w:rsidRPr="00040594" w14:paraId="1B345F8C" w14:textId="77777777" w:rsidTr="00592221">
        <w:tc>
          <w:tcPr>
            <w:tcW w:w="3402" w:type="dxa"/>
          </w:tcPr>
          <w:p w14:paraId="1F6FB951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Salt, % of total (g/day)</w:t>
            </w:r>
          </w:p>
        </w:tc>
        <w:tc>
          <w:tcPr>
            <w:tcW w:w="1418" w:type="dxa"/>
          </w:tcPr>
          <w:p w14:paraId="1C251831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36.6 ± 0.68</w:t>
            </w:r>
          </w:p>
        </w:tc>
        <w:tc>
          <w:tcPr>
            <w:tcW w:w="1559" w:type="dxa"/>
          </w:tcPr>
          <w:p w14:paraId="561DD961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5.3</w:t>
            </w: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 xml:space="preserve"> ± 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.38</w:t>
            </w:r>
          </w:p>
        </w:tc>
        <w:tc>
          <w:tcPr>
            <w:tcW w:w="1276" w:type="dxa"/>
          </w:tcPr>
          <w:p w14:paraId="52294650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35.2 ± 0.67</w:t>
            </w:r>
          </w:p>
        </w:tc>
        <w:tc>
          <w:tcPr>
            <w:tcW w:w="1276" w:type="dxa"/>
          </w:tcPr>
          <w:p w14:paraId="147B505E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35.9 ± 0.66</w:t>
            </w:r>
          </w:p>
        </w:tc>
        <w:tc>
          <w:tcPr>
            <w:tcW w:w="1417" w:type="dxa"/>
          </w:tcPr>
          <w:p w14:paraId="59C6EFCD" w14:textId="77777777" w:rsidR="00D56E6C" w:rsidRPr="00D46824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46824">
              <w:rPr>
                <w:rFonts w:ascii="Times New Roman" w:hAnsi="Times New Roman" w:cs="Times New Roman"/>
                <w:szCs w:val="24"/>
                <w:lang w:val="en-US"/>
              </w:rPr>
              <w:t>34.9 ± 0.66</w:t>
            </w:r>
          </w:p>
        </w:tc>
        <w:tc>
          <w:tcPr>
            <w:tcW w:w="1418" w:type="dxa"/>
          </w:tcPr>
          <w:p w14:paraId="3FEA7A84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  <w:tc>
          <w:tcPr>
            <w:tcW w:w="1417" w:type="dxa"/>
          </w:tcPr>
          <w:p w14:paraId="216AFB23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0.77</w:t>
            </w:r>
          </w:p>
        </w:tc>
        <w:tc>
          <w:tcPr>
            <w:tcW w:w="1418" w:type="dxa"/>
          </w:tcPr>
          <w:p w14:paraId="203137BF" w14:textId="77777777" w:rsidR="00D56E6C" w:rsidRPr="005D033D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D033D">
              <w:rPr>
                <w:rFonts w:ascii="Times New Roman" w:hAnsi="Times New Roman" w:cs="Times New Roman"/>
                <w:szCs w:val="24"/>
                <w:lang w:val="en-US"/>
              </w:rPr>
              <w:t>0.28</w:t>
            </w:r>
          </w:p>
        </w:tc>
      </w:tr>
      <w:tr w:rsidR="00D56E6C" w:rsidRPr="00040594" w14:paraId="048E0F16" w14:textId="77777777" w:rsidTr="00592221">
        <w:tc>
          <w:tcPr>
            <w:tcW w:w="3402" w:type="dxa"/>
          </w:tcPr>
          <w:p w14:paraId="43424A70" w14:textId="77777777" w:rsidR="00D56E6C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szCs w:val="24"/>
                <w:lang w:val="en-US"/>
              </w:rPr>
              <w:t xml:space="preserve">Contribution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made by sweets and snacks, % of total intake (g/day)</w:t>
            </w:r>
          </w:p>
        </w:tc>
        <w:tc>
          <w:tcPr>
            <w:tcW w:w="1418" w:type="dxa"/>
          </w:tcPr>
          <w:p w14:paraId="612E7697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559" w:type="dxa"/>
          </w:tcPr>
          <w:p w14:paraId="4E8858C5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276" w:type="dxa"/>
          </w:tcPr>
          <w:p w14:paraId="5FC25634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276" w:type="dxa"/>
          </w:tcPr>
          <w:p w14:paraId="3D720486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7" w:type="dxa"/>
          </w:tcPr>
          <w:p w14:paraId="5A245747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14:paraId="3F352D63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7" w:type="dxa"/>
          </w:tcPr>
          <w:p w14:paraId="761B0CB2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14:paraId="06C311C9" w14:textId="77777777" w:rsidR="00D56E6C" w:rsidRPr="005138DF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D56E6C" w:rsidRPr="00040594" w14:paraId="445576E0" w14:textId="77777777" w:rsidTr="00592221">
        <w:tc>
          <w:tcPr>
            <w:tcW w:w="3402" w:type="dxa"/>
          </w:tcPr>
          <w:p w14:paraId="58E561E8" w14:textId="77777777" w:rsidR="00D56E6C" w:rsidRPr="00040594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Total fat </w:t>
            </w:r>
          </w:p>
        </w:tc>
        <w:tc>
          <w:tcPr>
            <w:tcW w:w="1418" w:type="dxa"/>
          </w:tcPr>
          <w:p w14:paraId="72E9F3D8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16.7 ± 0.50</w:t>
            </w:r>
          </w:p>
        </w:tc>
        <w:tc>
          <w:tcPr>
            <w:tcW w:w="1559" w:type="dxa"/>
          </w:tcPr>
          <w:p w14:paraId="143C9B42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16.4 ± 0.29</w:t>
            </w:r>
          </w:p>
        </w:tc>
        <w:tc>
          <w:tcPr>
            <w:tcW w:w="1276" w:type="dxa"/>
          </w:tcPr>
          <w:p w14:paraId="741CFB21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16.3 ± 0.50</w:t>
            </w:r>
          </w:p>
        </w:tc>
        <w:tc>
          <w:tcPr>
            <w:tcW w:w="1276" w:type="dxa"/>
          </w:tcPr>
          <w:p w14:paraId="16DB1E1F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16.7 ± 0.49</w:t>
            </w:r>
          </w:p>
        </w:tc>
        <w:tc>
          <w:tcPr>
            <w:tcW w:w="1417" w:type="dxa"/>
          </w:tcPr>
          <w:p w14:paraId="6F1F4BEC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16.1 ± 0.50</w:t>
            </w:r>
          </w:p>
        </w:tc>
        <w:tc>
          <w:tcPr>
            <w:tcW w:w="1418" w:type="dxa"/>
          </w:tcPr>
          <w:p w14:paraId="1EB09393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0.55</w:t>
            </w:r>
          </w:p>
        </w:tc>
        <w:tc>
          <w:tcPr>
            <w:tcW w:w="1417" w:type="dxa"/>
          </w:tcPr>
          <w:p w14:paraId="771A252C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0.86</w:t>
            </w:r>
          </w:p>
        </w:tc>
        <w:tc>
          <w:tcPr>
            <w:tcW w:w="1418" w:type="dxa"/>
          </w:tcPr>
          <w:p w14:paraId="411100B8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0.42</w:t>
            </w:r>
          </w:p>
        </w:tc>
      </w:tr>
      <w:tr w:rsidR="00D56E6C" w:rsidRPr="00040594" w14:paraId="366C875B" w14:textId="77777777" w:rsidTr="00592221">
        <w:tc>
          <w:tcPr>
            <w:tcW w:w="3402" w:type="dxa"/>
          </w:tcPr>
          <w:p w14:paraId="1DBE35A9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Saturated fat</w:t>
            </w:r>
          </w:p>
        </w:tc>
        <w:tc>
          <w:tcPr>
            <w:tcW w:w="1418" w:type="dxa"/>
          </w:tcPr>
          <w:p w14:paraId="251D5669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18.9 ± 0.58</w:t>
            </w:r>
          </w:p>
        </w:tc>
        <w:tc>
          <w:tcPr>
            <w:tcW w:w="1559" w:type="dxa"/>
          </w:tcPr>
          <w:p w14:paraId="7188AE97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18.5</w:t>
            </w: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 xml:space="preserve"> ± 0.33</w:t>
            </w:r>
          </w:p>
        </w:tc>
        <w:tc>
          <w:tcPr>
            <w:tcW w:w="1276" w:type="dxa"/>
          </w:tcPr>
          <w:p w14:paraId="239EDCC1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18.3 ± 0.58</w:t>
            </w:r>
          </w:p>
        </w:tc>
        <w:tc>
          <w:tcPr>
            <w:tcW w:w="1276" w:type="dxa"/>
          </w:tcPr>
          <w:p w14:paraId="2087A25F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18.9 ± 0.57</w:t>
            </w:r>
          </w:p>
        </w:tc>
        <w:tc>
          <w:tcPr>
            <w:tcW w:w="1417" w:type="dxa"/>
          </w:tcPr>
          <w:p w14:paraId="0E6CCA37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18.2 ± 0.57</w:t>
            </w:r>
          </w:p>
        </w:tc>
        <w:tc>
          <w:tcPr>
            <w:tcW w:w="1418" w:type="dxa"/>
          </w:tcPr>
          <w:p w14:paraId="7E966031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0.55</w:t>
            </w:r>
          </w:p>
        </w:tc>
        <w:tc>
          <w:tcPr>
            <w:tcW w:w="1417" w:type="dxa"/>
          </w:tcPr>
          <w:p w14:paraId="69F52B30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0.65</w:t>
            </w:r>
          </w:p>
        </w:tc>
        <w:tc>
          <w:tcPr>
            <w:tcW w:w="1418" w:type="dxa"/>
          </w:tcPr>
          <w:p w14:paraId="7D86C625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0.42</w:t>
            </w:r>
          </w:p>
        </w:tc>
      </w:tr>
      <w:tr w:rsidR="00D56E6C" w:rsidRPr="00040594" w14:paraId="3F72D053" w14:textId="77777777" w:rsidTr="00592221">
        <w:tc>
          <w:tcPr>
            <w:tcW w:w="3402" w:type="dxa"/>
          </w:tcPr>
          <w:p w14:paraId="7C918918" w14:textId="77777777" w:rsidR="00D56E6C" w:rsidRPr="00040594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Total sugars</w:t>
            </w:r>
          </w:p>
        </w:tc>
        <w:tc>
          <w:tcPr>
            <w:tcW w:w="1418" w:type="dxa"/>
          </w:tcPr>
          <w:p w14:paraId="76455228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E62AE">
              <w:rPr>
                <w:rFonts w:ascii="Times New Roman" w:hAnsi="Times New Roman" w:cs="Times New Roman"/>
                <w:szCs w:val="24"/>
                <w:lang w:val="en-US"/>
              </w:rPr>
              <w:t>21.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 ± 0.64</w:t>
            </w:r>
          </w:p>
        </w:tc>
        <w:tc>
          <w:tcPr>
            <w:tcW w:w="1559" w:type="dxa"/>
          </w:tcPr>
          <w:p w14:paraId="5C6DACDC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E62AE">
              <w:rPr>
                <w:rFonts w:ascii="Times New Roman" w:hAnsi="Times New Roman" w:cs="Times New Roman"/>
                <w:szCs w:val="24"/>
                <w:lang w:val="en-US"/>
              </w:rPr>
              <w:t>19.1 ± 0.36</w:t>
            </w:r>
          </w:p>
        </w:tc>
        <w:tc>
          <w:tcPr>
            <w:tcW w:w="1276" w:type="dxa"/>
          </w:tcPr>
          <w:p w14:paraId="768D5626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19.1</w:t>
            </w:r>
            <w:r w:rsidRPr="001E62AE">
              <w:rPr>
                <w:rFonts w:ascii="Times New Roman" w:hAnsi="Times New Roman" w:cs="Times New Roman"/>
                <w:szCs w:val="24"/>
                <w:lang w:val="en-US"/>
              </w:rPr>
              <w:t xml:space="preserve"> ± 0.63</w:t>
            </w:r>
          </w:p>
        </w:tc>
        <w:tc>
          <w:tcPr>
            <w:tcW w:w="1276" w:type="dxa"/>
          </w:tcPr>
          <w:p w14:paraId="272EF507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20.6 ± 0.62</w:t>
            </w:r>
          </w:p>
        </w:tc>
        <w:tc>
          <w:tcPr>
            <w:tcW w:w="1417" w:type="dxa"/>
          </w:tcPr>
          <w:p w14:paraId="4F7AE5E2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19.3 ± 0.62</w:t>
            </w:r>
          </w:p>
        </w:tc>
        <w:tc>
          <w:tcPr>
            <w:tcW w:w="1418" w:type="dxa"/>
          </w:tcPr>
          <w:p w14:paraId="38D1EEDC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1E62AE">
              <w:rPr>
                <w:rFonts w:ascii="Times New Roman" w:hAnsi="Times New Roman" w:cs="Times New Roman"/>
                <w:b/>
                <w:szCs w:val="24"/>
                <w:lang w:val="en-US"/>
              </w:rPr>
              <w:t>0.003</w:t>
            </w:r>
          </w:p>
        </w:tc>
        <w:tc>
          <w:tcPr>
            <w:tcW w:w="1417" w:type="dxa"/>
          </w:tcPr>
          <w:p w14:paraId="68C54D01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E62AE"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  <w:tc>
          <w:tcPr>
            <w:tcW w:w="1418" w:type="dxa"/>
          </w:tcPr>
          <w:p w14:paraId="74280C75" w14:textId="77777777" w:rsidR="00D56E6C" w:rsidRPr="001E62AE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E62AE">
              <w:rPr>
                <w:rFonts w:ascii="Times New Roman" w:hAnsi="Times New Roman" w:cs="Times New Roman"/>
                <w:szCs w:val="24"/>
                <w:lang w:val="en-US"/>
              </w:rPr>
              <w:t>0.13</w:t>
            </w:r>
          </w:p>
        </w:tc>
      </w:tr>
      <w:tr w:rsidR="00D56E6C" w:rsidRPr="00040594" w14:paraId="1C01333D" w14:textId="77777777" w:rsidTr="00592221">
        <w:tc>
          <w:tcPr>
            <w:tcW w:w="3402" w:type="dxa"/>
            <w:tcBorders>
              <w:bottom w:val="single" w:sz="4" w:space="0" w:color="auto"/>
            </w:tcBorders>
          </w:tcPr>
          <w:p w14:paraId="32AEE8AE" w14:textId="77777777" w:rsidR="00D56E6C" w:rsidRDefault="00D56E6C" w:rsidP="00592221">
            <w:pPr>
              <w:spacing w:line="240" w:lineRule="auto"/>
              <w:ind w:left="179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40594">
              <w:rPr>
                <w:rFonts w:ascii="Times New Roman" w:hAnsi="Times New Roman" w:cs="Times New Roman"/>
                <w:szCs w:val="24"/>
                <w:lang w:val="en-US"/>
              </w:rPr>
              <w:t>Salt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211D98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7.53 ± 0.30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94DE0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7.14 ± 0.17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AD5562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6.98 ± 0.30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B13D41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7.31 ± 0.29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687F0B5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7.12 ± 0.29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2A209B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318D69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0ACA57" w14:textId="77777777" w:rsidR="00D56E6C" w:rsidRPr="00CB62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B626A">
              <w:rPr>
                <w:rFonts w:ascii="Times New Roman" w:hAnsi="Times New Roman" w:cs="Times New Roman"/>
                <w:szCs w:val="24"/>
                <w:lang w:val="en-US"/>
              </w:rPr>
              <w:t>0.14</w:t>
            </w:r>
          </w:p>
        </w:tc>
      </w:tr>
    </w:tbl>
    <w:p w14:paraId="75177782" w14:textId="10E5BCF7" w:rsidR="00D56E6C" w:rsidRPr="00EB1FD3" w:rsidRDefault="00D56E6C" w:rsidP="00D56E6C">
      <w:pPr>
        <w:spacing w:line="480" w:lineRule="auto"/>
        <w:contextualSpacing/>
        <w:rPr>
          <w:rFonts w:ascii="Times New Roman" w:hAnsi="Times New Roman" w:cs="Times New Roman"/>
          <w:szCs w:val="24"/>
          <w:lang w:val="en-US"/>
        </w:rPr>
      </w:pPr>
      <w:r w:rsidRPr="00EB1FD3">
        <w:rPr>
          <w:rFonts w:ascii="Times New Roman" w:hAnsi="Times New Roman" w:cs="Times New Roman"/>
          <w:szCs w:val="24"/>
          <w:lang w:val="en-US"/>
        </w:rPr>
        <w:t>Values represent</w:t>
      </w:r>
      <w:r w:rsidRPr="00EB1FD3">
        <w:rPr>
          <w:rFonts w:ascii="Times New Roman" w:hAnsi="Times New Roman" w:cs="Times New Roman"/>
          <w:lang w:val="en-US"/>
        </w:rPr>
        <w:t xml:space="preserve"> </w:t>
      </w:r>
      <w:r w:rsidRPr="00EB1FD3">
        <w:rPr>
          <w:rFonts w:ascii="Times New Roman" w:hAnsi="Times New Roman" w:cs="Times New Roman"/>
          <w:szCs w:val="24"/>
          <w:lang w:val="en-US"/>
        </w:rPr>
        <w:t xml:space="preserve">adjusted means ± SE; contrast analyses were used to test for significant differences between groups; ancova were adjusted for baseline intake (for month </w:t>
      </w:r>
      <w:r>
        <w:rPr>
          <w:rFonts w:ascii="Times New Roman" w:hAnsi="Times New Roman" w:cs="Times New Roman"/>
          <w:szCs w:val="24"/>
          <w:lang w:val="en-US"/>
        </w:rPr>
        <w:t>3</w:t>
      </w:r>
      <w:r w:rsidRPr="00EB1FD3">
        <w:rPr>
          <w:rFonts w:ascii="Times New Roman" w:hAnsi="Times New Roman" w:cs="Times New Roman"/>
          <w:szCs w:val="24"/>
          <w:lang w:val="en-US"/>
        </w:rPr>
        <w:t xml:space="preserve"> analyses), age, sex and country. </w:t>
      </w:r>
      <w:r>
        <w:rPr>
          <w:rFonts w:ascii="Times New Roman" w:hAnsi="Times New Roman" w:cs="Times New Roman"/>
          <w:szCs w:val="24"/>
          <w:lang w:val="en-US"/>
        </w:rPr>
        <w:t>FSS,</w:t>
      </w:r>
      <w:r w:rsidRPr="00EB1FD3">
        <w:rPr>
          <w:rFonts w:ascii="Times New Roman" w:hAnsi="Times New Roman" w:cs="Times New Roman"/>
          <w:szCs w:val="24"/>
          <w:lang w:val="en-US"/>
        </w:rPr>
        <w:t xml:space="preserve"> Food Standards Scotland classification of discretionary foods and beverages. </w:t>
      </w:r>
      <w:r>
        <w:rPr>
          <w:rFonts w:ascii="Times New Roman" w:hAnsi="Times New Roman" w:cs="Times New Roman"/>
          <w:szCs w:val="24"/>
          <w:lang w:val="en-US"/>
        </w:rPr>
        <w:t xml:space="preserve">ADG, </w:t>
      </w:r>
      <w:r w:rsidRPr="00EB1FD3">
        <w:rPr>
          <w:rFonts w:ascii="Times New Roman" w:hAnsi="Times New Roman" w:cs="Times New Roman"/>
          <w:szCs w:val="24"/>
          <w:lang w:val="en-US"/>
        </w:rPr>
        <w:t xml:space="preserve">Australian </w:t>
      </w:r>
      <w:r>
        <w:rPr>
          <w:rFonts w:ascii="Times New Roman" w:hAnsi="Times New Roman" w:cs="Times New Roman"/>
          <w:szCs w:val="24"/>
          <w:lang w:val="en-US"/>
        </w:rPr>
        <w:t>Dietary Guidelines</w:t>
      </w:r>
      <w:r w:rsidRPr="00EB1FD3">
        <w:rPr>
          <w:rFonts w:ascii="Times New Roman" w:hAnsi="Times New Roman" w:cs="Times New Roman"/>
          <w:szCs w:val="24"/>
          <w:lang w:val="en-US"/>
        </w:rPr>
        <w:t xml:space="preserve"> classification of discretionary foods and beverages. L0, Level 0 - Control, generalized advice; L1, Level 1 – personali</w:t>
      </w:r>
      <w:r w:rsidR="009E0212">
        <w:rPr>
          <w:rFonts w:ascii="Times New Roman" w:hAnsi="Times New Roman" w:cs="Times New Roman"/>
          <w:szCs w:val="24"/>
          <w:lang w:val="en-US"/>
        </w:rPr>
        <w:t>s</w:t>
      </w:r>
      <w:r w:rsidRPr="00EB1FD3">
        <w:rPr>
          <w:rFonts w:ascii="Times New Roman" w:hAnsi="Times New Roman" w:cs="Times New Roman"/>
          <w:szCs w:val="24"/>
          <w:lang w:val="en-US"/>
        </w:rPr>
        <w:t>ed advice based on diet alone; L2, Level 2 – personali</w:t>
      </w:r>
      <w:r w:rsidR="009E0212">
        <w:rPr>
          <w:rFonts w:ascii="Times New Roman" w:hAnsi="Times New Roman" w:cs="Times New Roman"/>
          <w:szCs w:val="24"/>
          <w:lang w:val="en-US"/>
        </w:rPr>
        <w:t>s</w:t>
      </w:r>
      <w:r w:rsidRPr="00EB1FD3">
        <w:rPr>
          <w:rFonts w:ascii="Times New Roman" w:hAnsi="Times New Roman" w:cs="Times New Roman"/>
          <w:szCs w:val="24"/>
          <w:lang w:val="en-US"/>
        </w:rPr>
        <w:t>ed advice based on diet and phenotype; L3, Level 3 – personali</w:t>
      </w:r>
      <w:r w:rsidR="009E0212">
        <w:rPr>
          <w:rFonts w:ascii="Times New Roman" w:hAnsi="Times New Roman" w:cs="Times New Roman"/>
          <w:szCs w:val="24"/>
          <w:lang w:val="en-US"/>
        </w:rPr>
        <w:t>s</w:t>
      </w:r>
      <w:r w:rsidRPr="00EB1FD3">
        <w:rPr>
          <w:rFonts w:ascii="Times New Roman" w:hAnsi="Times New Roman" w:cs="Times New Roman"/>
          <w:szCs w:val="24"/>
          <w:lang w:val="en-US"/>
        </w:rPr>
        <w:t>ed advice based on diet, phenotype and genotype.</w:t>
      </w:r>
    </w:p>
    <w:p w14:paraId="1D372CEC" w14:textId="250A74A7" w:rsidR="00E85EB8" w:rsidRPr="00077EF7" w:rsidRDefault="00E85EB8" w:rsidP="00077EF7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sectPr w:rsidR="00E85EB8" w:rsidRPr="00077EF7" w:rsidSect="001E7A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653D6"/>
    <w:multiLevelType w:val="hybridMultilevel"/>
    <w:tmpl w:val="13E6A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0D80"/>
    <w:multiLevelType w:val="multilevel"/>
    <w:tmpl w:val="4A46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81E9C"/>
    <w:multiLevelType w:val="hybridMultilevel"/>
    <w:tmpl w:val="C15C6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78E6"/>
    <w:multiLevelType w:val="hybridMultilevel"/>
    <w:tmpl w:val="B7D4E4C8"/>
    <w:lvl w:ilvl="0" w:tplc="93582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B61B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E4E3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9EC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88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CE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84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8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256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81993"/>
    <w:multiLevelType w:val="hybridMultilevel"/>
    <w:tmpl w:val="7F8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713F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7315C67"/>
    <w:multiLevelType w:val="hybridMultilevel"/>
    <w:tmpl w:val="27DED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35916"/>
    <w:multiLevelType w:val="hybridMultilevel"/>
    <w:tmpl w:val="B07E502A"/>
    <w:lvl w:ilvl="0" w:tplc="29B0D3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690D"/>
    <w:multiLevelType w:val="hybridMultilevel"/>
    <w:tmpl w:val="ED349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914A9"/>
    <w:multiLevelType w:val="hybridMultilevel"/>
    <w:tmpl w:val="648CAFF6"/>
    <w:lvl w:ilvl="0" w:tplc="D59E9A7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2757D"/>
    <w:multiLevelType w:val="hybridMultilevel"/>
    <w:tmpl w:val="4A0E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5304"/>
    <w:multiLevelType w:val="hybridMultilevel"/>
    <w:tmpl w:val="EFF66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468CD"/>
    <w:multiLevelType w:val="hybridMultilevel"/>
    <w:tmpl w:val="971484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422C"/>
    <w:multiLevelType w:val="hybridMultilevel"/>
    <w:tmpl w:val="98F8C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96A85"/>
    <w:multiLevelType w:val="hybridMultilevel"/>
    <w:tmpl w:val="7BCE1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D340A8"/>
    <w:multiLevelType w:val="hybridMultilevel"/>
    <w:tmpl w:val="7B866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A47AEF"/>
    <w:multiLevelType w:val="hybridMultilevel"/>
    <w:tmpl w:val="7CB4A23C"/>
    <w:lvl w:ilvl="0" w:tplc="74B608D0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54960F7"/>
    <w:multiLevelType w:val="hybridMultilevel"/>
    <w:tmpl w:val="5F62B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22767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371A0FAA"/>
    <w:multiLevelType w:val="hybridMultilevel"/>
    <w:tmpl w:val="276A9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D09A2"/>
    <w:multiLevelType w:val="hybridMultilevel"/>
    <w:tmpl w:val="7B8E6A8C"/>
    <w:lvl w:ilvl="0" w:tplc="16205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EC3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0CA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81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7CB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E7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66E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AC2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AA0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907D12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F87396F"/>
    <w:multiLevelType w:val="multilevel"/>
    <w:tmpl w:val="0D28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875A14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54447519"/>
    <w:multiLevelType w:val="hybridMultilevel"/>
    <w:tmpl w:val="B1C8C6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3F462B"/>
    <w:multiLevelType w:val="hybridMultilevel"/>
    <w:tmpl w:val="2E22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D6EF2"/>
    <w:multiLevelType w:val="hybridMultilevel"/>
    <w:tmpl w:val="8B8E66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B10B7"/>
    <w:multiLevelType w:val="hybridMultilevel"/>
    <w:tmpl w:val="FB9A0126"/>
    <w:lvl w:ilvl="0" w:tplc="2748744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5EE2B67"/>
    <w:multiLevelType w:val="hybridMultilevel"/>
    <w:tmpl w:val="3B7670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70CDE4">
      <w:numFmt w:val="bullet"/>
      <w:lvlText w:val="•"/>
      <w:lvlJc w:val="left"/>
      <w:pPr>
        <w:ind w:left="1440" w:hanging="72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242614"/>
    <w:multiLevelType w:val="hybridMultilevel"/>
    <w:tmpl w:val="0BD66DBC"/>
    <w:lvl w:ilvl="0" w:tplc="5B92767C">
      <w:start w:val="2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6DF40357"/>
    <w:multiLevelType w:val="hybridMultilevel"/>
    <w:tmpl w:val="FB209CF8"/>
    <w:lvl w:ilvl="0" w:tplc="497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82481"/>
    <w:multiLevelType w:val="hybridMultilevel"/>
    <w:tmpl w:val="3A508B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D775B5"/>
    <w:multiLevelType w:val="hybridMultilevel"/>
    <w:tmpl w:val="7898F9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B485A"/>
    <w:multiLevelType w:val="hybridMultilevel"/>
    <w:tmpl w:val="DADA8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264AB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7D0B62E5"/>
    <w:multiLevelType w:val="multilevel"/>
    <w:tmpl w:val="658A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065F4A"/>
    <w:multiLevelType w:val="hybridMultilevel"/>
    <w:tmpl w:val="EFAE7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5"/>
  </w:num>
  <w:num w:numId="4">
    <w:abstractNumId w:val="2"/>
  </w:num>
  <w:num w:numId="5">
    <w:abstractNumId w:val="10"/>
  </w:num>
  <w:num w:numId="6">
    <w:abstractNumId w:val="31"/>
  </w:num>
  <w:num w:numId="7">
    <w:abstractNumId w:val="33"/>
  </w:num>
  <w:num w:numId="8">
    <w:abstractNumId w:val="36"/>
  </w:num>
  <w:num w:numId="9">
    <w:abstractNumId w:val="13"/>
  </w:num>
  <w:num w:numId="10">
    <w:abstractNumId w:val="6"/>
  </w:num>
  <w:num w:numId="11">
    <w:abstractNumId w:val="0"/>
  </w:num>
  <w:num w:numId="12">
    <w:abstractNumId w:val="11"/>
  </w:num>
  <w:num w:numId="13">
    <w:abstractNumId w:val="14"/>
  </w:num>
  <w:num w:numId="14">
    <w:abstractNumId w:val="17"/>
  </w:num>
  <w:num w:numId="15">
    <w:abstractNumId w:val="4"/>
  </w:num>
  <w:num w:numId="16">
    <w:abstractNumId w:val="25"/>
  </w:num>
  <w:num w:numId="17">
    <w:abstractNumId w:val="1"/>
  </w:num>
  <w:num w:numId="18">
    <w:abstractNumId w:val="35"/>
  </w:num>
  <w:num w:numId="19">
    <w:abstractNumId w:val="22"/>
  </w:num>
  <w:num w:numId="20">
    <w:abstractNumId w:val="20"/>
  </w:num>
  <w:num w:numId="21">
    <w:abstractNumId w:val="3"/>
  </w:num>
  <w:num w:numId="22">
    <w:abstractNumId w:val="8"/>
  </w:num>
  <w:num w:numId="23">
    <w:abstractNumId w:val="23"/>
  </w:num>
  <w:num w:numId="24">
    <w:abstractNumId w:val="5"/>
  </w:num>
  <w:num w:numId="25">
    <w:abstractNumId w:val="34"/>
  </w:num>
  <w:num w:numId="26">
    <w:abstractNumId w:val="21"/>
  </w:num>
  <w:num w:numId="27">
    <w:abstractNumId w:val="18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16"/>
  </w:num>
  <w:num w:numId="33">
    <w:abstractNumId w:val="32"/>
  </w:num>
  <w:num w:numId="34">
    <w:abstractNumId w:val="19"/>
  </w:num>
  <w:num w:numId="35">
    <w:abstractNumId w:val="7"/>
  </w:num>
  <w:num w:numId="36">
    <w:abstractNumId w:val="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E6C"/>
    <w:rsid w:val="00036C85"/>
    <w:rsid w:val="00077EF7"/>
    <w:rsid w:val="001A2CAD"/>
    <w:rsid w:val="001E7AD4"/>
    <w:rsid w:val="003A3C59"/>
    <w:rsid w:val="003E4DE0"/>
    <w:rsid w:val="004975BB"/>
    <w:rsid w:val="00672021"/>
    <w:rsid w:val="0079514C"/>
    <w:rsid w:val="009E0212"/>
    <w:rsid w:val="009F3C49"/>
    <w:rsid w:val="00A65687"/>
    <w:rsid w:val="00D56E6C"/>
    <w:rsid w:val="00E85EB8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584FE"/>
  <w15:chartTrackingRefBased/>
  <w15:docId w15:val="{90A32A51-B9AB-4777-81D1-54530BFB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6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D56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E6C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56E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D56E6C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E6C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D56E6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6E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E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E6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6C"/>
    <w:rPr>
      <w:b/>
      <w:bCs/>
      <w:sz w:val="20"/>
      <w:szCs w:val="20"/>
      <w:lang w:val="en-GB"/>
    </w:rPr>
  </w:style>
  <w:style w:type="character" w:customStyle="1" w:styleId="result">
    <w:name w:val="result"/>
    <w:basedOn w:val="DefaultParagraphFont"/>
    <w:rsid w:val="00D56E6C"/>
    <w:rPr>
      <w:color w:val="000080"/>
    </w:rPr>
  </w:style>
  <w:style w:type="character" w:styleId="Hyperlink">
    <w:name w:val="Hyperlink"/>
    <w:basedOn w:val="DefaultParagraphFont"/>
    <w:unhideWhenUsed/>
    <w:rsid w:val="00D56E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56E6C"/>
  </w:style>
  <w:style w:type="character" w:customStyle="1" w:styleId="highlight">
    <w:name w:val="highlight"/>
    <w:basedOn w:val="DefaultParagraphFont"/>
    <w:rsid w:val="00D56E6C"/>
  </w:style>
  <w:style w:type="paragraph" w:customStyle="1" w:styleId="Title1">
    <w:name w:val="Title1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D56E6C"/>
  </w:style>
  <w:style w:type="paragraph" w:styleId="PlainText">
    <w:name w:val="Plain Text"/>
    <w:basedOn w:val="Normal"/>
    <w:link w:val="PlainTextChar"/>
    <w:uiPriority w:val="99"/>
    <w:unhideWhenUsed/>
    <w:rsid w:val="00D56E6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6E6C"/>
    <w:rPr>
      <w:rFonts w:ascii="Calibri" w:eastAsia="Times New Roman" w:hAnsi="Calibri" w:cs="Times New Roman"/>
      <w:szCs w:val="21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56E6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6E6C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D56E6C"/>
    <w:rPr>
      <w:vertAlign w:val="superscript"/>
    </w:rPr>
  </w:style>
  <w:style w:type="paragraph" w:styleId="Revision">
    <w:name w:val="Revision"/>
    <w:hidden/>
    <w:uiPriority w:val="99"/>
    <w:semiHidden/>
    <w:rsid w:val="00D56E6C"/>
    <w:pPr>
      <w:spacing w:after="0" w:line="240" w:lineRule="auto"/>
    </w:pPr>
    <w:rPr>
      <w:lang w:val="en-GB"/>
    </w:rPr>
  </w:style>
  <w:style w:type="paragraph" w:customStyle="1" w:styleId="Title2">
    <w:name w:val="Title2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56E6C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56E6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6E6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6E6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56E6C"/>
    <w:rPr>
      <w:rFonts w:ascii="Calibri" w:hAnsi="Calibri" w:cs="Calibri"/>
      <w:noProof/>
      <w:lang w:val="en-US"/>
    </w:rPr>
  </w:style>
  <w:style w:type="character" w:customStyle="1" w:styleId="citation-abbreviation">
    <w:name w:val="citation-abbreviation"/>
    <w:basedOn w:val="DefaultParagraphFont"/>
    <w:rsid w:val="00D56E6C"/>
  </w:style>
  <w:style w:type="character" w:customStyle="1" w:styleId="citation-publication-date">
    <w:name w:val="citation-publication-date"/>
    <w:basedOn w:val="DefaultParagraphFont"/>
    <w:rsid w:val="00D56E6C"/>
  </w:style>
  <w:style w:type="character" w:customStyle="1" w:styleId="citation-volume">
    <w:name w:val="citation-volume"/>
    <w:basedOn w:val="DefaultParagraphFont"/>
    <w:rsid w:val="00D56E6C"/>
  </w:style>
  <w:style w:type="character" w:customStyle="1" w:styleId="citation-issue">
    <w:name w:val="citation-issue"/>
    <w:basedOn w:val="DefaultParagraphFont"/>
    <w:rsid w:val="00D56E6C"/>
  </w:style>
  <w:style w:type="character" w:customStyle="1" w:styleId="citation-flpages">
    <w:name w:val="citation-flpages"/>
    <w:basedOn w:val="DefaultParagraphFont"/>
    <w:rsid w:val="00D56E6C"/>
  </w:style>
  <w:style w:type="character" w:customStyle="1" w:styleId="fm-vol-iss-date">
    <w:name w:val="fm-vol-iss-date"/>
    <w:basedOn w:val="DefaultParagraphFont"/>
    <w:rsid w:val="00D56E6C"/>
  </w:style>
  <w:style w:type="character" w:customStyle="1" w:styleId="doi">
    <w:name w:val="doi"/>
    <w:basedOn w:val="DefaultParagraphFont"/>
    <w:rsid w:val="00D56E6C"/>
  </w:style>
  <w:style w:type="character" w:customStyle="1" w:styleId="fm-citation-ids-label">
    <w:name w:val="fm-citation-ids-label"/>
    <w:basedOn w:val="DefaultParagraphFont"/>
    <w:rsid w:val="00D56E6C"/>
  </w:style>
  <w:style w:type="character" w:customStyle="1" w:styleId="cit-name-surname">
    <w:name w:val="cit-name-surname"/>
    <w:basedOn w:val="DefaultParagraphFont"/>
    <w:rsid w:val="00D56E6C"/>
  </w:style>
  <w:style w:type="character" w:customStyle="1" w:styleId="cit-name-given-names">
    <w:name w:val="cit-name-given-names"/>
    <w:basedOn w:val="DefaultParagraphFont"/>
    <w:rsid w:val="00D56E6C"/>
  </w:style>
  <w:style w:type="character" w:customStyle="1" w:styleId="cit-etal">
    <w:name w:val="cit-etal"/>
    <w:basedOn w:val="DefaultParagraphFont"/>
    <w:rsid w:val="00D56E6C"/>
  </w:style>
  <w:style w:type="character" w:styleId="HTMLCite">
    <w:name w:val="HTML Cite"/>
    <w:basedOn w:val="DefaultParagraphFont"/>
    <w:uiPriority w:val="99"/>
    <w:semiHidden/>
    <w:unhideWhenUsed/>
    <w:rsid w:val="00D56E6C"/>
    <w:rPr>
      <w:i/>
      <w:iCs/>
    </w:rPr>
  </w:style>
  <w:style w:type="character" w:customStyle="1" w:styleId="cit-article-title">
    <w:name w:val="cit-article-title"/>
    <w:basedOn w:val="DefaultParagraphFont"/>
    <w:rsid w:val="00D56E6C"/>
  </w:style>
  <w:style w:type="character" w:customStyle="1" w:styleId="cit-pub-date">
    <w:name w:val="cit-pub-date"/>
    <w:basedOn w:val="DefaultParagraphFont"/>
    <w:rsid w:val="00D56E6C"/>
  </w:style>
  <w:style w:type="character" w:customStyle="1" w:styleId="cit-vol">
    <w:name w:val="cit-vol"/>
    <w:basedOn w:val="DefaultParagraphFont"/>
    <w:rsid w:val="00D56E6C"/>
  </w:style>
  <w:style w:type="character" w:customStyle="1" w:styleId="cit-fpage">
    <w:name w:val="cit-fpage"/>
    <w:basedOn w:val="DefaultParagraphFont"/>
    <w:rsid w:val="00D56E6C"/>
  </w:style>
  <w:style w:type="character" w:customStyle="1" w:styleId="cit-lpage">
    <w:name w:val="cit-lpage"/>
    <w:basedOn w:val="DefaultParagraphFont"/>
    <w:rsid w:val="00D56E6C"/>
  </w:style>
  <w:style w:type="character" w:customStyle="1" w:styleId="ref-label">
    <w:name w:val="ref-label"/>
    <w:basedOn w:val="DefaultParagraphFont"/>
    <w:rsid w:val="00D56E6C"/>
  </w:style>
  <w:style w:type="character" w:customStyle="1" w:styleId="ref">
    <w:name w:val="ref"/>
    <w:basedOn w:val="DefaultParagraphFont"/>
    <w:rsid w:val="00D56E6C"/>
  </w:style>
  <w:style w:type="character" w:styleId="LineNumber">
    <w:name w:val="line number"/>
    <w:basedOn w:val="DefaultParagraphFont"/>
    <w:uiPriority w:val="99"/>
    <w:semiHidden/>
    <w:unhideWhenUsed/>
    <w:rsid w:val="00D56E6C"/>
  </w:style>
  <w:style w:type="paragraph" w:styleId="Header">
    <w:name w:val="header"/>
    <w:basedOn w:val="Normal"/>
    <w:link w:val="HeaderChar"/>
    <w:uiPriority w:val="99"/>
    <w:unhideWhenUsed/>
    <w:rsid w:val="00D5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E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E6C"/>
    <w:rPr>
      <w:lang w:val="en-GB"/>
    </w:rPr>
  </w:style>
  <w:style w:type="paragraph" w:styleId="NormalWeb">
    <w:name w:val="Normal (Web)"/>
    <w:basedOn w:val="Normal"/>
    <w:uiPriority w:val="99"/>
    <w:unhideWhenUsed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56E6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56E6C"/>
    <w:rPr>
      <w:color w:val="808080"/>
    </w:rPr>
  </w:style>
  <w:style w:type="table" w:styleId="LightList-Accent3">
    <w:name w:val="Light List Accent 3"/>
    <w:basedOn w:val="TableNormal"/>
    <w:uiPriority w:val="61"/>
    <w:rsid w:val="00D56E6C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Title3">
    <w:name w:val="Title3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A4"/>
    <w:uiPriority w:val="99"/>
    <w:rsid w:val="00D56E6C"/>
    <w:rPr>
      <w:rFonts w:cs="Shaker 2 Lancet Regular"/>
      <w:color w:val="221E1F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D56E6C"/>
    <w:pPr>
      <w:autoSpaceDE w:val="0"/>
      <w:autoSpaceDN w:val="0"/>
      <w:adjustRightInd w:val="0"/>
      <w:spacing w:after="0" w:line="241" w:lineRule="atLeast"/>
    </w:pPr>
    <w:rPr>
      <w:rFonts w:ascii="Shaker 2 Lancet Regular" w:hAnsi="Shaker 2 Lancet Regular"/>
      <w:sz w:val="24"/>
      <w:szCs w:val="24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6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6E6C"/>
    <w:rPr>
      <w:rFonts w:ascii="Courier New" w:hAnsi="Courier New" w:cs="Courier New"/>
      <w:color w:val="000000"/>
      <w:sz w:val="20"/>
      <w:szCs w:val="20"/>
    </w:rPr>
  </w:style>
  <w:style w:type="character" w:customStyle="1" w:styleId="st">
    <w:name w:val="st"/>
    <w:basedOn w:val="DefaultParagraphFont"/>
    <w:rsid w:val="00D56E6C"/>
  </w:style>
  <w:style w:type="character" w:styleId="PageNumber">
    <w:name w:val="page number"/>
    <w:basedOn w:val="DefaultParagraphFont"/>
    <w:rsid w:val="00D56E6C"/>
  </w:style>
  <w:style w:type="paragraph" w:customStyle="1" w:styleId="TableNote">
    <w:name w:val="TableNote"/>
    <w:basedOn w:val="Normal"/>
    <w:rsid w:val="00D56E6C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D56E6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D56E6C"/>
  </w:style>
  <w:style w:type="character" w:styleId="Emphasis">
    <w:name w:val="Emphasis"/>
    <w:basedOn w:val="DefaultParagraphFont"/>
    <w:uiPriority w:val="20"/>
    <w:qFormat/>
    <w:rsid w:val="00D56E6C"/>
    <w:rPr>
      <w:i/>
      <w:iCs/>
    </w:rPr>
  </w:style>
  <w:style w:type="character" w:customStyle="1" w:styleId="content-section">
    <w:name w:val="content-section"/>
    <w:basedOn w:val="DefaultParagraphFont"/>
    <w:rsid w:val="00D56E6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Livingstone</dc:creator>
  <cp:keywords/>
  <dc:description/>
  <cp:lastModifiedBy>Katherine Livingstone</cp:lastModifiedBy>
  <cp:revision>5</cp:revision>
  <dcterms:created xsi:type="dcterms:W3CDTF">2020-09-28T02:05:00Z</dcterms:created>
  <dcterms:modified xsi:type="dcterms:W3CDTF">2021-03-23T08:45:00Z</dcterms:modified>
</cp:coreProperties>
</file>