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487" w:rsidRDefault="00FB2FA6" w:rsidP="00644487">
      <w:pPr>
        <w:pStyle w:val="Heading2"/>
        <w:rPr>
          <w:lang w:eastAsia="en-AU"/>
        </w:rPr>
      </w:pPr>
      <w:r>
        <w:rPr>
          <w:lang w:eastAsia="en-AU"/>
        </w:rPr>
        <w:t>Supplementary File 7</w:t>
      </w:r>
    </w:p>
    <w:p w:rsidR="00644487" w:rsidRDefault="00644487" w:rsidP="00644487">
      <w:pPr>
        <w:pStyle w:val="Heading3"/>
        <w:rPr>
          <w:shd w:val="clear" w:color="auto" w:fill="FFFFFF"/>
        </w:rPr>
      </w:pPr>
      <w:r>
        <w:rPr>
          <w:shd w:val="clear" w:color="auto" w:fill="FFFFFF"/>
        </w:rPr>
        <w:t xml:space="preserve">Economic Evaluation Methods </w:t>
      </w:r>
    </w:p>
    <w:p w:rsidR="00644487" w:rsidRDefault="00644487" w:rsidP="00644487">
      <w:pPr>
        <w:rPr>
          <w:bCs/>
        </w:rPr>
      </w:pPr>
      <w:r w:rsidRPr="004130FB">
        <w:rPr>
          <w:shd w:val="clear" w:color="auto" w:fill="FFFFFF"/>
        </w:rPr>
        <w:t>The Industrial Relations Commission of NSW 2017 Award data were used to value labour costs for teaching personnel and External Support Officer employed by the NSW Department of Health</w:t>
      </w:r>
      <w:r>
        <w:rPr>
          <w:shd w:val="clear" w:color="auto" w:fill="FFFFFF"/>
        </w:rPr>
        <w:t xml:space="preserve"> </w:t>
      </w:r>
      <w:r>
        <w:rPr>
          <w:shd w:val="clear" w:color="auto" w:fill="FFFFFF"/>
        </w:rPr>
        <w:fldChar w:fldCharType="begin"/>
      </w:r>
      <w:r w:rsidR="00187E2E">
        <w:rPr>
          <w:shd w:val="clear" w:color="auto" w:fill="FFFFFF"/>
        </w:rPr>
        <w:instrText xml:space="preserve"> ADDIN EN.CITE &lt;EndNote&gt;&lt;Cite&gt;&lt;RecNum&gt;3018&lt;/RecNum&gt;&lt;DisplayText&gt;(1)&lt;/DisplayText&gt;&lt;record&gt;&lt;rec-number&gt;3018&lt;/rec-number&gt;&lt;foreign-keys&gt;&lt;key app="EN" db-id="xvzav92e322dprevxdipfaazzrpezzrwaz2r" timestamp="1617138772"&gt;3018&lt;/key&gt;&lt;/foreign-keys&gt;&lt;ref-type name="Journal Article"&gt;17&lt;/ref-type&gt;&lt;contributors&gt;&lt;/contributors&gt;&lt;titles&gt;&lt;title&gt;New South Wales Industrial Relations Commission (Industrial Gazette) (2017). Accessed 31/03/2021. Available from: http://www.lawlink.nsw.gov.au/irc/ircgazette.nsf/(PublicationsByTitle)/FBA6661A7F84272BCA2581160011216A?OpenDocument&lt;/title&gt;&lt;/titles&gt;&lt;dates&gt;&lt;/dates&gt;&lt;urls&gt;&lt;/urls&gt;&lt;/record&gt;&lt;/Cite&gt;&lt;/EndNote&gt;</w:instrText>
      </w:r>
      <w:r>
        <w:rPr>
          <w:shd w:val="clear" w:color="auto" w:fill="FFFFFF"/>
        </w:rPr>
        <w:fldChar w:fldCharType="separate"/>
      </w:r>
      <w:r w:rsidR="00187E2E">
        <w:rPr>
          <w:noProof/>
          <w:shd w:val="clear" w:color="auto" w:fill="FFFFFF"/>
        </w:rPr>
        <w:t>(1)</w:t>
      </w:r>
      <w:r>
        <w:rPr>
          <w:shd w:val="clear" w:color="auto" w:fill="FFFFFF"/>
        </w:rPr>
        <w:fldChar w:fldCharType="end"/>
      </w:r>
      <w:r w:rsidRPr="004130FB">
        <w:rPr>
          <w:shd w:val="clear" w:color="auto" w:fill="FFFFFF"/>
        </w:rPr>
        <w:t>.</w:t>
      </w:r>
      <w:r w:rsidRPr="002E683C">
        <w:rPr>
          <w:shd w:val="clear" w:color="auto" w:fill="FFFFFF"/>
        </w:rPr>
        <w:t xml:space="preserve"> With respect to control schools, it was assumed that no additional costs were incurred in implementing their usual physical activity practices.</w:t>
      </w:r>
      <w:r w:rsidRPr="002E683C" w:rsidDel="00826B9A">
        <w:rPr>
          <w:bCs/>
        </w:rPr>
        <w:t xml:space="preserve"> </w:t>
      </w:r>
    </w:p>
    <w:p w:rsidR="00644487" w:rsidRDefault="00644487" w:rsidP="00644487">
      <w:pPr>
        <w:rPr>
          <w:bCs/>
        </w:rPr>
      </w:pPr>
      <w:r w:rsidRPr="00B64AFF">
        <w:t xml:space="preserve"> </w:t>
      </w:r>
      <w:r>
        <w:t xml:space="preserve">Resource use associated with the intervention was prospectively identified, measured and valued over the course of the trial. Resource use data </w:t>
      </w:r>
      <w:r w:rsidRPr="00B64AFF">
        <w:t xml:space="preserve">were collected over the intervention period via a bespoke </w:t>
      </w:r>
      <w:r>
        <w:t>cost</w:t>
      </w:r>
      <w:r w:rsidRPr="00B64AFF">
        <w:t xml:space="preserve"> </w:t>
      </w:r>
      <w:r w:rsidRPr="00B64AFF">
        <w:rPr>
          <w:bCs/>
        </w:rPr>
        <w:t xml:space="preserve">capture tool developed in MS Excel (2013). The tool allowed the input of resource use data from team members involved in implementing the intervention for the following cost categories: labour (health service </w:t>
      </w:r>
      <w:r>
        <w:rPr>
          <w:bCs/>
        </w:rPr>
        <w:t xml:space="preserve">(including research team) </w:t>
      </w:r>
      <w:r w:rsidRPr="00B64AFF">
        <w:rPr>
          <w:bCs/>
        </w:rPr>
        <w:t>and non-health service</w:t>
      </w:r>
      <w:r>
        <w:rPr>
          <w:bCs/>
        </w:rPr>
        <w:t xml:space="preserve"> (such as school personnel</w:t>
      </w:r>
      <w:r w:rsidRPr="00B64AFF">
        <w:rPr>
          <w:bCs/>
        </w:rPr>
        <w:t xml:space="preserve">), materials, joint costs and miscellaneous costs. Management logs </w:t>
      </w:r>
      <w:r>
        <w:rPr>
          <w:bCs/>
        </w:rPr>
        <w:t>routinely used by the external Support O</w:t>
      </w:r>
      <w:r w:rsidRPr="00B64AFF">
        <w:rPr>
          <w:bCs/>
        </w:rPr>
        <w:t>fficers were also completed weekly to capture labour, school contacts and resource use. The resource use capture tool has previously been used to evaluate intervention costs and evaluate cost</w:t>
      </w:r>
      <w:r w:rsidR="009B7693">
        <w:rPr>
          <w:bCs/>
        </w:rPr>
        <w:t>-</w:t>
      </w:r>
      <w:r w:rsidRPr="00B64AFF">
        <w:rPr>
          <w:bCs/>
        </w:rPr>
        <w:t xml:space="preserve">effectiveness within the PA4E1 efficacy trial </w:t>
      </w:r>
      <w:r>
        <w:rPr>
          <w:bCs/>
        </w:rPr>
        <w:fldChar w:fldCharType="begin">
          <w:fldData xml:space="preserve">PEVuZE5vdGU+PENpdGU+PEF1dGhvcj5TdXRoZXJsYW5kPC9BdXRob3I+PFllYXI+MjAxNjwvWWVh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</w:fldData>
        </w:fldChar>
      </w:r>
      <w:r w:rsidR="00187E2E">
        <w:rPr>
          <w:bCs/>
        </w:rPr>
        <w:instrText xml:space="preserve"> ADDIN EN.CITE </w:instrText>
      </w:r>
      <w:r w:rsidR="00187E2E">
        <w:rPr>
          <w:bCs/>
        </w:rPr>
        <w:fldChar w:fldCharType="begin">
          <w:fldData xml:space="preserve">PEVuZE5vdGU+PENpdGU+PEF1dGhvcj5TdXRoZXJsYW5kPC9BdXRob3I+PFllYXI+MjAxNjwvWWVh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</w:fldData>
        </w:fldChar>
      </w:r>
      <w:r w:rsidR="00187E2E">
        <w:rPr>
          <w:bCs/>
        </w:rPr>
        <w:instrText xml:space="preserve"> ADDIN EN.CITE.DATA </w:instrText>
      </w:r>
      <w:r w:rsidR="00187E2E">
        <w:rPr>
          <w:bCs/>
        </w:rPr>
      </w:r>
      <w:r w:rsidR="00187E2E">
        <w:rPr>
          <w:bCs/>
        </w:rPr>
        <w:fldChar w:fldCharType="end"/>
      </w:r>
      <w:r>
        <w:rPr>
          <w:bCs/>
        </w:rPr>
        <w:fldChar w:fldCharType="separate"/>
      </w:r>
      <w:r w:rsidR="00187E2E">
        <w:rPr>
          <w:bCs/>
          <w:noProof/>
        </w:rPr>
        <w:t>(2)</w:t>
      </w:r>
      <w:r>
        <w:rPr>
          <w:bCs/>
        </w:rPr>
        <w:fldChar w:fldCharType="end"/>
      </w:r>
      <w:r w:rsidRPr="00B64AFF">
        <w:rPr>
          <w:bCs/>
        </w:rPr>
        <w:t xml:space="preserve">. </w:t>
      </w:r>
    </w:p>
    <w:p w:rsidR="00644487" w:rsidRDefault="00644487" w:rsidP="00644487">
      <w:pPr>
        <w:pStyle w:val="Heading3"/>
      </w:pPr>
      <w:r>
        <w:t>Economic Analysis Methods</w:t>
      </w:r>
    </w:p>
    <w:p w:rsidR="00644487" w:rsidRDefault="00644487" w:rsidP="00644487">
      <w:r w:rsidRPr="009225AA">
        <w:t>Cost and cost</w:t>
      </w:r>
      <w:r w:rsidR="009B7693">
        <w:t>-</w:t>
      </w:r>
      <w:r w:rsidRPr="009225AA">
        <w:t xml:space="preserve">effectiveness analysis were undertaken from a </w:t>
      </w:r>
      <w:r>
        <w:t>public finance perspective</w:t>
      </w:r>
      <w:r w:rsidRPr="009225AA">
        <w:t xml:space="preserve"> and all analyses were carried out using Microsoft Excel </w:t>
      </w:r>
      <w:r w:rsidRPr="00592C0C">
        <w:t>2013.</w:t>
      </w:r>
      <w:r w:rsidRPr="009225AA">
        <w:t xml:space="preserve"> The analysis was conducted on an intention to treat basis, with the total intervention cost being calculated across all program schools (n=24)</w:t>
      </w:r>
      <w:r>
        <w:t xml:space="preserve"> and intervention strategies</w:t>
      </w:r>
      <w:r w:rsidRPr="009225AA">
        <w:t>. To present the intervention</w:t>
      </w:r>
      <w:r>
        <w:t xml:space="preserve"> mean</w:t>
      </w:r>
      <w:r w:rsidRPr="009225AA">
        <w:t xml:space="preserve"> cost per school, the total intervention cost over the 24-month period was divided by the number of program schools (n=24). The incremental cost</w:t>
      </w:r>
      <w:r w:rsidR="009B7693">
        <w:t>-</w:t>
      </w:r>
      <w:r w:rsidRPr="009225AA">
        <w:t>effectiveness ratio (</w:t>
      </w:r>
      <w:proofErr w:type="spellStart"/>
      <w:r w:rsidRPr="009225AA">
        <w:t>ICER</w:t>
      </w:r>
      <w:proofErr w:type="spellEnd"/>
      <w:r w:rsidRPr="009225AA">
        <w:t xml:space="preserve">) was calculated for the primary outcome representing the cost </w:t>
      </w:r>
      <w:r w:rsidRPr="009225AA">
        <w:rPr>
          <w:bCs/>
        </w:rPr>
        <w:t xml:space="preserve">per percent change in the proportion of schools implementing at least four of the seven practices. </w:t>
      </w:r>
      <w:r w:rsidRPr="009225AA">
        <w:rPr>
          <w:shd w:val="clear" w:color="auto" w:fill="FFFFFF"/>
        </w:rPr>
        <w:t xml:space="preserve">The </w:t>
      </w:r>
      <w:r>
        <w:rPr>
          <w:shd w:val="clear" w:color="auto" w:fill="FFFFFF"/>
        </w:rPr>
        <w:t xml:space="preserve">mean </w:t>
      </w:r>
      <w:r w:rsidRPr="009225AA">
        <w:rPr>
          <w:shd w:val="clear" w:color="auto" w:fill="FFFFFF"/>
        </w:rPr>
        <w:t xml:space="preserve">intervention cost per school was divided by </w:t>
      </w:r>
      <w:r w:rsidRPr="004A6722">
        <w:rPr>
          <w:shd w:val="clear" w:color="auto" w:fill="FFFFFF"/>
        </w:rPr>
        <w:t>difference in change</w:t>
      </w:r>
      <w:r w:rsidRPr="009225AA">
        <w:rPr>
          <w:shd w:val="clear" w:color="auto" w:fill="FFFFFF"/>
        </w:rPr>
        <w:t xml:space="preserve"> in proportion of schools implementing at least four of the seven physical activity practices (primary trial outcome). </w:t>
      </w:r>
      <w:r>
        <w:rPr>
          <w:shd w:val="clear" w:color="auto" w:fill="FFFFFF"/>
        </w:rPr>
        <w:t>Sensitivity and uncertainty analysis</w:t>
      </w:r>
      <w:r>
        <w:t xml:space="preserve"> were used </w:t>
      </w:r>
      <w:r>
        <w:lastRenderedPageBreak/>
        <w:t>t</w:t>
      </w:r>
      <w:r w:rsidRPr="009A04F5">
        <w:t xml:space="preserve">o account for uncertainty due to sampling variation, nonparametric bootstrapping analysis with </w:t>
      </w:r>
      <w:r>
        <w:t>1</w:t>
      </w:r>
      <w:r w:rsidRPr="009A04F5">
        <w:t xml:space="preserve">000 iterations. The bootstrapped </w:t>
      </w:r>
      <w:proofErr w:type="spellStart"/>
      <w:r w:rsidRPr="009A04F5">
        <w:t>ICERs</w:t>
      </w:r>
      <w:proofErr w:type="spellEnd"/>
      <w:r w:rsidRPr="009A04F5">
        <w:t xml:space="preserve"> were graphically mapped on a cost-effectiveness plane</w:t>
      </w:r>
      <w:r>
        <w:t xml:space="preserve"> (Supplementary File </w:t>
      </w:r>
      <w:r w:rsidR="00FB2FA6">
        <w:t>7</w:t>
      </w:r>
      <w:r>
        <w:t>, Figure 1).</w:t>
      </w:r>
      <w:r w:rsidRPr="009A04F5">
        <w:t xml:space="preserve"> </w:t>
      </w:r>
    </w:p>
    <w:p w:rsidR="00644487" w:rsidRDefault="00644487" w:rsidP="00644487"/>
    <w:p w:rsidR="00644487" w:rsidRDefault="00644487" w:rsidP="00644487">
      <w:r>
        <w:rPr>
          <w:noProof/>
          <w:lang w:eastAsia="en-AU"/>
        </w:rPr>
        <w:drawing>
          <wp:inline distT="0" distB="0" distL="0" distR="0" wp14:anchorId="6EE58FEA" wp14:editId="77CEE9E8">
            <wp:extent cx="4552950" cy="2143125"/>
            <wp:effectExtent l="0" t="0" r="0" b="9525"/>
            <wp:docPr id="14" name="Picture 14" descr="cid:image001.png@01D75944.5788F2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1.png@01D75944.5788F2C0"/>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4552950" cy="2143125"/>
                    </a:xfrm>
                    <a:prstGeom prst="rect">
                      <a:avLst/>
                    </a:prstGeom>
                    <a:noFill/>
                    <a:ln>
                      <a:noFill/>
                    </a:ln>
                  </pic:spPr>
                </pic:pic>
              </a:graphicData>
            </a:graphic>
          </wp:inline>
        </w:drawing>
      </w:r>
    </w:p>
    <w:p w:rsidR="00644487" w:rsidRDefault="00EB3279" w:rsidP="00644487">
      <w:pPr>
        <w:spacing w:after="0"/>
        <w:sectPr w:rsidR="00644487" w:rsidSect="003D54D9">
          <w:pgSz w:w="11906" w:h="16838"/>
          <w:pgMar w:top="1440" w:right="1440" w:bottom="1440" w:left="1440" w:header="708" w:footer="708" w:gutter="0"/>
          <w:cols w:space="708"/>
          <w:docGrid w:linePitch="360"/>
        </w:sectPr>
      </w:pPr>
      <w:r>
        <w:rPr>
          <w:rFonts w:cs="Times New Roman"/>
          <w:b/>
          <w:bCs/>
          <w:lang w:eastAsia="en-AU"/>
        </w:rPr>
        <w:t xml:space="preserve">Supplementary File </w:t>
      </w:r>
      <w:r w:rsidR="00FB2FA6">
        <w:rPr>
          <w:rFonts w:cs="Times New Roman"/>
          <w:b/>
          <w:bCs/>
          <w:lang w:eastAsia="en-AU"/>
        </w:rPr>
        <w:t>7</w:t>
      </w:r>
      <w:r w:rsidR="00644487">
        <w:rPr>
          <w:rFonts w:cs="Times New Roman"/>
          <w:b/>
          <w:bCs/>
          <w:lang w:eastAsia="en-AU"/>
        </w:rPr>
        <w:t xml:space="preserve">, Figure 1. </w:t>
      </w:r>
      <w:proofErr w:type="spellStart"/>
      <w:r w:rsidR="00644487">
        <w:rPr>
          <w:rFonts w:cs="Times New Roman"/>
          <w:bCs/>
          <w:lang w:eastAsia="en-AU"/>
        </w:rPr>
        <w:t>ICER</w:t>
      </w:r>
      <w:proofErr w:type="spellEnd"/>
      <w:r w:rsidR="00644487">
        <w:rPr>
          <w:rFonts w:cs="Times New Roman"/>
          <w:bCs/>
          <w:lang w:eastAsia="en-AU"/>
        </w:rPr>
        <w:t xml:space="preserve"> pairs mapped onto a cost-effectiveness plane, at 24-months. </w:t>
      </w:r>
    </w:p>
    <w:p w:rsidR="00644487" w:rsidRDefault="00644487" w:rsidP="00644487">
      <w:pPr>
        <w:spacing w:after="0"/>
        <w:rPr>
          <w:rFonts w:cs="Times New Roman"/>
          <w:b/>
          <w:bCs/>
          <w:lang w:eastAsia="en-AU"/>
        </w:rPr>
      </w:pPr>
      <w:r>
        <w:rPr>
          <w:rFonts w:cs="Times New Roman"/>
          <w:b/>
          <w:bCs/>
          <w:lang w:eastAsia="en-AU"/>
        </w:rPr>
        <w:lastRenderedPageBreak/>
        <w:t>Supplemen</w:t>
      </w:r>
      <w:r w:rsidR="00EB3279">
        <w:rPr>
          <w:rFonts w:cs="Times New Roman"/>
          <w:b/>
          <w:bCs/>
          <w:lang w:eastAsia="en-AU"/>
        </w:rPr>
        <w:t>tary File 5</w:t>
      </w:r>
      <w:r>
        <w:rPr>
          <w:rFonts w:cs="Times New Roman"/>
          <w:b/>
          <w:bCs/>
          <w:lang w:eastAsia="en-AU"/>
        </w:rPr>
        <w:t xml:space="preserve">, Table 1. </w:t>
      </w:r>
      <w:r w:rsidRPr="00214253">
        <w:rPr>
          <w:rFonts w:cs="Times New Roman"/>
          <w:bCs/>
          <w:lang w:eastAsia="en-AU"/>
        </w:rPr>
        <w:t>PA4E1 Implementation support strategy cost per year and mean cost per school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1"/>
        <w:gridCol w:w="4692"/>
        <w:gridCol w:w="1184"/>
        <w:gridCol w:w="1201"/>
        <w:gridCol w:w="1389"/>
        <w:gridCol w:w="1669"/>
        <w:gridCol w:w="1732"/>
      </w:tblGrid>
      <w:tr w:rsidR="00644487" w:rsidRPr="0051583A" w:rsidTr="003E7C72">
        <w:tc>
          <w:tcPr>
            <w:tcW w:w="2091" w:type="dxa"/>
            <w:vMerge w:val="restart"/>
            <w:tcBorders>
              <w:top w:val="single" w:sz="4" w:space="0" w:color="auto"/>
              <w:right w:val="single" w:sz="4" w:space="0" w:color="auto"/>
            </w:tcBorders>
            <w:shd w:val="clear" w:color="auto" w:fill="D9D9D9" w:themeFill="background1" w:themeFillShade="D9"/>
            <w:vAlign w:val="center"/>
          </w:tcPr>
          <w:p w:rsidR="00644487" w:rsidRPr="005A4695" w:rsidRDefault="00644487" w:rsidP="003E7C72">
            <w:pPr>
              <w:suppressAutoHyphens/>
              <w:spacing w:line="240" w:lineRule="auto"/>
              <w:contextualSpacing/>
              <w:jc w:val="center"/>
              <w:rPr>
                <w:rFonts w:cs="Times New Roman"/>
                <w:b/>
                <w:i/>
                <w:sz w:val="16"/>
                <w:szCs w:val="20"/>
                <w:lang w:val="en-US"/>
              </w:rPr>
            </w:pPr>
            <w:r w:rsidRPr="005A4695">
              <w:rPr>
                <w:rFonts w:cs="Times New Roman"/>
                <w:b/>
                <w:i/>
                <w:sz w:val="16"/>
                <w:szCs w:val="20"/>
                <w:lang w:val="en-US"/>
              </w:rPr>
              <w:t>Implementation support strategies (n=7)  (implemented over 8 school terms)</w:t>
            </w:r>
          </w:p>
        </w:tc>
        <w:tc>
          <w:tcPr>
            <w:tcW w:w="4692"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644487" w:rsidRPr="005A4695" w:rsidRDefault="00644487" w:rsidP="003E7C72">
            <w:pPr>
              <w:suppressAutoHyphens/>
              <w:spacing w:line="240" w:lineRule="auto"/>
              <w:contextualSpacing/>
              <w:jc w:val="center"/>
              <w:rPr>
                <w:rFonts w:cs="Times New Roman"/>
                <w:b/>
                <w:sz w:val="16"/>
                <w:szCs w:val="20"/>
              </w:rPr>
            </w:pPr>
            <w:r w:rsidRPr="005A4695">
              <w:rPr>
                <w:rFonts w:cs="Times New Roman"/>
                <w:b/>
                <w:sz w:val="16"/>
                <w:szCs w:val="20"/>
              </w:rPr>
              <w:t>Description of costs</w:t>
            </w:r>
          </w:p>
        </w:tc>
        <w:tc>
          <w:tcPr>
            <w:tcW w:w="3774" w:type="dxa"/>
            <w:gridSpan w:val="3"/>
            <w:tcBorders>
              <w:top w:val="single" w:sz="4" w:space="0" w:color="auto"/>
              <w:left w:val="single" w:sz="4" w:space="0" w:color="auto"/>
            </w:tcBorders>
            <w:shd w:val="clear" w:color="auto" w:fill="D9D9D9" w:themeFill="background1" w:themeFillShade="D9"/>
          </w:tcPr>
          <w:p w:rsidR="00644487" w:rsidRPr="005A4695" w:rsidRDefault="00644487" w:rsidP="003E7C72">
            <w:pPr>
              <w:pStyle w:val="ListParagraph"/>
              <w:suppressAutoHyphens/>
              <w:spacing w:line="240" w:lineRule="auto"/>
              <w:ind w:left="318"/>
              <w:jc w:val="center"/>
              <w:rPr>
                <w:b/>
                <w:sz w:val="16"/>
                <w:szCs w:val="20"/>
              </w:rPr>
            </w:pPr>
            <w:r w:rsidRPr="005A4695">
              <w:rPr>
                <w:b/>
                <w:sz w:val="16"/>
                <w:szCs w:val="20"/>
              </w:rPr>
              <w:t xml:space="preserve">Total cost on implementation support intervention </w:t>
            </w:r>
          </w:p>
        </w:tc>
        <w:tc>
          <w:tcPr>
            <w:tcW w:w="3401" w:type="dxa"/>
            <w:gridSpan w:val="2"/>
            <w:tcBorders>
              <w:top w:val="single" w:sz="4" w:space="0" w:color="auto"/>
              <w:left w:val="single" w:sz="4" w:space="0" w:color="auto"/>
            </w:tcBorders>
            <w:shd w:val="clear" w:color="auto" w:fill="D9D9D9" w:themeFill="background1" w:themeFillShade="D9"/>
          </w:tcPr>
          <w:p w:rsidR="00644487" w:rsidRPr="005A4695" w:rsidDel="00F40956" w:rsidRDefault="00644487" w:rsidP="003E7C72">
            <w:pPr>
              <w:pStyle w:val="ListParagraph"/>
              <w:suppressAutoHyphens/>
              <w:spacing w:line="240" w:lineRule="auto"/>
              <w:ind w:left="318"/>
              <w:jc w:val="center"/>
              <w:rPr>
                <w:b/>
                <w:sz w:val="16"/>
                <w:szCs w:val="20"/>
              </w:rPr>
            </w:pPr>
            <w:r w:rsidRPr="005A4695">
              <w:rPr>
                <w:b/>
                <w:sz w:val="16"/>
                <w:szCs w:val="20"/>
              </w:rPr>
              <w:t>Mean cost per school</w:t>
            </w:r>
          </w:p>
        </w:tc>
      </w:tr>
      <w:tr w:rsidR="00644487" w:rsidRPr="0051583A" w:rsidTr="003E7C72">
        <w:tc>
          <w:tcPr>
            <w:tcW w:w="2091" w:type="dxa"/>
            <w:vMerge/>
            <w:tcBorders>
              <w:right w:val="single" w:sz="4" w:space="0" w:color="auto"/>
            </w:tcBorders>
            <w:shd w:val="clear" w:color="auto" w:fill="D9D9D9" w:themeFill="background1" w:themeFillShade="D9"/>
          </w:tcPr>
          <w:p w:rsidR="00644487" w:rsidRPr="005A4695" w:rsidRDefault="00644487" w:rsidP="003E7C72">
            <w:pPr>
              <w:suppressAutoHyphens/>
              <w:spacing w:line="240" w:lineRule="auto"/>
              <w:contextualSpacing/>
              <w:jc w:val="center"/>
              <w:rPr>
                <w:rFonts w:cs="Times New Roman"/>
                <w:b/>
                <w:sz w:val="16"/>
                <w:szCs w:val="20"/>
              </w:rPr>
            </w:pPr>
          </w:p>
        </w:tc>
        <w:tc>
          <w:tcPr>
            <w:tcW w:w="4692" w:type="dxa"/>
            <w:vMerge/>
            <w:tcBorders>
              <w:left w:val="single" w:sz="4" w:space="0" w:color="auto"/>
              <w:right w:val="single" w:sz="4" w:space="0" w:color="auto"/>
            </w:tcBorders>
            <w:shd w:val="clear" w:color="auto" w:fill="D9D9D9" w:themeFill="background1" w:themeFillShade="D9"/>
          </w:tcPr>
          <w:p w:rsidR="00644487" w:rsidRPr="005A4695" w:rsidRDefault="00644487" w:rsidP="003E7C72">
            <w:pPr>
              <w:suppressAutoHyphens/>
              <w:spacing w:line="240" w:lineRule="auto"/>
              <w:contextualSpacing/>
              <w:jc w:val="center"/>
              <w:rPr>
                <w:rFonts w:cs="Times New Roman"/>
                <w:b/>
                <w:sz w:val="16"/>
                <w:szCs w:val="20"/>
              </w:rPr>
            </w:pPr>
          </w:p>
        </w:tc>
        <w:tc>
          <w:tcPr>
            <w:tcW w:w="1184" w:type="dxa"/>
            <w:tcBorders>
              <w:top w:val="single" w:sz="4" w:space="0" w:color="auto"/>
              <w:left w:val="single" w:sz="4" w:space="0" w:color="auto"/>
              <w:right w:val="single" w:sz="4" w:space="0" w:color="auto"/>
            </w:tcBorders>
            <w:shd w:val="clear" w:color="auto" w:fill="D9D9D9" w:themeFill="background1" w:themeFillShade="D9"/>
          </w:tcPr>
          <w:p w:rsidR="00644487" w:rsidRPr="005A4695" w:rsidRDefault="00644487" w:rsidP="003E7C72">
            <w:pPr>
              <w:pStyle w:val="ListParagraph"/>
              <w:suppressAutoHyphens/>
              <w:spacing w:line="240" w:lineRule="auto"/>
              <w:ind w:left="318"/>
              <w:jc w:val="center"/>
              <w:rPr>
                <w:b/>
                <w:sz w:val="16"/>
                <w:szCs w:val="20"/>
              </w:rPr>
            </w:pPr>
            <w:r w:rsidRPr="005A4695">
              <w:rPr>
                <w:b/>
                <w:sz w:val="16"/>
                <w:szCs w:val="20"/>
              </w:rPr>
              <w:t>Cost</w:t>
            </w:r>
          </w:p>
          <w:p w:rsidR="00644487" w:rsidRPr="005A4695" w:rsidRDefault="00644487" w:rsidP="003E7C72">
            <w:pPr>
              <w:pStyle w:val="ListParagraph"/>
              <w:suppressAutoHyphens/>
              <w:spacing w:line="240" w:lineRule="auto"/>
              <w:ind w:left="318"/>
              <w:jc w:val="center"/>
              <w:rPr>
                <w:b/>
                <w:sz w:val="16"/>
                <w:szCs w:val="20"/>
              </w:rPr>
            </w:pPr>
            <w:r w:rsidRPr="005A4695">
              <w:rPr>
                <w:b/>
                <w:sz w:val="16"/>
                <w:szCs w:val="20"/>
              </w:rPr>
              <w:t>0-12 months</w:t>
            </w:r>
          </w:p>
        </w:tc>
        <w:tc>
          <w:tcPr>
            <w:tcW w:w="1201" w:type="dxa"/>
            <w:tcBorders>
              <w:top w:val="single" w:sz="4" w:space="0" w:color="auto"/>
              <w:left w:val="single" w:sz="4" w:space="0" w:color="auto"/>
            </w:tcBorders>
            <w:shd w:val="clear" w:color="auto" w:fill="D9D9D9" w:themeFill="background1" w:themeFillShade="D9"/>
          </w:tcPr>
          <w:p w:rsidR="00644487" w:rsidRPr="005A4695" w:rsidRDefault="00644487" w:rsidP="003E7C72">
            <w:pPr>
              <w:pStyle w:val="ListParagraph"/>
              <w:suppressAutoHyphens/>
              <w:spacing w:line="240" w:lineRule="auto"/>
              <w:ind w:left="318"/>
              <w:jc w:val="center"/>
              <w:rPr>
                <w:b/>
                <w:sz w:val="16"/>
                <w:szCs w:val="20"/>
              </w:rPr>
            </w:pPr>
            <w:r w:rsidRPr="005A4695">
              <w:rPr>
                <w:b/>
                <w:sz w:val="16"/>
                <w:szCs w:val="20"/>
              </w:rPr>
              <w:t>Cost</w:t>
            </w:r>
          </w:p>
          <w:p w:rsidR="00644487" w:rsidRPr="005A4695" w:rsidRDefault="00644487" w:rsidP="003E7C72">
            <w:pPr>
              <w:pStyle w:val="ListParagraph"/>
              <w:suppressAutoHyphens/>
              <w:spacing w:line="240" w:lineRule="auto"/>
              <w:ind w:left="318"/>
              <w:jc w:val="center"/>
              <w:rPr>
                <w:b/>
                <w:sz w:val="16"/>
                <w:szCs w:val="20"/>
              </w:rPr>
            </w:pPr>
            <w:r w:rsidRPr="005A4695">
              <w:rPr>
                <w:b/>
                <w:sz w:val="16"/>
                <w:szCs w:val="20"/>
              </w:rPr>
              <w:t>12-24 months</w:t>
            </w:r>
          </w:p>
        </w:tc>
        <w:tc>
          <w:tcPr>
            <w:tcW w:w="1389" w:type="dxa"/>
            <w:tcBorders>
              <w:top w:val="single" w:sz="4" w:space="0" w:color="auto"/>
              <w:left w:val="single" w:sz="4" w:space="0" w:color="auto"/>
            </w:tcBorders>
            <w:shd w:val="clear" w:color="auto" w:fill="D9D9D9" w:themeFill="background1" w:themeFillShade="D9"/>
          </w:tcPr>
          <w:p w:rsidR="00644487" w:rsidRPr="005A4695" w:rsidRDefault="00644487" w:rsidP="003E7C72">
            <w:pPr>
              <w:pStyle w:val="ListParagraph"/>
              <w:suppressAutoHyphens/>
              <w:spacing w:line="240" w:lineRule="auto"/>
              <w:ind w:left="318"/>
              <w:jc w:val="center"/>
              <w:rPr>
                <w:b/>
                <w:sz w:val="16"/>
                <w:szCs w:val="20"/>
              </w:rPr>
            </w:pPr>
            <w:r w:rsidRPr="005A4695">
              <w:rPr>
                <w:b/>
                <w:sz w:val="16"/>
                <w:szCs w:val="20"/>
              </w:rPr>
              <w:t>Total costs over 24 months</w:t>
            </w:r>
          </w:p>
        </w:tc>
        <w:tc>
          <w:tcPr>
            <w:tcW w:w="1669" w:type="dxa"/>
            <w:tcBorders>
              <w:top w:val="single" w:sz="4" w:space="0" w:color="auto"/>
              <w:left w:val="single" w:sz="4" w:space="0" w:color="auto"/>
              <w:right w:val="single" w:sz="4" w:space="0" w:color="auto"/>
            </w:tcBorders>
            <w:shd w:val="clear" w:color="auto" w:fill="D9D9D9" w:themeFill="background1" w:themeFillShade="D9"/>
          </w:tcPr>
          <w:p w:rsidR="00644487" w:rsidRPr="005A4695" w:rsidRDefault="00644487" w:rsidP="003E7C72">
            <w:pPr>
              <w:pStyle w:val="ListParagraph"/>
              <w:suppressAutoHyphens/>
              <w:spacing w:line="240" w:lineRule="auto"/>
              <w:ind w:left="318"/>
              <w:jc w:val="center"/>
              <w:rPr>
                <w:b/>
                <w:sz w:val="16"/>
                <w:szCs w:val="20"/>
              </w:rPr>
            </w:pPr>
            <w:r w:rsidRPr="005A4695">
              <w:rPr>
                <w:b/>
                <w:sz w:val="16"/>
                <w:szCs w:val="20"/>
              </w:rPr>
              <w:t>Mean cost per school over 12 months (n=24)</w:t>
            </w:r>
          </w:p>
        </w:tc>
        <w:tc>
          <w:tcPr>
            <w:tcW w:w="1732" w:type="dxa"/>
            <w:tcBorders>
              <w:top w:val="single" w:sz="4" w:space="0" w:color="auto"/>
              <w:left w:val="single" w:sz="4" w:space="0" w:color="auto"/>
            </w:tcBorders>
            <w:shd w:val="clear" w:color="auto" w:fill="D9D9D9" w:themeFill="background1" w:themeFillShade="D9"/>
          </w:tcPr>
          <w:p w:rsidR="00644487" w:rsidRPr="005A4695" w:rsidRDefault="00644487" w:rsidP="003E7C72">
            <w:pPr>
              <w:pStyle w:val="ListParagraph"/>
              <w:suppressAutoHyphens/>
              <w:spacing w:line="240" w:lineRule="auto"/>
              <w:ind w:left="318"/>
              <w:jc w:val="center"/>
              <w:rPr>
                <w:b/>
                <w:sz w:val="16"/>
                <w:szCs w:val="20"/>
              </w:rPr>
            </w:pPr>
            <w:r w:rsidRPr="005A4695">
              <w:rPr>
                <w:b/>
                <w:sz w:val="16"/>
                <w:szCs w:val="20"/>
              </w:rPr>
              <w:t>Mean cost per school over 24 months (n=24)</w:t>
            </w:r>
          </w:p>
        </w:tc>
      </w:tr>
      <w:tr w:rsidR="00644487" w:rsidRPr="0051583A" w:rsidTr="003E7C72">
        <w:tc>
          <w:tcPr>
            <w:tcW w:w="2091" w:type="dxa"/>
            <w:tcBorders>
              <w:top w:val="single" w:sz="4" w:space="0" w:color="auto"/>
              <w:right w:val="single" w:sz="4" w:space="0" w:color="auto"/>
            </w:tcBorders>
            <w:shd w:val="clear" w:color="auto" w:fill="auto"/>
            <w:vAlign w:val="center"/>
          </w:tcPr>
          <w:p w:rsidR="00644487" w:rsidRPr="005A4695" w:rsidRDefault="00644487" w:rsidP="003E7C72">
            <w:pPr>
              <w:suppressAutoHyphens/>
              <w:spacing w:line="240" w:lineRule="auto"/>
              <w:contextualSpacing/>
              <w:rPr>
                <w:rFonts w:cs="Times New Roman"/>
                <w:sz w:val="16"/>
                <w:szCs w:val="18"/>
                <w:lang w:val="en-US"/>
              </w:rPr>
            </w:pPr>
            <w:r w:rsidRPr="005A4695">
              <w:rPr>
                <w:rFonts w:cs="Times New Roman"/>
                <w:sz w:val="16"/>
                <w:szCs w:val="18"/>
              </w:rPr>
              <w:t>1. Executive and leadership support</w:t>
            </w:r>
          </w:p>
        </w:tc>
        <w:tc>
          <w:tcPr>
            <w:tcW w:w="4692" w:type="dxa"/>
            <w:tcBorders>
              <w:top w:val="single" w:sz="4" w:space="0" w:color="auto"/>
              <w:left w:val="single" w:sz="4" w:space="0" w:color="auto"/>
              <w:right w:val="single" w:sz="4" w:space="0" w:color="auto"/>
            </w:tcBorders>
            <w:shd w:val="clear" w:color="auto" w:fill="auto"/>
            <w:vAlign w:val="center"/>
          </w:tcPr>
          <w:p w:rsidR="00644487" w:rsidRPr="005A4695" w:rsidRDefault="00644487" w:rsidP="003E7C72">
            <w:pPr>
              <w:suppressAutoHyphens/>
              <w:spacing w:line="240" w:lineRule="auto"/>
              <w:contextualSpacing/>
              <w:rPr>
                <w:rFonts w:cs="Times New Roman"/>
                <w:sz w:val="16"/>
                <w:szCs w:val="18"/>
              </w:rPr>
            </w:pPr>
            <w:r w:rsidRPr="005A4695">
              <w:rPr>
                <w:rFonts w:cs="Times New Roman"/>
                <w:sz w:val="16"/>
                <w:szCs w:val="18"/>
                <w:shd w:val="clear" w:color="auto" w:fill="FFFFFF"/>
              </w:rPr>
              <w:t>Partnership agreement signed, School committee established. School executive membership represented on committee. Cost includes the opportunity cost of school staff time associated with committee meeting attendance, reviewing policy and performance feedback reports.</w:t>
            </w:r>
          </w:p>
        </w:tc>
        <w:tc>
          <w:tcPr>
            <w:tcW w:w="1184" w:type="dxa"/>
            <w:tcBorders>
              <w:top w:val="single" w:sz="4" w:space="0" w:color="auto"/>
              <w:left w:val="single" w:sz="4" w:space="0" w:color="auto"/>
              <w:right w:val="single" w:sz="4" w:space="0" w:color="auto"/>
            </w:tcBorders>
            <w:shd w:val="clear" w:color="auto" w:fill="auto"/>
            <w:vAlign w:val="center"/>
          </w:tcPr>
          <w:p w:rsidR="00644487" w:rsidRPr="005A4695" w:rsidRDefault="00644487" w:rsidP="003E7C72">
            <w:pPr>
              <w:pStyle w:val="ListParagraph"/>
              <w:suppressAutoHyphens/>
              <w:spacing w:line="240" w:lineRule="auto"/>
              <w:ind w:left="318"/>
              <w:jc w:val="right"/>
              <w:rPr>
                <w:sz w:val="16"/>
                <w:szCs w:val="18"/>
              </w:rPr>
            </w:pPr>
            <w:r w:rsidRPr="005A4695">
              <w:rPr>
                <w:sz w:val="16"/>
                <w:szCs w:val="18"/>
              </w:rPr>
              <w:t>$1,286</w:t>
            </w:r>
          </w:p>
        </w:tc>
        <w:tc>
          <w:tcPr>
            <w:tcW w:w="1201" w:type="dxa"/>
            <w:tcBorders>
              <w:top w:val="single" w:sz="4" w:space="0" w:color="auto"/>
              <w:left w:val="single" w:sz="4" w:space="0" w:color="auto"/>
            </w:tcBorders>
            <w:shd w:val="clear" w:color="auto" w:fill="auto"/>
            <w:vAlign w:val="center"/>
          </w:tcPr>
          <w:p w:rsidR="00644487" w:rsidRPr="005A4695" w:rsidRDefault="00644487" w:rsidP="003E7C72">
            <w:pPr>
              <w:pStyle w:val="ListParagraph"/>
              <w:suppressAutoHyphens/>
              <w:spacing w:line="240" w:lineRule="auto"/>
              <w:ind w:left="318"/>
              <w:jc w:val="right"/>
              <w:rPr>
                <w:sz w:val="16"/>
                <w:szCs w:val="18"/>
              </w:rPr>
            </w:pPr>
            <w:r w:rsidRPr="005A4695">
              <w:rPr>
                <w:sz w:val="16"/>
                <w:szCs w:val="18"/>
              </w:rPr>
              <w:t>$1,318</w:t>
            </w:r>
          </w:p>
        </w:tc>
        <w:tc>
          <w:tcPr>
            <w:tcW w:w="1389" w:type="dxa"/>
            <w:tcBorders>
              <w:top w:val="single" w:sz="4" w:space="0" w:color="auto"/>
              <w:left w:val="single" w:sz="4" w:space="0" w:color="auto"/>
            </w:tcBorders>
            <w:shd w:val="clear" w:color="auto" w:fill="auto"/>
            <w:vAlign w:val="center"/>
          </w:tcPr>
          <w:p w:rsidR="00644487" w:rsidRPr="005A4695" w:rsidRDefault="00644487" w:rsidP="003E7C72">
            <w:pPr>
              <w:pStyle w:val="ListParagraph"/>
              <w:suppressAutoHyphens/>
              <w:spacing w:line="240" w:lineRule="auto"/>
              <w:ind w:left="318"/>
              <w:jc w:val="right"/>
              <w:rPr>
                <w:sz w:val="16"/>
                <w:szCs w:val="18"/>
              </w:rPr>
            </w:pPr>
            <w:r w:rsidRPr="005A4695">
              <w:rPr>
                <w:sz w:val="16"/>
                <w:szCs w:val="18"/>
              </w:rPr>
              <w:t>$2,604</w:t>
            </w:r>
          </w:p>
        </w:tc>
        <w:tc>
          <w:tcPr>
            <w:tcW w:w="1669" w:type="dxa"/>
            <w:tcBorders>
              <w:top w:val="single" w:sz="4" w:space="0" w:color="auto"/>
              <w:left w:val="single" w:sz="4" w:space="0" w:color="auto"/>
              <w:right w:val="single" w:sz="4" w:space="0" w:color="auto"/>
            </w:tcBorders>
            <w:vAlign w:val="center"/>
          </w:tcPr>
          <w:p w:rsidR="00644487" w:rsidRPr="005A4695" w:rsidRDefault="00644487" w:rsidP="003E7C72">
            <w:pPr>
              <w:pStyle w:val="ListParagraph"/>
              <w:suppressAutoHyphens/>
              <w:spacing w:line="240" w:lineRule="auto"/>
              <w:ind w:left="318"/>
              <w:jc w:val="right"/>
              <w:rPr>
                <w:sz w:val="16"/>
                <w:szCs w:val="18"/>
              </w:rPr>
            </w:pPr>
            <w:r w:rsidRPr="005A4695">
              <w:rPr>
                <w:sz w:val="16"/>
                <w:szCs w:val="18"/>
              </w:rPr>
              <w:t>$53.60</w:t>
            </w:r>
          </w:p>
        </w:tc>
        <w:tc>
          <w:tcPr>
            <w:tcW w:w="1732" w:type="dxa"/>
            <w:tcBorders>
              <w:top w:val="single" w:sz="4" w:space="0" w:color="auto"/>
              <w:left w:val="single" w:sz="4" w:space="0" w:color="auto"/>
            </w:tcBorders>
            <w:vAlign w:val="center"/>
          </w:tcPr>
          <w:p w:rsidR="00644487" w:rsidRPr="005A4695" w:rsidRDefault="00644487" w:rsidP="003E7C72">
            <w:pPr>
              <w:pStyle w:val="ListParagraph"/>
              <w:suppressAutoHyphens/>
              <w:spacing w:line="240" w:lineRule="auto"/>
              <w:ind w:left="318"/>
              <w:jc w:val="right"/>
              <w:rPr>
                <w:sz w:val="16"/>
                <w:szCs w:val="18"/>
              </w:rPr>
            </w:pPr>
            <w:r w:rsidRPr="005A4695">
              <w:rPr>
                <w:sz w:val="16"/>
                <w:szCs w:val="18"/>
              </w:rPr>
              <w:t>$108.50</w:t>
            </w:r>
          </w:p>
        </w:tc>
      </w:tr>
      <w:tr w:rsidR="00644487" w:rsidRPr="0051583A" w:rsidTr="003E7C72">
        <w:tc>
          <w:tcPr>
            <w:tcW w:w="2091" w:type="dxa"/>
            <w:tcBorders>
              <w:top w:val="single" w:sz="4" w:space="0" w:color="auto"/>
              <w:right w:val="single" w:sz="4" w:space="0" w:color="auto"/>
            </w:tcBorders>
            <w:shd w:val="clear" w:color="auto" w:fill="auto"/>
            <w:vAlign w:val="center"/>
          </w:tcPr>
          <w:p w:rsidR="00644487" w:rsidRPr="005A4695" w:rsidRDefault="00644487" w:rsidP="003E7C72">
            <w:pPr>
              <w:suppressAutoHyphens/>
              <w:spacing w:line="240" w:lineRule="auto"/>
              <w:contextualSpacing/>
              <w:rPr>
                <w:rFonts w:cs="Times New Roman"/>
                <w:sz w:val="16"/>
                <w:szCs w:val="18"/>
                <w:lang w:val="en-US"/>
              </w:rPr>
            </w:pPr>
            <w:r w:rsidRPr="005A4695">
              <w:rPr>
                <w:rFonts w:cs="Times New Roman"/>
                <w:sz w:val="16"/>
                <w:szCs w:val="18"/>
                <w:lang w:val="en-US"/>
              </w:rPr>
              <w:t>2. Embedded school staff: in-School Champion</w:t>
            </w:r>
          </w:p>
          <w:p w:rsidR="00644487" w:rsidRPr="005A4695" w:rsidRDefault="00644487" w:rsidP="003E7C72">
            <w:pPr>
              <w:suppressAutoHyphens/>
              <w:spacing w:line="240" w:lineRule="auto"/>
              <w:contextualSpacing/>
              <w:rPr>
                <w:rFonts w:cs="Times New Roman"/>
                <w:sz w:val="16"/>
                <w:szCs w:val="18"/>
                <w:lang w:val="en-US"/>
              </w:rPr>
            </w:pPr>
          </w:p>
        </w:tc>
        <w:tc>
          <w:tcPr>
            <w:tcW w:w="4692" w:type="dxa"/>
            <w:tcBorders>
              <w:top w:val="single" w:sz="4" w:space="0" w:color="auto"/>
              <w:left w:val="single" w:sz="4" w:space="0" w:color="auto"/>
              <w:right w:val="single" w:sz="4" w:space="0" w:color="auto"/>
            </w:tcBorders>
            <w:shd w:val="clear" w:color="auto" w:fill="auto"/>
            <w:vAlign w:val="center"/>
          </w:tcPr>
          <w:p w:rsidR="00644487" w:rsidRPr="005A4695" w:rsidRDefault="00644487" w:rsidP="003E7C72">
            <w:pPr>
              <w:suppressAutoHyphens/>
              <w:spacing w:line="240" w:lineRule="auto"/>
              <w:contextualSpacing/>
              <w:rPr>
                <w:rFonts w:cs="Times New Roman"/>
                <w:sz w:val="16"/>
                <w:szCs w:val="18"/>
              </w:rPr>
            </w:pPr>
            <w:r w:rsidRPr="005A4695">
              <w:rPr>
                <w:rFonts w:cs="Times New Roman"/>
                <w:sz w:val="16"/>
                <w:szCs w:val="18"/>
              </w:rPr>
              <w:t>Teacher relief funding provided to the school for ½ day per week for 2 years</w:t>
            </w:r>
          </w:p>
        </w:tc>
        <w:tc>
          <w:tcPr>
            <w:tcW w:w="1184" w:type="dxa"/>
            <w:tcBorders>
              <w:top w:val="single" w:sz="4" w:space="0" w:color="auto"/>
              <w:left w:val="single" w:sz="4" w:space="0" w:color="auto"/>
              <w:right w:val="single" w:sz="4" w:space="0" w:color="auto"/>
            </w:tcBorders>
            <w:shd w:val="clear" w:color="auto" w:fill="auto"/>
            <w:vAlign w:val="center"/>
          </w:tcPr>
          <w:p w:rsidR="00644487" w:rsidRPr="005A4695" w:rsidRDefault="00644487" w:rsidP="003E7C72">
            <w:pPr>
              <w:pStyle w:val="ListParagraph"/>
              <w:suppressAutoHyphens/>
              <w:spacing w:line="240" w:lineRule="auto"/>
              <w:ind w:left="318"/>
              <w:jc w:val="right"/>
              <w:rPr>
                <w:sz w:val="16"/>
                <w:szCs w:val="18"/>
              </w:rPr>
            </w:pPr>
            <w:r w:rsidRPr="005A4695">
              <w:rPr>
                <w:sz w:val="16"/>
                <w:szCs w:val="18"/>
              </w:rPr>
              <w:t>$168,000</w:t>
            </w:r>
          </w:p>
        </w:tc>
        <w:tc>
          <w:tcPr>
            <w:tcW w:w="1201" w:type="dxa"/>
            <w:tcBorders>
              <w:top w:val="single" w:sz="4" w:space="0" w:color="auto"/>
              <w:left w:val="single" w:sz="4" w:space="0" w:color="auto"/>
            </w:tcBorders>
            <w:shd w:val="clear" w:color="auto" w:fill="auto"/>
            <w:vAlign w:val="center"/>
          </w:tcPr>
          <w:p w:rsidR="00644487" w:rsidRPr="005A4695" w:rsidRDefault="00644487" w:rsidP="003E7C72">
            <w:pPr>
              <w:pStyle w:val="ListParagraph"/>
              <w:suppressAutoHyphens/>
              <w:spacing w:line="240" w:lineRule="auto"/>
              <w:ind w:left="318"/>
              <w:jc w:val="right"/>
              <w:rPr>
                <w:sz w:val="16"/>
                <w:szCs w:val="18"/>
              </w:rPr>
            </w:pPr>
            <w:r w:rsidRPr="005A4695">
              <w:rPr>
                <w:sz w:val="16"/>
                <w:szCs w:val="18"/>
              </w:rPr>
              <w:t>$168,000</w:t>
            </w:r>
          </w:p>
        </w:tc>
        <w:tc>
          <w:tcPr>
            <w:tcW w:w="1389" w:type="dxa"/>
            <w:tcBorders>
              <w:top w:val="single" w:sz="4" w:space="0" w:color="auto"/>
              <w:left w:val="single" w:sz="4" w:space="0" w:color="auto"/>
            </w:tcBorders>
            <w:shd w:val="clear" w:color="auto" w:fill="auto"/>
            <w:vAlign w:val="center"/>
          </w:tcPr>
          <w:p w:rsidR="00644487" w:rsidRPr="005A4695" w:rsidRDefault="00644487" w:rsidP="003E7C72">
            <w:pPr>
              <w:pStyle w:val="ListParagraph"/>
              <w:suppressAutoHyphens/>
              <w:spacing w:line="240" w:lineRule="auto"/>
              <w:ind w:left="318"/>
              <w:jc w:val="right"/>
              <w:rPr>
                <w:sz w:val="16"/>
                <w:szCs w:val="18"/>
              </w:rPr>
            </w:pPr>
            <w:r w:rsidRPr="005A4695">
              <w:rPr>
                <w:sz w:val="16"/>
                <w:szCs w:val="18"/>
              </w:rPr>
              <w:t>$336,000</w:t>
            </w:r>
          </w:p>
        </w:tc>
        <w:tc>
          <w:tcPr>
            <w:tcW w:w="1669" w:type="dxa"/>
            <w:tcBorders>
              <w:top w:val="single" w:sz="4" w:space="0" w:color="auto"/>
              <w:left w:val="single" w:sz="4" w:space="0" w:color="auto"/>
              <w:right w:val="single" w:sz="4" w:space="0" w:color="auto"/>
            </w:tcBorders>
            <w:vAlign w:val="center"/>
          </w:tcPr>
          <w:p w:rsidR="00644487" w:rsidRPr="005A4695" w:rsidRDefault="00644487" w:rsidP="003E7C72">
            <w:pPr>
              <w:pStyle w:val="ListParagraph"/>
              <w:suppressAutoHyphens/>
              <w:spacing w:line="240" w:lineRule="auto"/>
              <w:ind w:left="318"/>
              <w:jc w:val="right"/>
              <w:rPr>
                <w:sz w:val="16"/>
                <w:szCs w:val="18"/>
              </w:rPr>
            </w:pPr>
            <w:r w:rsidRPr="005A4695">
              <w:rPr>
                <w:sz w:val="16"/>
                <w:szCs w:val="18"/>
              </w:rPr>
              <w:t>$7,000.00</w:t>
            </w:r>
          </w:p>
        </w:tc>
        <w:tc>
          <w:tcPr>
            <w:tcW w:w="1732" w:type="dxa"/>
            <w:tcBorders>
              <w:top w:val="single" w:sz="4" w:space="0" w:color="auto"/>
              <w:left w:val="single" w:sz="4" w:space="0" w:color="auto"/>
            </w:tcBorders>
            <w:vAlign w:val="center"/>
          </w:tcPr>
          <w:p w:rsidR="00644487" w:rsidRPr="005A4695" w:rsidRDefault="00644487" w:rsidP="003E7C72">
            <w:pPr>
              <w:pStyle w:val="ListParagraph"/>
              <w:suppressAutoHyphens/>
              <w:spacing w:line="240" w:lineRule="auto"/>
              <w:ind w:left="318"/>
              <w:jc w:val="right"/>
              <w:rPr>
                <w:sz w:val="16"/>
                <w:szCs w:val="18"/>
              </w:rPr>
            </w:pPr>
            <w:r w:rsidRPr="005A4695">
              <w:rPr>
                <w:sz w:val="16"/>
                <w:szCs w:val="18"/>
              </w:rPr>
              <w:t>$14,000.00</w:t>
            </w:r>
          </w:p>
        </w:tc>
      </w:tr>
      <w:tr w:rsidR="00644487" w:rsidRPr="0051583A" w:rsidTr="003E7C72">
        <w:tc>
          <w:tcPr>
            <w:tcW w:w="2091" w:type="dxa"/>
            <w:tcBorders>
              <w:top w:val="single" w:sz="4" w:space="0" w:color="auto"/>
              <w:right w:val="single" w:sz="4" w:space="0" w:color="auto"/>
            </w:tcBorders>
            <w:shd w:val="clear" w:color="auto" w:fill="auto"/>
            <w:vAlign w:val="center"/>
          </w:tcPr>
          <w:p w:rsidR="00644487" w:rsidRPr="005A4695" w:rsidRDefault="00644487" w:rsidP="003E7C72">
            <w:pPr>
              <w:suppressAutoHyphens/>
              <w:spacing w:line="240" w:lineRule="auto"/>
              <w:contextualSpacing/>
              <w:rPr>
                <w:rFonts w:cs="Times New Roman"/>
                <w:bCs/>
                <w:sz w:val="16"/>
                <w:szCs w:val="18"/>
              </w:rPr>
            </w:pPr>
            <w:r w:rsidRPr="005A4695">
              <w:rPr>
                <w:rFonts w:cs="Times New Roman"/>
                <w:sz w:val="16"/>
                <w:szCs w:val="18"/>
                <w:lang w:val="en-US"/>
              </w:rPr>
              <w:t>3. External implementation support</w:t>
            </w:r>
            <w:r w:rsidRPr="005A4695">
              <w:rPr>
                <w:rFonts w:cs="Times New Roman"/>
                <w:sz w:val="16"/>
                <w:szCs w:val="18"/>
                <w:vertAlign w:val="superscript"/>
                <w:lang w:val="en-US"/>
              </w:rPr>
              <w:t>#</w:t>
            </w:r>
          </w:p>
        </w:tc>
        <w:tc>
          <w:tcPr>
            <w:tcW w:w="4692" w:type="dxa"/>
            <w:tcBorders>
              <w:top w:val="single" w:sz="4" w:space="0" w:color="auto"/>
              <w:left w:val="single" w:sz="4" w:space="0" w:color="auto"/>
              <w:right w:val="single" w:sz="4" w:space="0" w:color="auto"/>
            </w:tcBorders>
            <w:shd w:val="clear" w:color="auto" w:fill="auto"/>
            <w:vAlign w:val="center"/>
          </w:tcPr>
          <w:p w:rsidR="00644487" w:rsidRPr="005A4695" w:rsidRDefault="00644487" w:rsidP="003E7C72">
            <w:pPr>
              <w:suppressAutoHyphens/>
              <w:spacing w:line="240" w:lineRule="auto"/>
              <w:contextualSpacing/>
              <w:rPr>
                <w:rFonts w:cs="Times New Roman"/>
                <w:bCs/>
                <w:sz w:val="16"/>
                <w:szCs w:val="18"/>
              </w:rPr>
            </w:pPr>
            <w:r w:rsidRPr="005A4695">
              <w:rPr>
                <w:rFonts w:cs="Times New Roman"/>
                <w:bCs/>
                <w:sz w:val="16"/>
                <w:szCs w:val="18"/>
              </w:rPr>
              <w:t xml:space="preserve">Cost to provide weekly face-to-face, phone or email support to schools in the program group. The costs cover actual </w:t>
            </w:r>
            <w:r>
              <w:rPr>
                <w:rFonts w:cs="Times New Roman"/>
                <w:bCs/>
                <w:sz w:val="16"/>
                <w:szCs w:val="18"/>
              </w:rPr>
              <w:t>Support O</w:t>
            </w:r>
            <w:r w:rsidRPr="005A4695">
              <w:rPr>
                <w:rFonts w:cs="Times New Roman"/>
                <w:bCs/>
                <w:sz w:val="16"/>
                <w:szCs w:val="18"/>
              </w:rPr>
              <w:t xml:space="preserve">fficer salary (time), travel and accommodation costs for external </w:t>
            </w:r>
            <w:r>
              <w:rPr>
                <w:rFonts w:cs="Times New Roman"/>
                <w:bCs/>
                <w:sz w:val="16"/>
                <w:szCs w:val="18"/>
              </w:rPr>
              <w:t>S</w:t>
            </w:r>
            <w:r w:rsidRPr="005A4695">
              <w:rPr>
                <w:rFonts w:cs="Times New Roman"/>
                <w:bCs/>
                <w:sz w:val="16"/>
                <w:szCs w:val="18"/>
              </w:rPr>
              <w:t xml:space="preserve">upport </w:t>
            </w:r>
            <w:r>
              <w:rPr>
                <w:rFonts w:cs="Times New Roman"/>
                <w:bCs/>
                <w:sz w:val="16"/>
                <w:szCs w:val="18"/>
              </w:rPr>
              <w:t>O</w:t>
            </w:r>
            <w:r w:rsidRPr="005A4695">
              <w:rPr>
                <w:rFonts w:cs="Times New Roman"/>
                <w:bCs/>
                <w:sz w:val="16"/>
                <w:szCs w:val="18"/>
              </w:rPr>
              <w:t>fficer.</w:t>
            </w:r>
          </w:p>
        </w:tc>
        <w:tc>
          <w:tcPr>
            <w:tcW w:w="1184" w:type="dxa"/>
            <w:tcBorders>
              <w:top w:val="single" w:sz="4" w:space="0" w:color="auto"/>
              <w:left w:val="single" w:sz="4" w:space="0" w:color="auto"/>
              <w:right w:val="single" w:sz="4" w:space="0" w:color="auto"/>
            </w:tcBorders>
            <w:shd w:val="clear" w:color="auto" w:fill="auto"/>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$7,909</w:t>
            </w:r>
          </w:p>
        </w:tc>
        <w:tc>
          <w:tcPr>
            <w:tcW w:w="1201" w:type="dxa"/>
            <w:tcBorders>
              <w:top w:val="single" w:sz="4" w:space="0" w:color="auto"/>
              <w:left w:val="single" w:sz="4" w:space="0" w:color="auto"/>
            </w:tcBorders>
            <w:shd w:val="clear" w:color="auto" w:fill="auto"/>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$9,665</w:t>
            </w:r>
          </w:p>
        </w:tc>
        <w:tc>
          <w:tcPr>
            <w:tcW w:w="1389" w:type="dxa"/>
            <w:tcBorders>
              <w:top w:val="single" w:sz="4" w:space="0" w:color="auto"/>
              <w:left w:val="single" w:sz="4" w:space="0" w:color="auto"/>
            </w:tcBorders>
            <w:shd w:val="clear" w:color="auto" w:fill="auto"/>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$17,574</w:t>
            </w:r>
          </w:p>
        </w:tc>
        <w:tc>
          <w:tcPr>
            <w:tcW w:w="1669" w:type="dxa"/>
            <w:tcBorders>
              <w:top w:val="single" w:sz="4" w:space="0" w:color="auto"/>
              <w:left w:val="single" w:sz="4" w:space="0" w:color="auto"/>
              <w:right w:val="single" w:sz="4" w:space="0" w:color="auto"/>
            </w:tcBorders>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$329.53</w:t>
            </w:r>
          </w:p>
        </w:tc>
        <w:tc>
          <w:tcPr>
            <w:tcW w:w="1732" w:type="dxa"/>
            <w:tcBorders>
              <w:top w:val="single" w:sz="4" w:space="0" w:color="auto"/>
              <w:left w:val="single" w:sz="4" w:space="0" w:color="auto"/>
            </w:tcBorders>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$723.50</w:t>
            </w:r>
          </w:p>
        </w:tc>
      </w:tr>
      <w:tr w:rsidR="00644487" w:rsidRPr="0051583A" w:rsidTr="003E7C72">
        <w:tc>
          <w:tcPr>
            <w:tcW w:w="2091" w:type="dxa"/>
            <w:tcBorders>
              <w:top w:val="single" w:sz="4" w:space="0" w:color="auto"/>
              <w:right w:val="single" w:sz="4" w:space="0" w:color="auto"/>
            </w:tcBorders>
            <w:shd w:val="clear" w:color="auto" w:fill="auto"/>
            <w:vAlign w:val="center"/>
          </w:tcPr>
          <w:p w:rsidR="00644487" w:rsidRPr="005A4695" w:rsidRDefault="00644487" w:rsidP="003E7C72">
            <w:pPr>
              <w:suppressAutoHyphens/>
              <w:spacing w:line="240" w:lineRule="auto"/>
              <w:contextualSpacing/>
              <w:rPr>
                <w:rFonts w:cs="Times New Roman"/>
                <w:bCs/>
                <w:sz w:val="16"/>
                <w:szCs w:val="18"/>
              </w:rPr>
            </w:pPr>
            <w:r w:rsidRPr="005A4695">
              <w:rPr>
                <w:rFonts w:cs="Times New Roman"/>
                <w:sz w:val="16"/>
                <w:szCs w:val="18"/>
              </w:rPr>
              <w:t>4. Teacher professional learning</w:t>
            </w:r>
          </w:p>
        </w:tc>
        <w:tc>
          <w:tcPr>
            <w:tcW w:w="4692" w:type="dxa"/>
            <w:tcBorders>
              <w:top w:val="single" w:sz="4" w:space="0" w:color="auto"/>
              <w:left w:val="single" w:sz="4" w:space="0" w:color="auto"/>
              <w:right w:val="single" w:sz="4" w:space="0" w:color="auto"/>
            </w:tcBorders>
            <w:shd w:val="clear" w:color="auto" w:fill="auto"/>
            <w:vAlign w:val="center"/>
          </w:tcPr>
          <w:p w:rsidR="00644487" w:rsidRPr="005A4695" w:rsidRDefault="00644487" w:rsidP="003E7C72">
            <w:pPr>
              <w:spacing w:line="240" w:lineRule="auto"/>
              <w:contextualSpacing/>
              <w:rPr>
                <w:rFonts w:cs="Times New Roman"/>
                <w:sz w:val="16"/>
                <w:szCs w:val="18"/>
                <w:shd w:val="clear" w:color="auto" w:fill="FFFFFF"/>
              </w:rPr>
            </w:pPr>
            <w:r w:rsidRPr="005A4695">
              <w:rPr>
                <w:rFonts w:cs="Times New Roman"/>
                <w:sz w:val="16"/>
                <w:szCs w:val="18"/>
                <w:shd w:val="clear" w:color="auto" w:fill="FFFFFF"/>
              </w:rPr>
              <w:t>Two day joint school professional development training held centrally once per year. Cost includes the opportunity cost of school staff time (teacher relief), travel and meal expenses and venue hire</w:t>
            </w:r>
          </w:p>
          <w:p w:rsidR="00644487" w:rsidRPr="005A4695" w:rsidRDefault="00644487" w:rsidP="003E7C72">
            <w:pPr>
              <w:suppressAutoHyphens/>
              <w:spacing w:line="240" w:lineRule="auto"/>
              <w:contextualSpacing/>
              <w:rPr>
                <w:rFonts w:cs="Times New Roman"/>
                <w:bCs/>
                <w:sz w:val="16"/>
                <w:szCs w:val="18"/>
              </w:rPr>
            </w:pPr>
          </w:p>
        </w:tc>
        <w:tc>
          <w:tcPr>
            <w:tcW w:w="1184" w:type="dxa"/>
            <w:tcBorders>
              <w:top w:val="single" w:sz="4" w:space="0" w:color="auto"/>
              <w:left w:val="single" w:sz="4" w:space="0" w:color="auto"/>
              <w:right w:val="single" w:sz="4" w:space="0" w:color="auto"/>
            </w:tcBorders>
            <w:shd w:val="clear" w:color="auto" w:fill="auto"/>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$4,750</w:t>
            </w:r>
          </w:p>
        </w:tc>
        <w:tc>
          <w:tcPr>
            <w:tcW w:w="1201" w:type="dxa"/>
            <w:tcBorders>
              <w:top w:val="single" w:sz="4" w:space="0" w:color="auto"/>
              <w:left w:val="single" w:sz="4" w:space="0" w:color="auto"/>
            </w:tcBorders>
            <w:shd w:val="clear" w:color="auto" w:fill="auto"/>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$9,369</w:t>
            </w:r>
          </w:p>
        </w:tc>
        <w:tc>
          <w:tcPr>
            <w:tcW w:w="1389" w:type="dxa"/>
            <w:tcBorders>
              <w:top w:val="single" w:sz="4" w:space="0" w:color="auto"/>
              <w:left w:val="single" w:sz="4" w:space="0" w:color="auto"/>
            </w:tcBorders>
            <w:shd w:val="clear" w:color="auto" w:fill="auto"/>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$14,119</w:t>
            </w:r>
          </w:p>
        </w:tc>
        <w:tc>
          <w:tcPr>
            <w:tcW w:w="1669" w:type="dxa"/>
            <w:tcBorders>
              <w:top w:val="single" w:sz="4" w:space="0" w:color="auto"/>
              <w:left w:val="single" w:sz="4" w:space="0" w:color="auto"/>
              <w:right w:val="single" w:sz="4" w:space="0" w:color="auto"/>
            </w:tcBorders>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$197.92</w:t>
            </w:r>
          </w:p>
        </w:tc>
        <w:tc>
          <w:tcPr>
            <w:tcW w:w="1732" w:type="dxa"/>
            <w:tcBorders>
              <w:top w:val="single" w:sz="4" w:space="0" w:color="auto"/>
              <w:left w:val="single" w:sz="4" w:space="0" w:color="auto"/>
            </w:tcBorders>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$588.29</w:t>
            </w:r>
          </w:p>
        </w:tc>
      </w:tr>
      <w:tr w:rsidR="00644487" w:rsidRPr="0051583A" w:rsidTr="003E7C72">
        <w:tc>
          <w:tcPr>
            <w:tcW w:w="2091" w:type="dxa"/>
            <w:tcBorders>
              <w:top w:val="single" w:sz="4" w:space="0" w:color="auto"/>
              <w:right w:val="single" w:sz="4" w:space="0" w:color="auto"/>
            </w:tcBorders>
            <w:shd w:val="clear" w:color="auto" w:fill="auto"/>
            <w:vAlign w:val="center"/>
          </w:tcPr>
          <w:p w:rsidR="00644487" w:rsidRPr="005A4695" w:rsidRDefault="00644487" w:rsidP="003E7C72">
            <w:pPr>
              <w:suppressAutoHyphens/>
              <w:spacing w:line="240" w:lineRule="auto"/>
              <w:contextualSpacing/>
              <w:rPr>
                <w:rFonts w:cs="Times New Roman"/>
                <w:bCs/>
                <w:sz w:val="16"/>
                <w:szCs w:val="18"/>
              </w:rPr>
            </w:pPr>
            <w:r w:rsidRPr="005A4695">
              <w:rPr>
                <w:rFonts w:cs="Times New Roman"/>
                <w:sz w:val="16"/>
                <w:szCs w:val="18"/>
              </w:rPr>
              <w:t>5. Resources</w:t>
            </w:r>
          </w:p>
        </w:tc>
        <w:tc>
          <w:tcPr>
            <w:tcW w:w="4692" w:type="dxa"/>
            <w:tcBorders>
              <w:top w:val="single" w:sz="4" w:space="0" w:color="auto"/>
              <w:left w:val="single" w:sz="4" w:space="0" w:color="auto"/>
              <w:right w:val="single" w:sz="4" w:space="0" w:color="auto"/>
            </w:tcBorders>
            <w:shd w:val="clear" w:color="auto" w:fill="auto"/>
            <w:vAlign w:val="center"/>
          </w:tcPr>
          <w:p w:rsidR="00644487" w:rsidRPr="005A4695" w:rsidRDefault="00644487" w:rsidP="003E7C72">
            <w:pPr>
              <w:suppressAutoHyphens/>
              <w:spacing w:line="240" w:lineRule="auto"/>
              <w:contextualSpacing/>
              <w:rPr>
                <w:rFonts w:cs="Times New Roman"/>
                <w:bCs/>
                <w:sz w:val="16"/>
                <w:szCs w:val="18"/>
              </w:rPr>
            </w:pPr>
            <w:r w:rsidRPr="005A4695">
              <w:rPr>
                <w:rFonts w:cs="Times New Roman"/>
                <w:bCs/>
                <w:sz w:val="16"/>
                <w:szCs w:val="18"/>
              </w:rPr>
              <w:t>Provision of resources to school including gymsticks for resistance training, equipment vouchers for recess and lunchtime equipment and posters printed for PE staffrooms.</w:t>
            </w:r>
          </w:p>
        </w:tc>
        <w:tc>
          <w:tcPr>
            <w:tcW w:w="1184" w:type="dxa"/>
            <w:tcBorders>
              <w:top w:val="single" w:sz="4" w:space="0" w:color="auto"/>
              <w:left w:val="single" w:sz="4" w:space="0" w:color="auto"/>
              <w:right w:val="single" w:sz="4" w:space="0" w:color="auto"/>
            </w:tcBorders>
            <w:shd w:val="clear" w:color="auto" w:fill="auto"/>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$15,214</w:t>
            </w:r>
          </w:p>
        </w:tc>
        <w:tc>
          <w:tcPr>
            <w:tcW w:w="1201" w:type="dxa"/>
            <w:tcBorders>
              <w:top w:val="single" w:sz="4" w:space="0" w:color="auto"/>
              <w:left w:val="single" w:sz="4" w:space="0" w:color="auto"/>
            </w:tcBorders>
            <w:shd w:val="clear" w:color="auto" w:fill="auto"/>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$3,391</w:t>
            </w:r>
          </w:p>
        </w:tc>
        <w:tc>
          <w:tcPr>
            <w:tcW w:w="1389" w:type="dxa"/>
            <w:tcBorders>
              <w:top w:val="single" w:sz="4" w:space="0" w:color="auto"/>
              <w:left w:val="single" w:sz="4" w:space="0" w:color="auto"/>
            </w:tcBorders>
            <w:shd w:val="clear" w:color="auto" w:fill="auto"/>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$18,605</w:t>
            </w:r>
          </w:p>
        </w:tc>
        <w:tc>
          <w:tcPr>
            <w:tcW w:w="1669" w:type="dxa"/>
            <w:tcBorders>
              <w:top w:val="single" w:sz="4" w:space="0" w:color="auto"/>
              <w:left w:val="single" w:sz="4" w:space="0" w:color="auto"/>
              <w:right w:val="single" w:sz="4" w:space="0" w:color="auto"/>
            </w:tcBorders>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$633.92</w:t>
            </w:r>
          </w:p>
        </w:tc>
        <w:tc>
          <w:tcPr>
            <w:tcW w:w="1732" w:type="dxa"/>
            <w:tcBorders>
              <w:top w:val="single" w:sz="4" w:space="0" w:color="auto"/>
              <w:left w:val="single" w:sz="4" w:space="0" w:color="auto"/>
            </w:tcBorders>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$775.21</w:t>
            </w:r>
          </w:p>
        </w:tc>
      </w:tr>
      <w:tr w:rsidR="00644487" w:rsidRPr="0051583A" w:rsidTr="003E7C72">
        <w:tc>
          <w:tcPr>
            <w:tcW w:w="2091" w:type="dxa"/>
            <w:tcBorders>
              <w:top w:val="single" w:sz="4" w:space="0" w:color="auto"/>
              <w:right w:val="single" w:sz="4" w:space="0" w:color="auto"/>
            </w:tcBorders>
            <w:shd w:val="clear" w:color="auto" w:fill="auto"/>
            <w:vAlign w:val="center"/>
          </w:tcPr>
          <w:p w:rsidR="00644487" w:rsidRPr="005A4695" w:rsidRDefault="00644487" w:rsidP="003E7C72">
            <w:pPr>
              <w:suppressAutoHyphens/>
              <w:spacing w:line="240" w:lineRule="auto"/>
              <w:contextualSpacing/>
              <w:rPr>
                <w:rFonts w:cs="Times New Roman"/>
                <w:bCs/>
                <w:sz w:val="16"/>
                <w:szCs w:val="18"/>
              </w:rPr>
            </w:pPr>
            <w:r w:rsidRPr="005A4695">
              <w:rPr>
                <w:rFonts w:cs="Times New Roman"/>
                <w:bCs/>
                <w:sz w:val="16"/>
                <w:szCs w:val="18"/>
              </w:rPr>
              <w:t>6. Provision of prompts and reminders</w:t>
            </w:r>
          </w:p>
        </w:tc>
        <w:tc>
          <w:tcPr>
            <w:tcW w:w="4692" w:type="dxa"/>
            <w:tcBorders>
              <w:top w:val="single" w:sz="4" w:space="0" w:color="auto"/>
              <w:left w:val="single" w:sz="4" w:space="0" w:color="auto"/>
              <w:right w:val="single" w:sz="4" w:space="0" w:color="auto"/>
            </w:tcBorders>
            <w:shd w:val="clear" w:color="auto" w:fill="auto"/>
            <w:vAlign w:val="center"/>
          </w:tcPr>
          <w:p w:rsidR="00644487" w:rsidRPr="005A4695" w:rsidRDefault="00644487" w:rsidP="003E7C72">
            <w:pPr>
              <w:suppressAutoHyphens/>
              <w:spacing w:line="240" w:lineRule="auto"/>
              <w:contextualSpacing/>
              <w:rPr>
                <w:rFonts w:cs="Times New Roman"/>
                <w:bCs/>
                <w:sz w:val="16"/>
                <w:szCs w:val="18"/>
              </w:rPr>
            </w:pPr>
            <w:r w:rsidRPr="005A4695">
              <w:rPr>
                <w:rFonts w:cs="Times New Roman"/>
                <w:bCs/>
                <w:sz w:val="16"/>
                <w:szCs w:val="18"/>
              </w:rPr>
              <w:t xml:space="preserve">Costed within external implementation </w:t>
            </w:r>
            <w:r>
              <w:rPr>
                <w:rFonts w:cs="Times New Roman"/>
                <w:bCs/>
                <w:sz w:val="16"/>
                <w:szCs w:val="18"/>
              </w:rPr>
              <w:t>S</w:t>
            </w:r>
            <w:r w:rsidRPr="005A4695">
              <w:rPr>
                <w:rFonts w:cs="Times New Roman"/>
                <w:bCs/>
                <w:sz w:val="16"/>
                <w:szCs w:val="18"/>
              </w:rPr>
              <w:t xml:space="preserve">upport </w:t>
            </w:r>
            <w:r>
              <w:rPr>
                <w:rFonts w:cs="Times New Roman"/>
                <w:bCs/>
                <w:sz w:val="16"/>
                <w:szCs w:val="18"/>
              </w:rPr>
              <w:t>O</w:t>
            </w:r>
            <w:r w:rsidRPr="005A4695">
              <w:rPr>
                <w:rFonts w:cs="Times New Roman"/>
                <w:bCs/>
                <w:sz w:val="16"/>
                <w:szCs w:val="18"/>
              </w:rPr>
              <w:t>fficer time above and automated within the PA4E1 online portal</w:t>
            </w:r>
          </w:p>
        </w:tc>
        <w:tc>
          <w:tcPr>
            <w:tcW w:w="1184" w:type="dxa"/>
            <w:tcBorders>
              <w:top w:val="single" w:sz="4" w:space="0" w:color="auto"/>
              <w:left w:val="single" w:sz="4" w:space="0" w:color="auto"/>
              <w:right w:val="single" w:sz="4" w:space="0" w:color="auto"/>
            </w:tcBorders>
            <w:shd w:val="clear" w:color="auto" w:fill="auto"/>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$0</w:t>
            </w:r>
          </w:p>
        </w:tc>
        <w:tc>
          <w:tcPr>
            <w:tcW w:w="1201" w:type="dxa"/>
            <w:tcBorders>
              <w:top w:val="single" w:sz="4" w:space="0" w:color="auto"/>
              <w:left w:val="single" w:sz="4" w:space="0" w:color="auto"/>
            </w:tcBorders>
            <w:shd w:val="clear" w:color="auto" w:fill="auto"/>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$0</w:t>
            </w:r>
          </w:p>
        </w:tc>
        <w:tc>
          <w:tcPr>
            <w:tcW w:w="1389" w:type="dxa"/>
            <w:tcBorders>
              <w:top w:val="single" w:sz="4" w:space="0" w:color="auto"/>
              <w:left w:val="single" w:sz="4" w:space="0" w:color="auto"/>
            </w:tcBorders>
            <w:shd w:val="clear" w:color="auto" w:fill="auto"/>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$0</w:t>
            </w:r>
          </w:p>
        </w:tc>
        <w:tc>
          <w:tcPr>
            <w:tcW w:w="1669" w:type="dxa"/>
            <w:tcBorders>
              <w:top w:val="single" w:sz="4" w:space="0" w:color="auto"/>
              <w:left w:val="single" w:sz="4" w:space="0" w:color="auto"/>
              <w:right w:val="single" w:sz="4" w:space="0" w:color="auto"/>
            </w:tcBorders>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$0</w:t>
            </w:r>
          </w:p>
        </w:tc>
        <w:tc>
          <w:tcPr>
            <w:tcW w:w="1732" w:type="dxa"/>
            <w:tcBorders>
              <w:top w:val="single" w:sz="4" w:space="0" w:color="auto"/>
              <w:left w:val="single" w:sz="4" w:space="0" w:color="auto"/>
            </w:tcBorders>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$0</w:t>
            </w:r>
          </w:p>
        </w:tc>
      </w:tr>
      <w:tr w:rsidR="00644487" w:rsidRPr="0051583A" w:rsidTr="003E7C72">
        <w:tc>
          <w:tcPr>
            <w:tcW w:w="2091" w:type="dxa"/>
            <w:tcBorders>
              <w:top w:val="single" w:sz="4" w:space="0" w:color="auto"/>
              <w:right w:val="single" w:sz="4" w:space="0" w:color="auto"/>
            </w:tcBorders>
            <w:shd w:val="clear" w:color="auto" w:fill="auto"/>
            <w:vAlign w:val="center"/>
          </w:tcPr>
          <w:p w:rsidR="00644487" w:rsidRPr="005A4695" w:rsidRDefault="00644487" w:rsidP="003E7C72">
            <w:pPr>
              <w:suppressAutoHyphens/>
              <w:spacing w:line="240" w:lineRule="auto"/>
              <w:contextualSpacing/>
              <w:rPr>
                <w:rFonts w:cs="Times New Roman"/>
                <w:sz w:val="16"/>
                <w:szCs w:val="18"/>
              </w:rPr>
            </w:pPr>
            <w:r w:rsidRPr="005A4695">
              <w:rPr>
                <w:rFonts w:cs="Times New Roman"/>
                <w:bCs/>
                <w:sz w:val="16"/>
                <w:szCs w:val="18"/>
              </w:rPr>
              <w:t xml:space="preserve">7. Implementation performance monitoring and </w:t>
            </w:r>
            <w:r w:rsidRPr="005A4695">
              <w:rPr>
                <w:rFonts w:cs="Times New Roman"/>
                <w:sz w:val="16"/>
                <w:szCs w:val="18"/>
              </w:rPr>
              <w:t>feedback</w:t>
            </w:r>
          </w:p>
          <w:p w:rsidR="00644487" w:rsidRPr="005A4695" w:rsidRDefault="00644487" w:rsidP="003E7C72">
            <w:pPr>
              <w:suppressAutoHyphens/>
              <w:spacing w:line="240" w:lineRule="auto"/>
              <w:contextualSpacing/>
              <w:rPr>
                <w:rFonts w:cs="Times New Roman"/>
                <w:bCs/>
                <w:sz w:val="16"/>
                <w:szCs w:val="18"/>
              </w:rPr>
            </w:pPr>
          </w:p>
        </w:tc>
        <w:tc>
          <w:tcPr>
            <w:tcW w:w="4692" w:type="dxa"/>
            <w:tcBorders>
              <w:top w:val="single" w:sz="4" w:space="0" w:color="auto"/>
              <w:left w:val="single" w:sz="4" w:space="0" w:color="auto"/>
              <w:right w:val="single" w:sz="4" w:space="0" w:color="auto"/>
            </w:tcBorders>
            <w:shd w:val="clear" w:color="auto" w:fill="auto"/>
            <w:vAlign w:val="center"/>
          </w:tcPr>
          <w:p w:rsidR="00644487" w:rsidRPr="005A4695" w:rsidRDefault="00644487" w:rsidP="003E7C72">
            <w:pPr>
              <w:suppressAutoHyphens/>
              <w:spacing w:line="240" w:lineRule="auto"/>
              <w:contextualSpacing/>
              <w:rPr>
                <w:rFonts w:cs="Times New Roman"/>
                <w:bCs/>
                <w:sz w:val="16"/>
                <w:szCs w:val="18"/>
              </w:rPr>
            </w:pPr>
            <w:r w:rsidRPr="005A4695">
              <w:rPr>
                <w:rFonts w:cs="Times New Roman"/>
                <w:color w:val="333333"/>
                <w:sz w:val="16"/>
                <w:szCs w:val="18"/>
                <w:shd w:val="clear" w:color="auto" w:fill="FFFFFF"/>
              </w:rPr>
              <w:t>Report delivered 1 x per term (n=8) to Principal and head PE teacher. Costs are estimated for time taken for the school principal and school champion to review termly report.</w:t>
            </w:r>
          </w:p>
        </w:tc>
        <w:tc>
          <w:tcPr>
            <w:tcW w:w="1184" w:type="dxa"/>
            <w:tcBorders>
              <w:top w:val="single" w:sz="4" w:space="0" w:color="auto"/>
              <w:left w:val="single" w:sz="4" w:space="0" w:color="auto"/>
              <w:right w:val="single" w:sz="4" w:space="0" w:color="auto"/>
            </w:tcBorders>
            <w:shd w:val="clear" w:color="auto" w:fill="auto"/>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$195</w:t>
            </w:r>
          </w:p>
        </w:tc>
        <w:tc>
          <w:tcPr>
            <w:tcW w:w="1201" w:type="dxa"/>
            <w:tcBorders>
              <w:top w:val="single" w:sz="4" w:space="0" w:color="auto"/>
              <w:left w:val="single" w:sz="4" w:space="0" w:color="auto"/>
            </w:tcBorders>
            <w:shd w:val="clear" w:color="auto" w:fill="auto"/>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$195</w:t>
            </w:r>
          </w:p>
        </w:tc>
        <w:tc>
          <w:tcPr>
            <w:tcW w:w="1389" w:type="dxa"/>
            <w:tcBorders>
              <w:top w:val="single" w:sz="4" w:space="0" w:color="auto"/>
              <w:left w:val="single" w:sz="4" w:space="0" w:color="auto"/>
            </w:tcBorders>
            <w:shd w:val="clear" w:color="auto" w:fill="auto"/>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$390</w:t>
            </w:r>
          </w:p>
        </w:tc>
        <w:tc>
          <w:tcPr>
            <w:tcW w:w="1669" w:type="dxa"/>
            <w:tcBorders>
              <w:top w:val="single" w:sz="4" w:space="0" w:color="auto"/>
              <w:left w:val="single" w:sz="4" w:space="0" w:color="auto"/>
              <w:right w:val="single" w:sz="4" w:space="0" w:color="auto"/>
            </w:tcBorders>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$8.12</w:t>
            </w:r>
          </w:p>
        </w:tc>
        <w:tc>
          <w:tcPr>
            <w:tcW w:w="1732" w:type="dxa"/>
            <w:tcBorders>
              <w:top w:val="single" w:sz="4" w:space="0" w:color="auto"/>
              <w:left w:val="single" w:sz="4" w:space="0" w:color="auto"/>
            </w:tcBorders>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$16.25</w:t>
            </w:r>
          </w:p>
        </w:tc>
      </w:tr>
      <w:tr w:rsidR="00644487" w:rsidRPr="0051583A" w:rsidTr="003E7C72">
        <w:tc>
          <w:tcPr>
            <w:tcW w:w="2091" w:type="dxa"/>
            <w:tcBorders>
              <w:top w:val="single" w:sz="4" w:space="0" w:color="auto"/>
              <w:right w:val="single" w:sz="4" w:space="0" w:color="auto"/>
            </w:tcBorders>
            <w:shd w:val="clear" w:color="auto" w:fill="auto"/>
            <w:vAlign w:val="center"/>
          </w:tcPr>
          <w:p w:rsidR="00644487" w:rsidRPr="005A4695" w:rsidRDefault="00644487" w:rsidP="003E7C72">
            <w:pPr>
              <w:suppressAutoHyphens/>
              <w:spacing w:line="240" w:lineRule="auto"/>
              <w:contextualSpacing/>
              <w:rPr>
                <w:rFonts w:cs="Times New Roman"/>
                <w:bCs/>
                <w:sz w:val="16"/>
                <w:szCs w:val="18"/>
              </w:rPr>
            </w:pPr>
            <w:r w:rsidRPr="005A4695">
              <w:rPr>
                <w:rFonts w:cs="Times New Roman"/>
                <w:bCs/>
                <w:sz w:val="16"/>
                <w:szCs w:val="18"/>
              </w:rPr>
              <w:t>Additional centralised resources</w:t>
            </w:r>
          </w:p>
        </w:tc>
        <w:tc>
          <w:tcPr>
            <w:tcW w:w="4692" w:type="dxa"/>
            <w:tcBorders>
              <w:top w:val="single" w:sz="4" w:space="0" w:color="auto"/>
              <w:left w:val="single" w:sz="4" w:space="0" w:color="auto"/>
              <w:right w:val="single" w:sz="4" w:space="0" w:color="auto"/>
            </w:tcBorders>
            <w:shd w:val="clear" w:color="auto" w:fill="auto"/>
            <w:vAlign w:val="center"/>
          </w:tcPr>
          <w:p w:rsidR="00644487" w:rsidRPr="005A4695" w:rsidRDefault="00644487" w:rsidP="003E7C72">
            <w:pPr>
              <w:suppressAutoHyphens/>
              <w:spacing w:line="240" w:lineRule="auto"/>
              <w:contextualSpacing/>
              <w:rPr>
                <w:rFonts w:cs="Times New Roman"/>
                <w:bCs/>
                <w:sz w:val="16"/>
                <w:szCs w:val="18"/>
              </w:rPr>
            </w:pPr>
            <w:r w:rsidRPr="005A4695">
              <w:rPr>
                <w:rFonts w:cs="Times New Roman"/>
                <w:bCs/>
                <w:sz w:val="16"/>
                <w:szCs w:val="18"/>
              </w:rPr>
              <w:t>Cost to develop and maintain the PA4E1 online portal used by all schools in the program group to automate the delivery of the implementation strategies and house resources electronically.</w:t>
            </w:r>
          </w:p>
        </w:tc>
        <w:tc>
          <w:tcPr>
            <w:tcW w:w="1184" w:type="dxa"/>
            <w:tcBorders>
              <w:top w:val="single" w:sz="4" w:space="0" w:color="auto"/>
              <w:left w:val="single" w:sz="4" w:space="0" w:color="auto"/>
              <w:right w:val="single" w:sz="4" w:space="0" w:color="auto"/>
            </w:tcBorders>
            <w:shd w:val="clear" w:color="auto" w:fill="auto"/>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$24,700</w:t>
            </w:r>
          </w:p>
        </w:tc>
        <w:tc>
          <w:tcPr>
            <w:tcW w:w="1201" w:type="dxa"/>
            <w:tcBorders>
              <w:top w:val="single" w:sz="4" w:space="0" w:color="auto"/>
              <w:left w:val="single" w:sz="4" w:space="0" w:color="auto"/>
            </w:tcBorders>
            <w:shd w:val="clear" w:color="auto" w:fill="auto"/>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$1,120</w:t>
            </w:r>
          </w:p>
        </w:tc>
        <w:tc>
          <w:tcPr>
            <w:tcW w:w="1389" w:type="dxa"/>
            <w:tcBorders>
              <w:top w:val="single" w:sz="4" w:space="0" w:color="auto"/>
              <w:left w:val="single" w:sz="4" w:space="0" w:color="auto"/>
            </w:tcBorders>
            <w:shd w:val="clear" w:color="auto" w:fill="auto"/>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$25,820</w:t>
            </w:r>
          </w:p>
        </w:tc>
        <w:tc>
          <w:tcPr>
            <w:tcW w:w="1669" w:type="dxa"/>
            <w:tcBorders>
              <w:top w:val="single" w:sz="4" w:space="0" w:color="auto"/>
              <w:left w:val="single" w:sz="4" w:space="0" w:color="auto"/>
              <w:right w:val="single" w:sz="4" w:space="0" w:color="auto"/>
            </w:tcBorders>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$1,029.16</w:t>
            </w:r>
          </w:p>
        </w:tc>
        <w:tc>
          <w:tcPr>
            <w:tcW w:w="1732" w:type="dxa"/>
            <w:tcBorders>
              <w:top w:val="single" w:sz="4" w:space="0" w:color="auto"/>
              <w:left w:val="single" w:sz="4" w:space="0" w:color="auto"/>
            </w:tcBorders>
            <w:vAlign w:val="center"/>
          </w:tcPr>
          <w:p w:rsidR="00644487" w:rsidRPr="005A4695" w:rsidRDefault="00644487" w:rsidP="003E7C72">
            <w:pPr>
              <w:suppressAutoHyphens/>
              <w:spacing w:line="240" w:lineRule="auto"/>
              <w:contextualSpacing/>
              <w:jc w:val="right"/>
              <w:rPr>
                <w:rFonts w:cs="Times New Roman"/>
                <w:bCs/>
                <w:sz w:val="16"/>
                <w:szCs w:val="18"/>
              </w:rPr>
            </w:pPr>
            <w:r w:rsidRPr="005A4695">
              <w:rPr>
                <w:rFonts w:cs="Times New Roman"/>
                <w:bCs/>
                <w:sz w:val="16"/>
                <w:szCs w:val="18"/>
              </w:rPr>
              <w:t>$1,075</w:t>
            </w:r>
          </w:p>
        </w:tc>
      </w:tr>
      <w:tr w:rsidR="00644487" w:rsidRPr="0051583A" w:rsidTr="003E7C72">
        <w:tc>
          <w:tcPr>
            <w:tcW w:w="2091" w:type="dxa"/>
            <w:tcBorders>
              <w:top w:val="single" w:sz="4" w:space="0" w:color="auto"/>
              <w:bottom w:val="single" w:sz="4" w:space="0" w:color="auto"/>
              <w:right w:val="single" w:sz="4" w:space="0" w:color="auto"/>
            </w:tcBorders>
            <w:shd w:val="clear" w:color="auto" w:fill="D9D9D9" w:themeFill="background1" w:themeFillShade="D9"/>
            <w:vAlign w:val="center"/>
          </w:tcPr>
          <w:p w:rsidR="00644487" w:rsidRPr="005A4695" w:rsidRDefault="00644487" w:rsidP="003E7C72">
            <w:pPr>
              <w:suppressAutoHyphens/>
              <w:spacing w:line="240" w:lineRule="auto"/>
              <w:contextualSpacing/>
              <w:rPr>
                <w:rFonts w:cs="Times New Roman"/>
                <w:b/>
                <w:bCs/>
                <w:sz w:val="16"/>
                <w:szCs w:val="18"/>
              </w:rPr>
            </w:pPr>
            <w:r w:rsidRPr="005A4695">
              <w:rPr>
                <w:rFonts w:cs="Times New Roman"/>
                <w:b/>
                <w:bCs/>
                <w:sz w:val="16"/>
                <w:szCs w:val="18"/>
              </w:rPr>
              <w:t>Total costs</w:t>
            </w:r>
          </w:p>
        </w:tc>
        <w:tc>
          <w:tcPr>
            <w:tcW w:w="46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44487" w:rsidRPr="005A4695" w:rsidRDefault="00644487" w:rsidP="003E7C72">
            <w:pPr>
              <w:suppressAutoHyphens/>
              <w:spacing w:line="240" w:lineRule="auto"/>
              <w:contextualSpacing/>
              <w:rPr>
                <w:rFonts w:cs="Times New Roman"/>
                <w:b/>
                <w:bCs/>
                <w:sz w:val="16"/>
                <w:szCs w:val="18"/>
              </w:rPr>
            </w:pPr>
          </w:p>
        </w:tc>
        <w:tc>
          <w:tcPr>
            <w:tcW w:w="11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44487" w:rsidRPr="005A4695" w:rsidRDefault="00644487" w:rsidP="003E7C72">
            <w:pPr>
              <w:suppressAutoHyphens/>
              <w:spacing w:line="240" w:lineRule="auto"/>
              <w:contextualSpacing/>
              <w:jc w:val="right"/>
              <w:rPr>
                <w:rFonts w:cs="Times New Roman"/>
                <w:b/>
                <w:bCs/>
                <w:sz w:val="16"/>
                <w:szCs w:val="18"/>
              </w:rPr>
            </w:pPr>
            <w:r w:rsidRPr="005A4695">
              <w:rPr>
                <w:rFonts w:cs="Times New Roman"/>
                <w:b/>
                <w:bCs/>
                <w:sz w:val="16"/>
                <w:szCs w:val="18"/>
              </w:rPr>
              <w:t>$222,054</w:t>
            </w:r>
          </w:p>
        </w:tc>
        <w:tc>
          <w:tcPr>
            <w:tcW w:w="1201" w:type="dxa"/>
            <w:tcBorders>
              <w:top w:val="single" w:sz="4" w:space="0" w:color="auto"/>
              <w:left w:val="single" w:sz="4" w:space="0" w:color="auto"/>
              <w:bottom w:val="single" w:sz="4" w:space="0" w:color="auto"/>
            </w:tcBorders>
            <w:shd w:val="clear" w:color="auto" w:fill="D9D9D9" w:themeFill="background1" w:themeFillShade="D9"/>
            <w:vAlign w:val="center"/>
          </w:tcPr>
          <w:p w:rsidR="00644487" w:rsidRPr="005A4695" w:rsidRDefault="00644487" w:rsidP="003E7C72">
            <w:pPr>
              <w:suppressAutoHyphens/>
              <w:spacing w:line="240" w:lineRule="auto"/>
              <w:contextualSpacing/>
              <w:jc w:val="right"/>
              <w:rPr>
                <w:rFonts w:cs="Times New Roman"/>
                <w:b/>
                <w:bCs/>
                <w:sz w:val="16"/>
                <w:szCs w:val="18"/>
              </w:rPr>
            </w:pPr>
            <w:r w:rsidRPr="005A4695">
              <w:rPr>
                <w:rFonts w:cs="Times New Roman"/>
                <w:b/>
                <w:bCs/>
                <w:sz w:val="16"/>
                <w:szCs w:val="18"/>
              </w:rPr>
              <w:t>$193,058</w:t>
            </w:r>
          </w:p>
        </w:tc>
        <w:tc>
          <w:tcPr>
            <w:tcW w:w="1389" w:type="dxa"/>
            <w:tcBorders>
              <w:top w:val="single" w:sz="4" w:space="0" w:color="auto"/>
              <w:left w:val="single" w:sz="4" w:space="0" w:color="auto"/>
              <w:bottom w:val="single" w:sz="4" w:space="0" w:color="auto"/>
            </w:tcBorders>
            <w:shd w:val="clear" w:color="auto" w:fill="D9D9D9" w:themeFill="background1" w:themeFillShade="D9"/>
            <w:vAlign w:val="center"/>
          </w:tcPr>
          <w:p w:rsidR="00644487" w:rsidRPr="005A4695" w:rsidRDefault="00644487" w:rsidP="003E7C72">
            <w:pPr>
              <w:suppressAutoHyphens/>
              <w:spacing w:line="240" w:lineRule="auto"/>
              <w:contextualSpacing/>
              <w:jc w:val="right"/>
              <w:rPr>
                <w:rFonts w:cs="Times New Roman"/>
                <w:b/>
                <w:bCs/>
                <w:sz w:val="16"/>
                <w:szCs w:val="18"/>
              </w:rPr>
            </w:pPr>
            <w:r w:rsidRPr="005A4695">
              <w:rPr>
                <w:rFonts w:cs="Times New Roman"/>
                <w:b/>
                <w:bCs/>
                <w:sz w:val="16"/>
                <w:szCs w:val="18"/>
              </w:rPr>
              <w:t>$415,112</w:t>
            </w:r>
          </w:p>
        </w:tc>
        <w:tc>
          <w:tcPr>
            <w:tcW w:w="16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4487" w:rsidRPr="005A4695" w:rsidRDefault="00644487" w:rsidP="003E7C72">
            <w:pPr>
              <w:suppressAutoHyphens/>
              <w:spacing w:line="240" w:lineRule="auto"/>
              <w:contextualSpacing/>
              <w:jc w:val="right"/>
              <w:rPr>
                <w:rFonts w:cs="Times New Roman"/>
                <w:b/>
                <w:bCs/>
                <w:sz w:val="16"/>
                <w:szCs w:val="18"/>
              </w:rPr>
            </w:pPr>
            <w:r w:rsidRPr="005A4695">
              <w:rPr>
                <w:rFonts w:cs="Times New Roman"/>
                <w:b/>
                <w:bCs/>
                <w:sz w:val="16"/>
                <w:szCs w:val="18"/>
              </w:rPr>
              <w:t>$9,252.25</w:t>
            </w:r>
          </w:p>
        </w:tc>
        <w:tc>
          <w:tcPr>
            <w:tcW w:w="1732" w:type="dxa"/>
            <w:tcBorders>
              <w:top w:val="single" w:sz="4" w:space="0" w:color="auto"/>
              <w:left w:val="single" w:sz="4" w:space="0" w:color="auto"/>
              <w:bottom w:val="single" w:sz="4" w:space="0" w:color="auto"/>
            </w:tcBorders>
            <w:shd w:val="clear" w:color="auto" w:fill="D9D9D9" w:themeFill="background1" w:themeFillShade="D9"/>
            <w:vAlign w:val="center"/>
          </w:tcPr>
          <w:p w:rsidR="00644487" w:rsidRPr="005A4695" w:rsidRDefault="00644487" w:rsidP="003E7C72">
            <w:pPr>
              <w:suppressAutoHyphens/>
              <w:spacing w:line="240" w:lineRule="auto"/>
              <w:contextualSpacing/>
              <w:jc w:val="right"/>
              <w:rPr>
                <w:rFonts w:cs="Times New Roman"/>
                <w:b/>
                <w:bCs/>
                <w:sz w:val="16"/>
                <w:szCs w:val="18"/>
              </w:rPr>
            </w:pPr>
            <w:r w:rsidRPr="005A4695">
              <w:rPr>
                <w:rFonts w:cs="Times New Roman"/>
                <w:b/>
                <w:bCs/>
                <w:sz w:val="16"/>
                <w:szCs w:val="18"/>
              </w:rPr>
              <w:t>$17,296.33</w:t>
            </w:r>
          </w:p>
        </w:tc>
      </w:tr>
    </w:tbl>
    <w:p w:rsidR="00187E2E" w:rsidRDefault="00187E2E" w:rsidP="00644487">
      <w:pPr>
        <w:pStyle w:val="Heading2"/>
      </w:pPr>
      <w:bookmarkStart w:id="0" w:name="_GoBack"/>
      <w:bookmarkEnd w:id="0"/>
      <w:r>
        <w:lastRenderedPageBreak/>
        <w:t>References</w:t>
      </w:r>
    </w:p>
    <w:p w:rsidR="00187E2E" w:rsidRPr="00187E2E" w:rsidRDefault="00187E2E" w:rsidP="00187E2E">
      <w:pPr>
        <w:pStyle w:val="EndNoteBibliography"/>
        <w:spacing w:after="0"/>
      </w:pPr>
      <w:r>
        <w:fldChar w:fldCharType="begin"/>
      </w:r>
      <w:r>
        <w:instrText xml:space="preserve"> ADDIN EN.REFLIST </w:instrText>
      </w:r>
      <w:r>
        <w:fldChar w:fldCharType="separate"/>
      </w:r>
      <w:r w:rsidRPr="00187E2E">
        <w:t>1.</w:t>
      </w:r>
      <w:r w:rsidRPr="00187E2E">
        <w:tab/>
        <w:t xml:space="preserve">New South Wales Industrial Relations Commission (Industrial Gazette) (2017). Accessed 31/03/2021. Available from: </w:t>
      </w:r>
      <w:hyperlink r:id="rId6" w:history="1">
        <w:r w:rsidRPr="00187E2E">
          <w:rPr>
            <w:rStyle w:val="Hyperlink"/>
          </w:rPr>
          <w:t>http://www.lawlink.nsw.gov.au/irc/ircgazette.nsf/(PublicationsByTitle)/FBA6661A7F84272BCA2581160011216A?OpenDocument</w:t>
        </w:r>
      </w:hyperlink>
      <w:r w:rsidRPr="00187E2E">
        <w:t>.</w:t>
      </w:r>
    </w:p>
    <w:p w:rsidR="00187E2E" w:rsidRPr="00187E2E" w:rsidRDefault="00187E2E" w:rsidP="00187E2E">
      <w:pPr>
        <w:pStyle w:val="EndNoteBibliography"/>
      </w:pPr>
      <w:r w:rsidRPr="00187E2E">
        <w:t>2.</w:t>
      </w:r>
      <w:r w:rsidRPr="00187E2E">
        <w:tab/>
        <w:t>Sutherland R, Reeves P, Campbell E, Lubans DR, Morgan PJ, Nathan N, et al. Cost effectiveness of a multi-component school-based physical activity intervention targeting adolescents: the 'Physical Activity 4 Everyone' cluster randomized trial. The international journal of behavioral nutrition and physical activity. 2016;13:94.</w:t>
      </w:r>
    </w:p>
    <w:p w:rsidR="00644487" w:rsidRDefault="00187E2E" w:rsidP="00644487">
      <w:pPr>
        <w:pStyle w:val="Heading2"/>
      </w:pPr>
      <w:r>
        <w:fldChar w:fldCharType="end"/>
      </w:r>
    </w:p>
    <w:sectPr w:rsidR="00644487" w:rsidSect="0064448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 Pro W3">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Helvetica Condensed">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xtbQwMDe3NLI0MTFX0lEKTi0uzszPAykwqgUAqiqDYCwAAAA="/>
    <w:docVar w:name="EN.Layout" w:val="&lt;ENLayout&gt;&lt;Style&gt;Vancouver&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vzav92e322dprevxdipfaazzrpezzrwaz2r&quot;&gt;Endnote Jan 2020&lt;record-ids&gt;&lt;item&gt;858&lt;/item&gt;&lt;item&gt;3018&lt;/item&gt;&lt;/record-ids&gt;&lt;/item&gt;&lt;/Libraries&gt;"/>
  </w:docVars>
  <w:rsids>
    <w:rsidRoot w:val="00644487"/>
    <w:rsid w:val="000055AF"/>
    <w:rsid w:val="00187E2E"/>
    <w:rsid w:val="00644487"/>
    <w:rsid w:val="009B7693"/>
    <w:rsid w:val="00EB3279"/>
    <w:rsid w:val="00FB2F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388357-F38A-4663-9668-B0DD3D575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87"/>
    <w:pPr>
      <w:spacing w:after="200" w:line="480" w:lineRule="auto"/>
      <w:jc w:val="both"/>
    </w:pPr>
    <w:rPr>
      <w:rFonts w:ascii="Times New Roman" w:eastAsia="Calibri" w:hAnsi="Times New Roman" w:cs="Arial"/>
    </w:rPr>
  </w:style>
  <w:style w:type="paragraph" w:styleId="Heading1">
    <w:name w:val="heading 1"/>
    <w:basedOn w:val="Normal"/>
    <w:next w:val="Normal"/>
    <w:link w:val="Heading1Char"/>
    <w:uiPriority w:val="99"/>
    <w:qFormat/>
    <w:rsid w:val="00644487"/>
    <w:pPr>
      <w:keepNext/>
      <w:spacing w:before="240" w:after="60"/>
      <w:outlineLvl w:val="0"/>
    </w:pPr>
    <w:rPr>
      <w:b/>
      <w:bCs/>
      <w:caps/>
      <w:kern w:val="32"/>
      <w:sz w:val="28"/>
      <w:szCs w:val="32"/>
    </w:rPr>
  </w:style>
  <w:style w:type="paragraph" w:styleId="Heading2">
    <w:name w:val="heading 2"/>
    <w:basedOn w:val="Normal"/>
    <w:next w:val="Normal"/>
    <w:link w:val="Heading2Char"/>
    <w:uiPriority w:val="99"/>
    <w:qFormat/>
    <w:rsid w:val="00644487"/>
    <w:pPr>
      <w:keepNext/>
      <w:spacing w:before="240" w:after="60"/>
      <w:outlineLvl w:val="1"/>
    </w:pPr>
    <w:rPr>
      <w:b/>
      <w:bCs/>
      <w:i/>
      <w:iCs/>
      <w:sz w:val="28"/>
      <w:szCs w:val="28"/>
    </w:rPr>
  </w:style>
  <w:style w:type="paragraph" w:styleId="Heading3">
    <w:name w:val="heading 3"/>
    <w:basedOn w:val="Normal"/>
    <w:next w:val="Normal"/>
    <w:link w:val="Heading3Char"/>
    <w:uiPriority w:val="99"/>
    <w:qFormat/>
    <w:rsid w:val="00644487"/>
    <w:pPr>
      <w:keepNext/>
      <w:spacing w:before="240" w:after="60"/>
      <w:outlineLvl w:val="2"/>
    </w:pPr>
    <w:rPr>
      <w:b/>
      <w:bCs/>
      <w:sz w:val="24"/>
      <w:szCs w:val="26"/>
    </w:rPr>
  </w:style>
  <w:style w:type="paragraph" w:styleId="Heading4">
    <w:name w:val="heading 4"/>
    <w:basedOn w:val="Normal"/>
    <w:link w:val="Heading4Char"/>
    <w:uiPriority w:val="99"/>
    <w:qFormat/>
    <w:rsid w:val="00644487"/>
    <w:pPr>
      <w:spacing w:before="100" w:beforeAutospacing="1" w:after="100" w:afterAutospacing="1" w:line="240" w:lineRule="auto"/>
      <w:outlineLvl w:val="3"/>
    </w:pPr>
    <w:rPr>
      <w:rFonts w:eastAsia="Times New Roman" w:cs="Times New Roman"/>
      <w:bCs/>
      <w:i/>
      <w:sz w:val="24"/>
      <w:szCs w:val="24"/>
      <w:lang w:val="en-US"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44487"/>
    <w:rPr>
      <w:rFonts w:ascii="Times New Roman" w:eastAsia="Calibri" w:hAnsi="Times New Roman" w:cs="Arial"/>
      <w:b/>
      <w:bCs/>
      <w:caps/>
      <w:kern w:val="32"/>
      <w:sz w:val="28"/>
      <w:szCs w:val="32"/>
    </w:rPr>
  </w:style>
  <w:style w:type="character" w:customStyle="1" w:styleId="Heading2Char">
    <w:name w:val="Heading 2 Char"/>
    <w:basedOn w:val="DefaultParagraphFont"/>
    <w:link w:val="Heading2"/>
    <w:uiPriority w:val="99"/>
    <w:rsid w:val="00644487"/>
    <w:rPr>
      <w:rFonts w:ascii="Times New Roman" w:eastAsia="Calibri" w:hAnsi="Times New Roman" w:cs="Arial"/>
      <w:b/>
      <w:bCs/>
      <w:i/>
      <w:iCs/>
      <w:sz w:val="28"/>
      <w:szCs w:val="28"/>
    </w:rPr>
  </w:style>
  <w:style w:type="character" w:customStyle="1" w:styleId="Heading3Char">
    <w:name w:val="Heading 3 Char"/>
    <w:basedOn w:val="DefaultParagraphFont"/>
    <w:link w:val="Heading3"/>
    <w:uiPriority w:val="99"/>
    <w:rsid w:val="00644487"/>
    <w:rPr>
      <w:rFonts w:ascii="Times New Roman" w:eastAsia="Calibri" w:hAnsi="Times New Roman" w:cs="Arial"/>
      <w:b/>
      <w:bCs/>
      <w:sz w:val="24"/>
      <w:szCs w:val="26"/>
    </w:rPr>
  </w:style>
  <w:style w:type="character" w:customStyle="1" w:styleId="Heading4Char">
    <w:name w:val="Heading 4 Char"/>
    <w:basedOn w:val="DefaultParagraphFont"/>
    <w:link w:val="Heading4"/>
    <w:uiPriority w:val="99"/>
    <w:rsid w:val="00644487"/>
    <w:rPr>
      <w:rFonts w:ascii="Times New Roman" w:eastAsia="Times New Roman" w:hAnsi="Times New Roman" w:cs="Times New Roman"/>
      <w:bCs/>
      <w:i/>
      <w:sz w:val="24"/>
      <w:szCs w:val="24"/>
      <w:lang w:val="en-US" w:eastAsia="en-AU"/>
    </w:rPr>
  </w:style>
  <w:style w:type="paragraph" w:styleId="Header">
    <w:name w:val="header"/>
    <w:basedOn w:val="Normal"/>
    <w:link w:val="HeaderChar"/>
    <w:uiPriority w:val="99"/>
    <w:rsid w:val="006444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4487"/>
    <w:rPr>
      <w:rFonts w:ascii="Times New Roman" w:eastAsia="Calibri" w:hAnsi="Times New Roman" w:cs="Arial"/>
    </w:rPr>
  </w:style>
  <w:style w:type="paragraph" w:styleId="Footer">
    <w:name w:val="footer"/>
    <w:basedOn w:val="Normal"/>
    <w:link w:val="FooterChar"/>
    <w:uiPriority w:val="99"/>
    <w:rsid w:val="006444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4487"/>
    <w:rPr>
      <w:rFonts w:ascii="Times New Roman" w:eastAsia="Calibri" w:hAnsi="Times New Roman" w:cs="Arial"/>
    </w:rPr>
  </w:style>
  <w:style w:type="character" w:styleId="PageNumber">
    <w:name w:val="page number"/>
    <w:uiPriority w:val="99"/>
    <w:rsid w:val="00644487"/>
    <w:rPr>
      <w:rFonts w:cs="Times New Roman"/>
    </w:rPr>
  </w:style>
  <w:style w:type="paragraph" w:customStyle="1" w:styleId="Body">
    <w:name w:val="Body"/>
    <w:uiPriority w:val="99"/>
    <w:rsid w:val="00644487"/>
    <w:pPr>
      <w:spacing w:after="0" w:line="240" w:lineRule="auto"/>
    </w:pPr>
    <w:rPr>
      <w:rFonts w:ascii="Helvetica" w:eastAsia="?????? Pro W3" w:hAnsi="Helvetica" w:cs="Times New Roman"/>
      <w:color w:val="000000"/>
      <w:sz w:val="24"/>
      <w:szCs w:val="20"/>
      <w:lang w:val="en-US"/>
    </w:rPr>
  </w:style>
  <w:style w:type="character" w:styleId="Hyperlink">
    <w:name w:val="Hyperlink"/>
    <w:uiPriority w:val="99"/>
    <w:rsid w:val="00644487"/>
    <w:rPr>
      <w:rFonts w:cs="Times New Roman"/>
      <w:color w:val="0000FF"/>
      <w:u w:val="single"/>
    </w:rPr>
  </w:style>
  <w:style w:type="character" w:styleId="CommentReference">
    <w:name w:val="annotation reference"/>
    <w:uiPriority w:val="99"/>
    <w:rsid w:val="00644487"/>
    <w:rPr>
      <w:rFonts w:cs="Times New Roman"/>
      <w:sz w:val="16"/>
    </w:rPr>
  </w:style>
  <w:style w:type="paragraph" w:styleId="CommentText">
    <w:name w:val="annotation text"/>
    <w:basedOn w:val="Normal"/>
    <w:link w:val="CommentTextChar1"/>
    <w:uiPriority w:val="99"/>
    <w:rsid w:val="00644487"/>
    <w:pPr>
      <w:spacing w:line="240" w:lineRule="auto"/>
    </w:pPr>
    <w:rPr>
      <w:rFonts w:cs="Times New Roman"/>
      <w:sz w:val="20"/>
      <w:szCs w:val="20"/>
      <w:lang w:val="en-US" w:eastAsia="en-AU"/>
    </w:rPr>
  </w:style>
  <w:style w:type="character" w:customStyle="1" w:styleId="CommentTextChar">
    <w:name w:val="Comment Text Char"/>
    <w:basedOn w:val="DefaultParagraphFont"/>
    <w:uiPriority w:val="99"/>
    <w:rsid w:val="00644487"/>
    <w:rPr>
      <w:rFonts w:ascii="Times New Roman" w:eastAsia="Calibri" w:hAnsi="Times New Roman" w:cs="Arial"/>
      <w:sz w:val="20"/>
      <w:szCs w:val="20"/>
    </w:rPr>
  </w:style>
  <w:style w:type="character" w:customStyle="1" w:styleId="CommentTextChar1">
    <w:name w:val="Comment Text Char1"/>
    <w:link w:val="CommentText"/>
    <w:uiPriority w:val="99"/>
    <w:locked/>
    <w:rsid w:val="00644487"/>
    <w:rPr>
      <w:rFonts w:ascii="Times New Roman" w:eastAsia="Calibri" w:hAnsi="Times New Roman" w:cs="Times New Roman"/>
      <w:sz w:val="20"/>
      <w:szCs w:val="20"/>
      <w:lang w:val="en-US" w:eastAsia="en-AU"/>
    </w:rPr>
  </w:style>
  <w:style w:type="paragraph" w:customStyle="1" w:styleId="ColorfulList-Accent11">
    <w:name w:val="Colorful List - Accent 11"/>
    <w:basedOn w:val="Normal"/>
    <w:uiPriority w:val="99"/>
    <w:rsid w:val="00644487"/>
    <w:pPr>
      <w:ind w:left="720"/>
      <w:contextualSpacing/>
    </w:pPr>
  </w:style>
  <w:style w:type="paragraph" w:styleId="BalloonText">
    <w:name w:val="Balloon Text"/>
    <w:basedOn w:val="Normal"/>
    <w:link w:val="BalloonTextChar"/>
    <w:uiPriority w:val="99"/>
    <w:semiHidden/>
    <w:rsid w:val="00644487"/>
    <w:pPr>
      <w:spacing w:after="0" w:line="240" w:lineRule="auto"/>
    </w:pPr>
    <w:rPr>
      <w:rFonts w:ascii="Tahoma" w:hAnsi="Tahoma" w:cs="Times New Roman"/>
      <w:sz w:val="16"/>
      <w:szCs w:val="16"/>
      <w:lang w:val="en-US" w:eastAsia="en-AU"/>
    </w:rPr>
  </w:style>
  <w:style w:type="character" w:customStyle="1" w:styleId="BalloonTextChar">
    <w:name w:val="Balloon Text Char"/>
    <w:basedOn w:val="DefaultParagraphFont"/>
    <w:link w:val="BalloonText"/>
    <w:uiPriority w:val="99"/>
    <w:semiHidden/>
    <w:rsid w:val="00644487"/>
    <w:rPr>
      <w:rFonts w:ascii="Tahoma" w:eastAsia="Calibri" w:hAnsi="Tahoma" w:cs="Times New Roman"/>
      <w:sz w:val="16"/>
      <w:szCs w:val="16"/>
      <w:lang w:val="en-US" w:eastAsia="en-AU"/>
    </w:rPr>
  </w:style>
  <w:style w:type="paragraph" w:styleId="CommentSubject">
    <w:name w:val="annotation subject"/>
    <w:basedOn w:val="CommentText"/>
    <w:next w:val="CommentText"/>
    <w:link w:val="CommentSubjectChar"/>
    <w:uiPriority w:val="99"/>
    <w:semiHidden/>
    <w:rsid w:val="00644487"/>
    <w:rPr>
      <w:b/>
      <w:bCs/>
    </w:rPr>
  </w:style>
  <w:style w:type="character" w:customStyle="1" w:styleId="CommentSubjectChar">
    <w:name w:val="Comment Subject Char"/>
    <w:basedOn w:val="CommentTextChar"/>
    <w:link w:val="CommentSubject"/>
    <w:uiPriority w:val="99"/>
    <w:semiHidden/>
    <w:rsid w:val="00644487"/>
    <w:rPr>
      <w:rFonts w:ascii="Times New Roman" w:eastAsia="Calibri" w:hAnsi="Times New Roman" w:cs="Times New Roman"/>
      <w:b/>
      <w:bCs/>
      <w:sz w:val="20"/>
      <w:szCs w:val="20"/>
      <w:lang w:val="en-US" w:eastAsia="en-AU"/>
    </w:rPr>
  </w:style>
  <w:style w:type="character" w:customStyle="1" w:styleId="tp-label">
    <w:name w:val="tp-label"/>
    <w:uiPriority w:val="99"/>
    <w:rsid w:val="00644487"/>
    <w:rPr>
      <w:rFonts w:cs="Times New Roman"/>
    </w:rPr>
  </w:style>
  <w:style w:type="character" w:customStyle="1" w:styleId="plugins">
    <w:name w:val="plugins"/>
    <w:uiPriority w:val="99"/>
    <w:rsid w:val="00644487"/>
    <w:rPr>
      <w:rFonts w:cs="Times New Roman"/>
    </w:rPr>
  </w:style>
  <w:style w:type="character" w:styleId="Emphasis">
    <w:name w:val="Emphasis"/>
    <w:uiPriority w:val="99"/>
    <w:qFormat/>
    <w:rsid w:val="00644487"/>
    <w:rPr>
      <w:rFonts w:cs="Times New Roman"/>
      <w:i/>
    </w:rPr>
  </w:style>
  <w:style w:type="paragraph" w:styleId="NormalWeb">
    <w:name w:val="Normal (Web)"/>
    <w:basedOn w:val="Normal"/>
    <w:uiPriority w:val="99"/>
    <w:rsid w:val="00644487"/>
    <w:pPr>
      <w:spacing w:before="100" w:beforeAutospacing="1" w:after="100" w:afterAutospacing="1" w:line="240" w:lineRule="auto"/>
    </w:pPr>
    <w:rPr>
      <w:rFonts w:eastAsia="Times New Roman" w:cs="Times New Roman"/>
      <w:sz w:val="24"/>
      <w:szCs w:val="24"/>
      <w:lang w:val="en-US"/>
    </w:rPr>
  </w:style>
  <w:style w:type="character" w:customStyle="1" w:styleId="slug-pub-date3">
    <w:name w:val="slug-pub-date3"/>
    <w:uiPriority w:val="99"/>
    <w:rsid w:val="00644487"/>
    <w:rPr>
      <w:b/>
    </w:rPr>
  </w:style>
  <w:style w:type="character" w:customStyle="1" w:styleId="slug-vol">
    <w:name w:val="slug-vol"/>
    <w:uiPriority w:val="99"/>
    <w:rsid w:val="00644487"/>
  </w:style>
  <w:style w:type="character" w:customStyle="1" w:styleId="slug-issue">
    <w:name w:val="slug-issue"/>
    <w:uiPriority w:val="99"/>
    <w:rsid w:val="00644487"/>
  </w:style>
  <w:style w:type="character" w:customStyle="1" w:styleId="slug-pages3">
    <w:name w:val="slug-pages3"/>
    <w:uiPriority w:val="99"/>
    <w:rsid w:val="00644487"/>
    <w:rPr>
      <w:b/>
    </w:rPr>
  </w:style>
  <w:style w:type="paragraph" w:customStyle="1" w:styleId="ColorfulShading-Accent11">
    <w:name w:val="Colorful Shading - Accent 11"/>
    <w:hidden/>
    <w:uiPriority w:val="99"/>
    <w:rsid w:val="00644487"/>
    <w:pPr>
      <w:spacing w:after="0" w:line="240" w:lineRule="auto"/>
    </w:pPr>
    <w:rPr>
      <w:rFonts w:ascii="Arial" w:eastAsia="Calibri" w:hAnsi="Arial" w:cs="Arial"/>
    </w:rPr>
  </w:style>
  <w:style w:type="character" w:styleId="HTMLCite">
    <w:name w:val="HTML Cite"/>
    <w:uiPriority w:val="99"/>
    <w:rsid w:val="00644487"/>
    <w:rPr>
      <w:rFonts w:cs="Times New Roman"/>
      <w:color w:val="009933"/>
    </w:rPr>
  </w:style>
  <w:style w:type="character" w:customStyle="1" w:styleId="singlehighlightclasssearchtoken">
    <w:name w:val="single_highlight_class searchtoken"/>
    <w:uiPriority w:val="99"/>
    <w:rsid w:val="00644487"/>
    <w:rPr>
      <w:rFonts w:cs="Times New Roman"/>
    </w:rPr>
  </w:style>
  <w:style w:type="character" w:customStyle="1" w:styleId="specialissuelabel">
    <w:name w:val="specialissuelabel"/>
    <w:uiPriority w:val="99"/>
    <w:rsid w:val="00644487"/>
    <w:rPr>
      <w:rFonts w:cs="Times New Roman"/>
    </w:rPr>
  </w:style>
  <w:style w:type="paragraph" w:customStyle="1" w:styleId="Default">
    <w:name w:val="Default"/>
    <w:link w:val="DefaultChar"/>
    <w:rsid w:val="00644487"/>
    <w:pPr>
      <w:autoSpaceDE w:val="0"/>
      <w:autoSpaceDN w:val="0"/>
      <w:adjustRightInd w:val="0"/>
      <w:spacing w:after="0" w:line="240" w:lineRule="auto"/>
    </w:pPr>
    <w:rPr>
      <w:rFonts w:ascii="Helvetica Condensed" w:eastAsia="Times New Roman" w:hAnsi="Helvetica Condensed" w:cs="Helvetica Condensed"/>
      <w:color w:val="000000"/>
      <w:sz w:val="24"/>
      <w:szCs w:val="24"/>
      <w:lang w:eastAsia="en-AU"/>
    </w:rPr>
  </w:style>
  <w:style w:type="character" w:customStyle="1" w:styleId="citation-abbreviation">
    <w:name w:val="citation-abbreviation"/>
    <w:uiPriority w:val="99"/>
    <w:rsid w:val="00644487"/>
    <w:rPr>
      <w:rFonts w:cs="Times New Roman"/>
    </w:rPr>
  </w:style>
  <w:style w:type="character" w:customStyle="1" w:styleId="citation-publication-date">
    <w:name w:val="citation-publication-date"/>
    <w:uiPriority w:val="99"/>
    <w:rsid w:val="00644487"/>
    <w:rPr>
      <w:rFonts w:cs="Times New Roman"/>
    </w:rPr>
  </w:style>
  <w:style w:type="character" w:customStyle="1" w:styleId="citation-volume">
    <w:name w:val="citation-volume"/>
    <w:uiPriority w:val="99"/>
    <w:rsid w:val="00644487"/>
    <w:rPr>
      <w:rFonts w:cs="Times New Roman"/>
    </w:rPr>
  </w:style>
  <w:style w:type="character" w:customStyle="1" w:styleId="citation-flpages">
    <w:name w:val="citation-flpages"/>
    <w:uiPriority w:val="99"/>
    <w:rsid w:val="00644487"/>
    <w:rPr>
      <w:rFonts w:cs="Times New Roman"/>
    </w:rPr>
  </w:style>
  <w:style w:type="character" w:customStyle="1" w:styleId="fm-vol-iss-date">
    <w:name w:val="fm-vol-iss-date"/>
    <w:uiPriority w:val="99"/>
    <w:rsid w:val="00644487"/>
    <w:rPr>
      <w:rFonts w:cs="Times New Roman"/>
    </w:rPr>
  </w:style>
  <w:style w:type="character" w:customStyle="1" w:styleId="doi1">
    <w:name w:val="doi1"/>
    <w:uiPriority w:val="99"/>
    <w:rsid w:val="00644487"/>
    <w:rPr>
      <w:rFonts w:cs="Times New Roman"/>
    </w:rPr>
  </w:style>
  <w:style w:type="character" w:customStyle="1" w:styleId="citation-issue">
    <w:name w:val="citation-issue"/>
    <w:uiPriority w:val="99"/>
    <w:rsid w:val="00644487"/>
    <w:rPr>
      <w:rFonts w:cs="Times New Roman"/>
    </w:rPr>
  </w:style>
  <w:style w:type="paragraph" w:styleId="ListParagraph">
    <w:name w:val="List Paragraph"/>
    <w:basedOn w:val="Normal"/>
    <w:uiPriority w:val="34"/>
    <w:qFormat/>
    <w:rsid w:val="00644487"/>
    <w:pPr>
      <w:ind w:left="720"/>
      <w:contextualSpacing/>
    </w:pPr>
    <w:rPr>
      <w:rFonts w:eastAsia="Times New Roman" w:cs="Times New Roman"/>
    </w:rPr>
  </w:style>
  <w:style w:type="paragraph" w:customStyle="1" w:styleId="Title1">
    <w:name w:val="Title1"/>
    <w:basedOn w:val="Normal"/>
    <w:uiPriority w:val="99"/>
    <w:rsid w:val="00644487"/>
    <w:pPr>
      <w:spacing w:before="100" w:beforeAutospacing="1" w:after="100" w:afterAutospacing="1" w:line="240" w:lineRule="auto"/>
    </w:pPr>
    <w:rPr>
      <w:rFonts w:eastAsia="Times New Roman" w:cs="Times New Roman"/>
      <w:sz w:val="24"/>
      <w:szCs w:val="24"/>
      <w:lang w:eastAsia="en-AU"/>
    </w:rPr>
  </w:style>
  <w:style w:type="paragraph" w:customStyle="1" w:styleId="desc">
    <w:name w:val="desc"/>
    <w:basedOn w:val="Normal"/>
    <w:uiPriority w:val="99"/>
    <w:rsid w:val="00644487"/>
    <w:pPr>
      <w:spacing w:before="100" w:beforeAutospacing="1" w:after="100" w:afterAutospacing="1" w:line="240" w:lineRule="auto"/>
    </w:pPr>
    <w:rPr>
      <w:rFonts w:eastAsia="Times New Roman" w:cs="Times New Roman"/>
      <w:sz w:val="24"/>
      <w:szCs w:val="24"/>
      <w:lang w:eastAsia="en-AU"/>
    </w:rPr>
  </w:style>
  <w:style w:type="paragraph" w:customStyle="1" w:styleId="details">
    <w:name w:val="details"/>
    <w:basedOn w:val="Normal"/>
    <w:uiPriority w:val="99"/>
    <w:rsid w:val="00644487"/>
    <w:pPr>
      <w:spacing w:before="100" w:beforeAutospacing="1" w:after="100" w:afterAutospacing="1" w:line="240" w:lineRule="auto"/>
    </w:pPr>
    <w:rPr>
      <w:rFonts w:eastAsia="Times New Roman" w:cs="Times New Roman"/>
      <w:sz w:val="24"/>
      <w:szCs w:val="24"/>
      <w:lang w:eastAsia="en-AU"/>
    </w:rPr>
  </w:style>
  <w:style w:type="character" w:customStyle="1" w:styleId="jrnl">
    <w:name w:val="jrnl"/>
    <w:uiPriority w:val="99"/>
    <w:rsid w:val="00644487"/>
    <w:rPr>
      <w:rFonts w:cs="Times New Roman"/>
    </w:rPr>
  </w:style>
  <w:style w:type="paragraph" w:styleId="Revision">
    <w:name w:val="Revision"/>
    <w:hidden/>
    <w:uiPriority w:val="99"/>
    <w:semiHidden/>
    <w:rsid w:val="00644487"/>
    <w:pPr>
      <w:spacing w:after="0" w:line="240" w:lineRule="auto"/>
    </w:pPr>
    <w:rPr>
      <w:rFonts w:ascii="Arial" w:eastAsia="Calibri" w:hAnsi="Arial" w:cs="Arial"/>
    </w:rPr>
  </w:style>
  <w:style w:type="character" w:styleId="Strong">
    <w:name w:val="Strong"/>
    <w:uiPriority w:val="99"/>
    <w:qFormat/>
    <w:rsid w:val="00644487"/>
    <w:rPr>
      <w:rFonts w:cs="Times New Roman"/>
      <w:b/>
      <w:bCs/>
    </w:rPr>
  </w:style>
  <w:style w:type="character" w:customStyle="1" w:styleId="ja50-ce-sup">
    <w:name w:val="ja50-ce-sup"/>
    <w:uiPriority w:val="99"/>
    <w:rsid w:val="00644487"/>
    <w:rPr>
      <w:rFonts w:cs="Times New Roman"/>
      <w:sz w:val="19"/>
      <w:szCs w:val="19"/>
    </w:rPr>
  </w:style>
  <w:style w:type="character" w:customStyle="1" w:styleId="ja50-ce-author">
    <w:name w:val="ja50-ce-author"/>
    <w:uiPriority w:val="99"/>
    <w:rsid w:val="00644487"/>
    <w:rPr>
      <w:rFonts w:cs="Times New Roman"/>
    </w:rPr>
  </w:style>
  <w:style w:type="character" w:customStyle="1" w:styleId="ja50-ce-collaboration">
    <w:name w:val="ja50-ce-collaboration"/>
    <w:uiPriority w:val="99"/>
    <w:rsid w:val="00644487"/>
    <w:rPr>
      <w:rFonts w:cs="Times New Roman"/>
    </w:rPr>
  </w:style>
  <w:style w:type="character" w:styleId="FollowedHyperlink">
    <w:name w:val="FollowedHyperlink"/>
    <w:uiPriority w:val="99"/>
    <w:semiHidden/>
    <w:unhideWhenUsed/>
    <w:rsid w:val="00644487"/>
    <w:rPr>
      <w:color w:val="800080"/>
      <w:u w:val="single"/>
    </w:rPr>
  </w:style>
  <w:style w:type="character" w:customStyle="1" w:styleId="DefaultChar">
    <w:name w:val="Default Char"/>
    <w:basedOn w:val="DefaultParagraphFont"/>
    <w:link w:val="Default"/>
    <w:rsid w:val="00644487"/>
    <w:rPr>
      <w:rFonts w:ascii="Helvetica Condensed" w:eastAsia="Times New Roman" w:hAnsi="Helvetica Condensed" w:cs="Helvetica Condensed"/>
      <w:color w:val="000000"/>
      <w:sz w:val="24"/>
      <w:szCs w:val="24"/>
      <w:lang w:eastAsia="en-AU"/>
    </w:rPr>
  </w:style>
  <w:style w:type="character" w:customStyle="1" w:styleId="ppmreadonlyvalue">
    <w:name w:val="ppm_read_only_value"/>
    <w:basedOn w:val="DefaultParagraphFont"/>
    <w:rsid w:val="00644487"/>
  </w:style>
  <w:style w:type="paragraph" w:customStyle="1" w:styleId="EndNoteBibliographyTitle">
    <w:name w:val="EndNote Bibliography Title"/>
    <w:basedOn w:val="Normal"/>
    <w:link w:val="EndNoteBibliographyTitleChar"/>
    <w:rsid w:val="00644487"/>
    <w:pPr>
      <w:spacing w:after="0"/>
      <w:jc w:val="center"/>
    </w:pPr>
    <w:rPr>
      <w:rFonts w:cs="Times New Roman"/>
      <w:noProof/>
      <w:sz w:val="28"/>
      <w:lang w:val="en-US"/>
    </w:rPr>
  </w:style>
  <w:style w:type="character" w:customStyle="1" w:styleId="EndNoteBibliographyTitleChar">
    <w:name w:val="EndNote Bibliography Title Char"/>
    <w:basedOn w:val="DefaultParagraphFont"/>
    <w:link w:val="EndNoteBibliographyTitle"/>
    <w:rsid w:val="00644487"/>
    <w:rPr>
      <w:rFonts w:ascii="Times New Roman" w:eastAsia="Calibri" w:hAnsi="Times New Roman" w:cs="Times New Roman"/>
      <w:noProof/>
      <w:sz w:val="28"/>
      <w:lang w:val="en-US"/>
    </w:rPr>
  </w:style>
  <w:style w:type="paragraph" w:customStyle="1" w:styleId="EndNoteBibliography">
    <w:name w:val="EndNote Bibliography"/>
    <w:basedOn w:val="Normal"/>
    <w:link w:val="EndNoteBibliographyChar"/>
    <w:rsid w:val="00644487"/>
    <w:pPr>
      <w:spacing w:line="240" w:lineRule="auto"/>
    </w:pPr>
    <w:rPr>
      <w:rFonts w:cs="Times New Roman"/>
      <w:noProof/>
      <w:sz w:val="28"/>
      <w:lang w:val="en-US"/>
    </w:rPr>
  </w:style>
  <w:style w:type="character" w:customStyle="1" w:styleId="EndNoteBibliographyChar">
    <w:name w:val="EndNote Bibliography Char"/>
    <w:basedOn w:val="DefaultParagraphFont"/>
    <w:link w:val="EndNoteBibliography"/>
    <w:rsid w:val="00644487"/>
    <w:rPr>
      <w:rFonts w:ascii="Times New Roman" w:eastAsia="Calibri" w:hAnsi="Times New Roman" w:cs="Times New Roman"/>
      <w:noProof/>
      <w:sz w:val="28"/>
      <w:lang w:val="en-US"/>
    </w:rPr>
  </w:style>
  <w:style w:type="table" w:styleId="TableGrid">
    <w:name w:val="Table Grid"/>
    <w:basedOn w:val="TableNormal"/>
    <w:uiPriority w:val="39"/>
    <w:rsid w:val="00644487"/>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
    <w:name w:val="cit"/>
    <w:basedOn w:val="DefaultParagraphFont"/>
    <w:rsid w:val="00644487"/>
  </w:style>
  <w:style w:type="character" w:customStyle="1" w:styleId="doi">
    <w:name w:val="doi"/>
    <w:basedOn w:val="DefaultParagraphFont"/>
    <w:rsid w:val="00644487"/>
  </w:style>
  <w:style w:type="character" w:customStyle="1" w:styleId="fm-citation-ids-label">
    <w:name w:val="fm-citation-ids-label"/>
    <w:basedOn w:val="DefaultParagraphFont"/>
    <w:rsid w:val="00644487"/>
  </w:style>
  <w:style w:type="character" w:customStyle="1" w:styleId="highwire-cite-journal">
    <w:name w:val="highwire-cite-journal"/>
    <w:basedOn w:val="DefaultParagraphFont"/>
    <w:rsid w:val="00644487"/>
  </w:style>
  <w:style w:type="character" w:customStyle="1" w:styleId="highwire-cite-published-year">
    <w:name w:val="highwire-cite-published-year"/>
    <w:basedOn w:val="DefaultParagraphFont"/>
    <w:rsid w:val="00644487"/>
  </w:style>
  <w:style w:type="character" w:customStyle="1" w:styleId="highwire-cite-volume-issue">
    <w:name w:val="highwire-cite-volume-issue"/>
    <w:basedOn w:val="DefaultParagraphFont"/>
    <w:rsid w:val="00644487"/>
  </w:style>
  <w:style w:type="character" w:customStyle="1" w:styleId="highwire-cite-doi">
    <w:name w:val="highwire-cite-doi"/>
    <w:basedOn w:val="DefaultParagraphFont"/>
    <w:rsid w:val="00644487"/>
  </w:style>
  <w:style w:type="character" w:customStyle="1" w:styleId="highwire-cite-date">
    <w:name w:val="highwire-cite-date"/>
    <w:basedOn w:val="DefaultParagraphFont"/>
    <w:rsid w:val="00644487"/>
  </w:style>
  <w:style w:type="character" w:customStyle="1" w:styleId="highwire-cite-article-as">
    <w:name w:val="highwire-cite-article-as"/>
    <w:basedOn w:val="DefaultParagraphFont"/>
    <w:rsid w:val="00644487"/>
  </w:style>
  <w:style w:type="character" w:customStyle="1" w:styleId="italic">
    <w:name w:val="italic"/>
    <w:basedOn w:val="DefaultParagraphFont"/>
    <w:rsid w:val="00644487"/>
  </w:style>
  <w:style w:type="character" w:styleId="LineNumber">
    <w:name w:val="line number"/>
    <w:basedOn w:val="DefaultParagraphFont"/>
    <w:uiPriority w:val="99"/>
    <w:semiHidden/>
    <w:unhideWhenUsed/>
    <w:rsid w:val="00644487"/>
  </w:style>
  <w:style w:type="character" w:customStyle="1" w:styleId="highlight">
    <w:name w:val="highlight"/>
    <w:basedOn w:val="DefaultParagraphFont"/>
    <w:rsid w:val="00644487"/>
  </w:style>
  <w:style w:type="table" w:customStyle="1" w:styleId="TableGrid1">
    <w:name w:val="Table Grid1"/>
    <w:basedOn w:val="TableNormal"/>
    <w:next w:val="TableGrid"/>
    <w:uiPriority w:val="39"/>
    <w:rsid w:val="00644487"/>
    <w:pPr>
      <w:spacing w:after="0" w:line="240" w:lineRule="auto"/>
    </w:pPr>
    <w:rPr>
      <w:rFonts w:ascii="Calibri" w:eastAsia="MS Mincho"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wire-citation-authors">
    <w:name w:val="highwire-citation-authors"/>
    <w:basedOn w:val="DefaultParagraphFont"/>
    <w:rsid w:val="00644487"/>
  </w:style>
  <w:style w:type="character" w:customStyle="1" w:styleId="highwire-citation-author">
    <w:name w:val="highwire-citation-author"/>
    <w:basedOn w:val="DefaultParagraphFont"/>
    <w:rsid w:val="00644487"/>
  </w:style>
  <w:style w:type="character" w:customStyle="1" w:styleId="nlm-surname">
    <w:name w:val="nlm-surname"/>
    <w:basedOn w:val="DefaultParagraphFont"/>
    <w:rsid w:val="00644487"/>
  </w:style>
  <w:style w:type="character" w:customStyle="1" w:styleId="citation-et">
    <w:name w:val="citation-et"/>
    <w:basedOn w:val="DefaultParagraphFont"/>
    <w:rsid w:val="00644487"/>
  </w:style>
  <w:style w:type="character" w:customStyle="1" w:styleId="highwire-cite-metadata-journal">
    <w:name w:val="highwire-cite-metadata-journal"/>
    <w:basedOn w:val="DefaultParagraphFont"/>
    <w:rsid w:val="00644487"/>
  </w:style>
  <w:style w:type="character" w:customStyle="1" w:styleId="highwire-cite-metadata-year">
    <w:name w:val="highwire-cite-metadata-year"/>
    <w:basedOn w:val="DefaultParagraphFont"/>
    <w:rsid w:val="00644487"/>
  </w:style>
  <w:style w:type="character" w:customStyle="1" w:styleId="highwire-cite-metadata-volume">
    <w:name w:val="highwire-cite-metadata-volume"/>
    <w:basedOn w:val="DefaultParagraphFont"/>
    <w:rsid w:val="00644487"/>
  </w:style>
  <w:style w:type="character" w:customStyle="1" w:styleId="highwire-cite-metadata-elocation-id">
    <w:name w:val="highwire-cite-metadata-elocation-id"/>
    <w:basedOn w:val="DefaultParagraphFont"/>
    <w:rsid w:val="00644487"/>
  </w:style>
  <w:style w:type="character" w:customStyle="1" w:styleId="highwire-cite-metadata-doi">
    <w:name w:val="highwire-cite-metadata-doi"/>
    <w:basedOn w:val="DefaultParagraphFont"/>
    <w:rsid w:val="00644487"/>
  </w:style>
  <w:style w:type="character" w:customStyle="1" w:styleId="label">
    <w:name w:val="label"/>
    <w:basedOn w:val="DefaultParagraphFont"/>
    <w:rsid w:val="00644487"/>
  </w:style>
  <w:style w:type="table" w:customStyle="1" w:styleId="TableGrid2">
    <w:name w:val="Table Grid2"/>
    <w:basedOn w:val="TableNormal"/>
    <w:next w:val="TableGrid"/>
    <w:uiPriority w:val="39"/>
    <w:rsid w:val="00644487"/>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444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awlink.nsw.gov.au/irc/ircgazette.nsf/(PublicationsByTitle)/FBA6661A7F84272BCA2581160011216A?OpenDocument" TargetMode="External"/><Relationship Id="rId5" Type="http://schemas.openxmlformats.org/officeDocument/2006/relationships/image" Target="cid:image001.png@01D75944.5788F2C0" TargetMode="Externa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951</Words>
  <Characters>5424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HNELHD</Company>
  <LinksUpToDate>false</LinksUpToDate>
  <CharactersWithSpaces>6363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Mclaughlin</dc:creator>
  <cp:keywords/>
  <dc:description/>
  <cp:lastModifiedBy>Matthew Mclaughlin</cp:lastModifiedBy>
  <cp:revision>5</cp:revision>
  <dcterms:created xsi:type="dcterms:W3CDTF">2021-06-07T00:09:00Z</dcterms:created>
  <dcterms:modified xsi:type="dcterms:W3CDTF">2021-08-12T07:56:00Z</dcterms:modified>
</cp:coreProperties>
</file>