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3750" w:type="dxa"/>
        <w:tblLook w:val="04A0" w:firstRow="1" w:lastRow="0" w:firstColumn="1" w:lastColumn="0" w:noHBand="0" w:noVBand="1"/>
      </w:tblPr>
      <w:tblGrid>
        <w:gridCol w:w="2127"/>
        <w:gridCol w:w="3402"/>
        <w:gridCol w:w="3827"/>
        <w:gridCol w:w="4394"/>
      </w:tblGrid>
      <w:tr w:rsidR="007427B5" w:rsidRPr="005B64A9" w14:paraId="35E262A9" w14:textId="77777777" w:rsidTr="00FD3589">
        <w:trPr>
          <w:trHeight w:val="290"/>
        </w:trPr>
        <w:tc>
          <w:tcPr>
            <w:tcW w:w="13750" w:type="dxa"/>
            <w:gridSpan w:val="4"/>
            <w:tcBorders>
              <w:left w:val="nil"/>
              <w:bottom w:val="single" w:sz="4" w:space="0" w:color="auto"/>
              <w:right w:val="nil"/>
            </w:tcBorders>
            <w:vAlign w:val="bottom"/>
          </w:tcPr>
          <w:p w14:paraId="31BCDFCC" w14:textId="04BC5821"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 xml:space="preserve">Supplementary Table 1. List of the Australian sugar reformulation targets </w:t>
            </w:r>
            <w:r w:rsidR="00B67EAF">
              <w:rPr>
                <w:rFonts w:ascii="Times New Roman" w:eastAsia="Times New Roman" w:hAnsi="Times New Roman" w:cs="Times New Roman"/>
                <w:b/>
                <w:bCs/>
                <w:color w:val="000000"/>
              </w:rPr>
              <w:fldChar w:fldCharType="begin"/>
            </w:r>
            <w:r w:rsidR="00B67EAF">
              <w:rPr>
                <w:rFonts w:ascii="Times New Roman" w:eastAsia="Times New Roman" w:hAnsi="Times New Roman" w:cs="Times New Roman"/>
                <w:b/>
                <w:bCs/>
                <w:color w:val="000000"/>
              </w:rPr>
              <w:instrText xml:space="preserve"> ADDIN EN.CITE &lt;EndNote&gt;&lt;Cite&gt;&lt;Author&gt;Healthy Food Partnership&lt;/Author&gt;&lt;Year&gt;2021&lt;/Year&gt;&lt;RecNum&gt;60&lt;/RecNum&gt;&lt;DisplayText&gt;[1]&lt;/DisplayText&gt;&lt;record&gt;&lt;rec-number&gt;60&lt;/rec-number&gt;&lt;foreign-keys&gt;&lt;key app="EN" db-id="5e000twe72zf01esf985rfesad20vpdtxd90" timestamp="1630625347"&gt;60&lt;/key&gt;&lt;/foreign-keys&gt;&lt;ref-type name="Web Page"&gt;12&lt;/ref-type&gt;&lt;contributors&gt;&lt;authors&gt;&lt;author&gt;Healthy Food Partnership,&lt;/author&gt;&lt;/authors&gt;&lt;/contributors&gt;&lt;titles&gt;&lt;title&gt;Partnership Reformulation Program – Summary of food categories and reformulation targets&lt;/title&gt;&lt;/titles&gt;&lt;number&gt;03/09/2021&lt;/number&gt;&lt;dates&gt;&lt;year&gt;2021&lt;/year&gt;&lt;/dates&gt;&lt;pub-location&gt;Canberra, ACT.&lt;/pub-location&gt;&lt;publisher&gt;Department of Health&lt;/publisher&gt;&lt;urls&gt;&lt;related-urls&gt;&lt;url&gt;https://www.health.gov.au/resources/publications/partnership-reformulation-program-summary-of-food-categories-and-reformulation-targets&lt;/url&gt;&lt;/related-urls&gt;&lt;/urls&gt;&lt;/record&gt;&lt;/Cite&gt;&lt;/EndNote&gt;</w:instrText>
            </w:r>
            <w:r w:rsidR="00B67EAF">
              <w:rPr>
                <w:rFonts w:ascii="Times New Roman" w:eastAsia="Times New Roman" w:hAnsi="Times New Roman" w:cs="Times New Roman"/>
                <w:b/>
                <w:bCs/>
                <w:color w:val="000000"/>
              </w:rPr>
              <w:fldChar w:fldCharType="separate"/>
            </w:r>
            <w:r w:rsidR="00B67EAF">
              <w:rPr>
                <w:rFonts w:ascii="Times New Roman" w:eastAsia="Times New Roman" w:hAnsi="Times New Roman" w:cs="Times New Roman"/>
                <w:b/>
                <w:bCs/>
                <w:noProof/>
                <w:color w:val="000000"/>
              </w:rPr>
              <w:t>[1]</w:t>
            </w:r>
            <w:r w:rsidR="00B67EAF">
              <w:rPr>
                <w:rFonts w:ascii="Times New Roman" w:eastAsia="Times New Roman" w:hAnsi="Times New Roman" w:cs="Times New Roman"/>
                <w:b/>
                <w:bCs/>
                <w:color w:val="000000"/>
              </w:rPr>
              <w:fldChar w:fldCharType="end"/>
            </w:r>
          </w:p>
        </w:tc>
      </w:tr>
      <w:tr w:rsidR="007427B5" w:rsidRPr="005B64A9" w14:paraId="19AAAF92" w14:textId="77777777" w:rsidTr="00B67EAF">
        <w:trPr>
          <w:trHeight w:val="330"/>
        </w:trPr>
        <w:tc>
          <w:tcPr>
            <w:tcW w:w="2127" w:type="dxa"/>
            <w:tcBorders>
              <w:top w:val="single" w:sz="4" w:space="0" w:color="auto"/>
              <w:bottom w:val="single" w:sz="4" w:space="0" w:color="auto"/>
            </w:tcBorders>
            <w:shd w:val="clear" w:color="auto" w:fill="auto"/>
            <w:noWrap/>
            <w:vAlign w:val="center"/>
            <w:hideMark/>
          </w:tcPr>
          <w:p w14:paraId="48EFC729" w14:textId="5C109AB3" w:rsidR="007427B5" w:rsidRPr="005B64A9" w:rsidRDefault="007427B5" w:rsidP="007427B5">
            <w:pPr>
              <w:spacing w:after="0" w:line="240" w:lineRule="auto"/>
              <w:rPr>
                <w:rFonts w:ascii="Times New Roman" w:eastAsia="Times New Roman" w:hAnsi="Times New Roman" w:cs="Times New Roman"/>
                <w:b/>
                <w:bCs/>
                <w:color w:val="000000"/>
              </w:rPr>
            </w:pPr>
            <w:bookmarkStart w:id="0" w:name="_Hlk81142250"/>
            <w:r w:rsidRPr="005B64A9">
              <w:rPr>
                <w:rFonts w:ascii="Times New Roman" w:eastAsia="Times New Roman" w:hAnsi="Times New Roman" w:cs="Times New Roman"/>
                <w:b/>
                <w:bCs/>
                <w:color w:val="000000"/>
              </w:rPr>
              <w:t>Food category</w:t>
            </w:r>
          </w:p>
        </w:tc>
        <w:tc>
          <w:tcPr>
            <w:tcW w:w="3402" w:type="dxa"/>
            <w:tcBorders>
              <w:top w:val="single" w:sz="4" w:space="0" w:color="auto"/>
              <w:bottom w:val="single" w:sz="4" w:space="0" w:color="auto"/>
            </w:tcBorders>
            <w:shd w:val="clear" w:color="auto" w:fill="auto"/>
            <w:noWrap/>
            <w:vAlign w:val="center"/>
            <w:hideMark/>
          </w:tcPr>
          <w:p w14:paraId="31B83A99" w14:textId="77777777"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Sub-category</w:t>
            </w:r>
          </w:p>
        </w:tc>
        <w:tc>
          <w:tcPr>
            <w:tcW w:w="3827" w:type="dxa"/>
            <w:tcBorders>
              <w:top w:val="single" w:sz="4" w:space="0" w:color="auto"/>
              <w:bottom w:val="single" w:sz="4" w:space="0" w:color="auto"/>
            </w:tcBorders>
          </w:tcPr>
          <w:p w14:paraId="39145FF8" w14:textId="2828E940" w:rsidR="007427B5" w:rsidRPr="00F14FC6" w:rsidRDefault="007427B5" w:rsidP="007427B5">
            <w:pPr>
              <w:spacing w:after="0" w:line="240" w:lineRule="auto"/>
              <w:rPr>
                <w:rFonts w:ascii="Times New Roman" w:eastAsia="Times New Roman" w:hAnsi="Times New Roman" w:cs="Times New Roman"/>
                <w:b/>
                <w:bCs/>
                <w:color w:val="000000"/>
                <w:highlight w:val="yellow"/>
              </w:rPr>
            </w:pPr>
            <w:r w:rsidRPr="00F14FC6">
              <w:rPr>
                <w:rFonts w:ascii="Times New Roman" w:eastAsia="Times New Roman" w:hAnsi="Times New Roman" w:cs="Times New Roman"/>
                <w:b/>
                <w:bCs/>
                <w:color w:val="000000"/>
                <w:highlight w:val="yellow"/>
              </w:rPr>
              <w:t>Category description</w:t>
            </w:r>
          </w:p>
        </w:tc>
        <w:tc>
          <w:tcPr>
            <w:tcW w:w="4394" w:type="dxa"/>
            <w:tcBorders>
              <w:top w:val="single" w:sz="4" w:space="0" w:color="auto"/>
              <w:bottom w:val="single" w:sz="4" w:space="0" w:color="auto"/>
            </w:tcBorders>
            <w:shd w:val="clear" w:color="auto" w:fill="auto"/>
            <w:noWrap/>
            <w:vAlign w:val="center"/>
            <w:hideMark/>
          </w:tcPr>
          <w:p w14:paraId="03ACDD19" w14:textId="566D459C"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Target (g/100g or 100mL of total sugar)</w:t>
            </w:r>
          </w:p>
        </w:tc>
      </w:tr>
      <w:tr w:rsidR="007427B5" w:rsidRPr="005B64A9" w14:paraId="57CD0754" w14:textId="77777777" w:rsidTr="00B67EAF">
        <w:trPr>
          <w:trHeight w:val="290"/>
        </w:trPr>
        <w:tc>
          <w:tcPr>
            <w:tcW w:w="2127" w:type="dxa"/>
            <w:vMerge w:val="restart"/>
            <w:tcBorders>
              <w:top w:val="single" w:sz="4" w:space="0" w:color="auto"/>
              <w:left w:val="nil"/>
              <w:right w:val="nil"/>
            </w:tcBorders>
            <w:shd w:val="clear" w:color="auto" w:fill="auto"/>
            <w:noWrap/>
          </w:tcPr>
          <w:p w14:paraId="43075C68" w14:textId="33F846DB"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hAnsi="Times New Roman" w:cs="Times New Roman"/>
                <w:b/>
                <w:bCs/>
              </w:rPr>
              <w:t xml:space="preserve">Breakfast </w:t>
            </w:r>
            <w:r>
              <w:rPr>
                <w:rFonts w:ascii="Times New Roman" w:hAnsi="Times New Roman" w:cs="Times New Roman"/>
                <w:b/>
                <w:bCs/>
              </w:rPr>
              <w:t>c</w:t>
            </w:r>
            <w:r w:rsidRPr="005B64A9">
              <w:rPr>
                <w:rFonts w:ascii="Times New Roman" w:hAnsi="Times New Roman" w:cs="Times New Roman"/>
                <w:b/>
                <w:bCs/>
              </w:rPr>
              <w:t>ereals</w:t>
            </w:r>
          </w:p>
        </w:tc>
        <w:tc>
          <w:tcPr>
            <w:tcW w:w="3402" w:type="dxa"/>
            <w:tcBorders>
              <w:top w:val="single" w:sz="4" w:space="0" w:color="auto"/>
              <w:left w:val="nil"/>
              <w:bottom w:val="nil"/>
              <w:right w:val="nil"/>
            </w:tcBorders>
            <w:shd w:val="clear" w:color="auto" w:fill="auto"/>
            <w:noWrap/>
          </w:tcPr>
          <w:p w14:paraId="0C70CB70" w14:textId="304982C3" w:rsidR="007427B5" w:rsidRPr="005B64A9" w:rsidRDefault="007427B5" w:rsidP="007427B5">
            <w:pPr>
              <w:spacing w:after="0" w:line="240" w:lineRule="auto"/>
              <w:rPr>
                <w:rFonts w:ascii="Times New Roman" w:eastAsia="Times New Roman" w:hAnsi="Times New Roman" w:cs="Times New Roman"/>
                <w:color w:val="000000"/>
              </w:rPr>
            </w:pPr>
            <w:r w:rsidRPr="005B64A9">
              <w:rPr>
                <w:rFonts w:ascii="Times New Roman" w:hAnsi="Times New Roman" w:cs="Times New Roman"/>
              </w:rPr>
              <w:t>Breakfast cereals with fruit</w:t>
            </w:r>
          </w:p>
        </w:tc>
        <w:tc>
          <w:tcPr>
            <w:tcW w:w="3827" w:type="dxa"/>
            <w:tcBorders>
              <w:top w:val="single" w:sz="4" w:space="0" w:color="auto"/>
              <w:left w:val="nil"/>
              <w:bottom w:val="nil"/>
              <w:right w:val="nil"/>
            </w:tcBorders>
          </w:tcPr>
          <w:p w14:paraId="215779E2" w14:textId="46A5C5CF" w:rsidR="007427B5" w:rsidRPr="00F14FC6" w:rsidRDefault="00FD3589" w:rsidP="007427B5">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Commercial breakfast cereals with added dried fruit.</w:t>
            </w:r>
          </w:p>
        </w:tc>
        <w:tc>
          <w:tcPr>
            <w:tcW w:w="4394" w:type="dxa"/>
            <w:tcBorders>
              <w:top w:val="single" w:sz="4" w:space="0" w:color="auto"/>
              <w:left w:val="nil"/>
              <w:bottom w:val="nil"/>
              <w:right w:val="nil"/>
            </w:tcBorders>
            <w:shd w:val="clear" w:color="auto" w:fill="auto"/>
            <w:noWrap/>
            <w:vAlign w:val="center"/>
          </w:tcPr>
          <w:p w14:paraId="5E39505E" w14:textId="5DB26EF4" w:rsidR="007427B5" w:rsidRPr="005B64A9" w:rsidRDefault="007427B5" w:rsidP="007427B5">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22.5g/100g AND at least a 20% reduction for products containing over 28g sugar/100g</w:t>
            </w:r>
          </w:p>
        </w:tc>
      </w:tr>
      <w:tr w:rsidR="007427B5" w:rsidRPr="005B64A9" w14:paraId="34F87B2F" w14:textId="77777777" w:rsidTr="00B67EAF">
        <w:trPr>
          <w:trHeight w:val="290"/>
        </w:trPr>
        <w:tc>
          <w:tcPr>
            <w:tcW w:w="2127" w:type="dxa"/>
            <w:vMerge/>
            <w:tcBorders>
              <w:left w:val="nil"/>
              <w:bottom w:val="nil"/>
              <w:right w:val="nil"/>
            </w:tcBorders>
            <w:shd w:val="clear" w:color="auto" w:fill="auto"/>
            <w:noWrap/>
          </w:tcPr>
          <w:p w14:paraId="00FF6E78" w14:textId="77777777" w:rsidR="007427B5" w:rsidRPr="005B64A9" w:rsidRDefault="007427B5" w:rsidP="007427B5">
            <w:pPr>
              <w:spacing w:after="0" w:line="240" w:lineRule="auto"/>
              <w:rPr>
                <w:rFonts w:ascii="Times New Roman" w:eastAsia="Times New Roman" w:hAnsi="Times New Roman" w:cs="Times New Roman"/>
                <w:b/>
                <w:bCs/>
                <w:color w:val="000000"/>
              </w:rPr>
            </w:pPr>
          </w:p>
        </w:tc>
        <w:tc>
          <w:tcPr>
            <w:tcW w:w="3402" w:type="dxa"/>
            <w:tcBorders>
              <w:top w:val="single" w:sz="4" w:space="0" w:color="auto"/>
              <w:left w:val="nil"/>
              <w:bottom w:val="nil"/>
              <w:right w:val="nil"/>
            </w:tcBorders>
            <w:shd w:val="clear" w:color="auto" w:fill="auto"/>
            <w:noWrap/>
          </w:tcPr>
          <w:p w14:paraId="623D98EE" w14:textId="0F2A44BD"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Breakfast cereals without fruit</w:t>
            </w:r>
          </w:p>
        </w:tc>
        <w:tc>
          <w:tcPr>
            <w:tcW w:w="3827" w:type="dxa"/>
            <w:tcBorders>
              <w:top w:val="single" w:sz="4" w:space="0" w:color="auto"/>
              <w:left w:val="nil"/>
              <w:bottom w:val="nil"/>
              <w:right w:val="nil"/>
            </w:tcBorders>
          </w:tcPr>
          <w:p w14:paraId="6FAD5561" w14:textId="3987C8DD" w:rsidR="007427B5" w:rsidRPr="00F14FC6" w:rsidRDefault="00FD3589" w:rsidP="00FD3589">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Commercial breakfast cereals without dried fruit. May contain fruit pastes/purees. Products may contain coconut.</w:t>
            </w:r>
          </w:p>
        </w:tc>
        <w:tc>
          <w:tcPr>
            <w:tcW w:w="4394" w:type="dxa"/>
            <w:tcBorders>
              <w:top w:val="single" w:sz="4" w:space="0" w:color="auto"/>
              <w:left w:val="nil"/>
              <w:bottom w:val="nil"/>
              <w:right w:val="nil"/>
            </w:tcBorders>
            <w:shd w:val="clear" w:color="auto" w:fill="auto"/>
            <w:noWrap/>
            <w:vAlign w:val="center"/>
          </w:tcPr>
          <w:p w14:paraId="7020CA29" w14:textId="33EB9484"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20g/100g AND at least a 20% reduction for products containing over 25g sugar/100g</w:t>
            </w:r>
          </w:p>
        </w:tc>
      </w:tr>
      <w:tr w:rsidR="007427B5" w:rsidRPr="005B64A9" w14:paraId="5639AF01" w14:textId="77777777" w:rsidTr="00B67EAF">
        <w:trPr>
          <w:trHeight w:val="290"/>
        </w:trPr>
        <w:tc>
          <w:tcPr>
            <w:tcW w:w="2127" w:type="dxa"/>
            <w:vMerge w:val="restart"/>
            <w:tcBorders>
              <w:top w:val="single" w:sz="4" w:space="0" w:color="auto"/>
              <w:left w:val="nil"/>
              <w:right w:val="nil"/>
            </w:tcBorders>
            <w:shd w:val="clear" w:color="auto" w:fill="auto"/>
            <w:noWrap/>
          </w:tcPr>
          <w:p w14:paraId="074FE571" w14:textId="66F456B5"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hAnsi="Times New Roman" w:cs="Times New Roman"/>
                <w:b/>
                <w:bCs/>
              </w:rPr>
              <w:t xml:space="preserve">Flavoured </w:t>
            </w:r>
            <w:r>
              <w:rPr>
                <w:rFonts w:ascii="Times New Roman" w:hAnsi="Times New Roman" w:cs="Times New Roman"/>
                <w:b/>
                <w:bCs/>
              </w:rPr>
              <w:t>m</w:t>
            </w:r>
            <w:r w:rsidRPr="005B64A9">
              <w:rPr>
                <w:rFonts w:ascii="Times New Roman" w:hAnsi="Times New Roman" w:cs="Times New Roman"/>
                <w:b/>
                <w:bCs/>
              </w:rPr>
              <w:t>ilk</w:t>
            </w:r>
          </w:p>
        </w:tc>
        <w:tc>
          <w:tcPr>
            <w:tcW w:w="3402" w:type="dxa"/>
            <w:tcBorders>
              <w:top w:val="single" w:sz="4" w:space="0" w:color="auto"/>
              <w:left w:val="nil"/>
              <w:bottom w:val="nil"/>
              <w:right w:val="nil"/>
            </w:tcBorders>
            <w:shd w:val="clear" w:color="auto" w:fill="auto"/>
            <w:noWrap/>
          </w:tcPr>
          <w:p w14:paraId="1F21D508" w14:textId="4C8FA166"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Flavoured milk: Mammalian</w:t>
            </w:r>
          </w:p>
        </w:tc>
        <w:tc>
          <w:tcPr>
            <w:tcW w:w="3827" w:type="dxa"/>
            <w:tcBorders>
              <w:top w:val="single" w:sz="4" w:space="0" w:color="auto"/>
              <w:left w:val="nil"/>
              <w:bottom w:val="nil"/>
              <w:right w:val="nil"/>
            </w:tcBorders>
          </w:tcPr>
          <w:p w14:paraId="1C58C248" w14:textId="1D4B4A70" w:rsidR="007427B5" w:rsidRPr="00F14FC6" w:rsidRDefault="00B67EAF" w:rsidP="007427B5">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Mammalian milk with added flavour(s).</w:t>
            </w:r>
          </w:p>
        </w:tc>
        <w:tc>
          <w:tcPr>
            <w:tcW w:w="4394" w:type="dxa"/>
            <w:tcBorders>
              <w:top w:val="single" w:sz="4" w:space="0" w:color="auto"/>
              <w:left w:val="nil"/>
              <w:bottom w:val="nil"/>
              <w:right w:val="nil"/>
            </w:tcBorders>
            <w:shd w:val="clear" w:color="auto" w:fill="auto"/>
            <w:noWrap/>
            <w:vAlign w:val="center"/>
          </w:tcPr>
          <w:p w14:paraId="6FF6481F" w14:textId="67B16ABD"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9g/100ml</w:t>
            </w:r>
          </w:p>
        </w:tc>
      </w:tr>
      <w:tr w:rsidR="007427B5" w:rsidRPr="005B64A9" w14:paraId="63127AE5" w14:textId="77777777" w:rsidTr="00B67EAF">
        <w:trPr>
          <w:trHeight w:val="290"/>
        </w:trPr>
        <w:tc>
          <w:tcPr>
            <w:tcW w:w="2127" w:type="dxa"/>
            <w:vMerge/>
            <w:tcBorders>
              <w:left w:val="nil"/>
              <w:bottom w:val="nil"/>
              <w:right w:val="nil"/>
            </w:tcBorders>
            <w:shd w:val="clear" w:color="auto" w:fill="auto"/>
            <w:noWrap/>
          </w:tcPr>
          <w:p w14:paraId="18222A67" w14:textId="77777777" w:rsidR="007427B5" w:rsidRPr="005B64A9" w:rsidRDefault="007427B5" w:rsidP="007427B5">
            <w:pPr>
              <w:spacing w:after="0" w:line="240" w:lineRule="auto"/>
              <w:rPr>
                <w:rFonts w:ascii="Times New Roman" w:eastAsia="Times New Roman" w:hAnsi="Times New Roman" w:cs="Times New Roman"/>
                <w:b/>
                <w:bCs/>
                <w:color w:val="000000"/>
              </w:rPr>
            </w:pPr>
          </w:p>
        </w:tc>
        <w:tc>
          <w:tcPr>
            <w:tcW w:w="3402" w:type="dxa"/>
            <w:tcBorders>
              <w:top w:val="single" w:sz="4" w:space="0" w:color="auto"/>
              <w:left w:val="nil"/>
              <w:bottom w:val="nil"/>
              <w:right w:val="nil"/>
            </w:tcBorders>
            <w:shd w:val="clear" w:color="auto" w:fill="auto"/>
            <w:noWrap/>
          </w:tcPr>
          <w:p w14:paraId="71C16989" w14:textId="64F0DE90"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Flavoured milk: Dairy alternatives</w:t>
            </w:r>
          </w:p>
        </w:tc>
        <w:tc>
          <w:tcPr>
            <w:tcW w:w="3827" w:type="dxa"/>
            <w:tcBorders>
              <w:top w:val="single" w:sz="4" w:space="0" w:color="auto"/>
              <w:left w:val="nil"/>
              <w:bottom w:val="nil"/>
              <w:right w:val="nil"/>
            </w:tcBorders>
          </w:tcPr>
          <w:p w14:paraId="7A674281" w14:textId="481C533D" w:rsidR="007427B5" w:rsidRPr="00F14FC6" w:rsidRDefault="00B67EAF" w:rsidP="007427B5">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Any dairy milk substitute with added flavour(s).</w:t>
            </w:r>
          </w:p>
        </w:tc>
        <w:tc>
          <w:tcPr>
            <w:tcW w:w="4394" w:type="dxa"/>
            <w:tcBorders>
              <w:top w:val="single" w:sz="4" w:space="0" w:color="auto"/>
              <w:left w:val="nil"/>
              <w:bottom w:val="nil"/>
              <w:right w:val="nil"/>
            </w:tcBorders>
            <w:shd w:val="clear" w:color="auto" w:fill="auto"/>
            <w:noWrap/>
            <w:vAlign w:val="center"/>
          </w:tcPr>
          <w:p w14:paraId="23FAAED9" w14:textId="14221408"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5g/100ml</w:t>
            </w:r>
          </w:p>
        </w:tc>
      </w:tr>
      <w:tr w:rsidR="007427B5" w:rsidRPr="005B64A9" w14:paraId="298D7FDC" w14:textId="77777777" w:rsidTr="00B67EAF">
        <w:trPr>
          <w:trHeight w:val="290"/>
        </w:trPr>
        <w:tc>
          <w:tcPr>
            <w:tcW w:w="2127" w:type="dxa"/>
            <w:tcBorders>
              <w:top w:val="single" w:sz="4" w:space="0" w:color="auto"/>
              <w:left w:val="nil"/>
              <w:bottom w:val="nil"/>
              <w:right w:val="nil"/>
            </w:tcBorders>
            <w:shd w:val="clear" w:color="auto" w:fill="auto"/>
            <w:noWrap/>
          </w:tcPr>
          <w:p w14:paraId="1FAF7C30" w14:textId="21579DAC"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hAnsi="Times New Roman" w:cs="Times New Roman"/>
                <w:b/>
                <w:bCs/>
              </w:rPr>
              <w:t>Muesli and snack bars</w:t>
            </w:r>
          </w:p>
        </w:tc>
        <w:tc>
          <w:tcPr>
            <w:tcW w:w="3402" w:type="dxa"/>
            <w:tcBorders>
              <w:top w:val="single" w:sz="4" w:space="0" w:color="auto"/>
              <w:left w:val="nil"/>
              <w:bottom w:val="nil"/>
              <w:right w:val="nil"/>
            </w:tcBorders>
            <w:shd w:val="clear" w:color="auto" w:fill="auto"/>
            <w:noWrap/>
          </w:tcPr>
          <w:p w14:paraId="2A3C0080" w14:textId="2C243BA0"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Muesli and snack bars</w:t>
            </w:r>
          </w:p>
        </w:tc>
        <w:tc>
          <w:tcPr>
            <w:tcW w:w="3827" w:type="dxa"/>
            <w:tcBorders>
              <w:top w:val="single" w:sz="4" w:space="0" w:color="auto"/>
              <w:left w:val="nil"/>
              <w:bottom w:val="nil"/>
              <w:right w:val="nil"/>
            </w:tcBorders>
          </w:tcPr>
          <w:p w14:paraId="58CE5E9D" w14:textId="595FF216" w:rsidR="007427B5" w:rsidRPr="00F14FC6" w:rsidRDefault="00B67EAF" w:rsidP="00B67EAF">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Baked or cold-formed cereal-based snack bars, based on cereals and/or nuts and/or seeds and/or fruit, may contain fruit, nuts, seeds, chocolate or yoghurt chips/ or coating or other fillings and toppings.</w:t>
            </w:r>
          </w:p>
        </w:tc>
        <w:tc>
          <w:tcPr>
            <w:tcW w:w="4394" w:type="dxa"/>
            <w:tcBorders>
              <w:top w:val="single" w:sz="4" w:space="0" w:color="auto"/>
              <w:left w:val="nil"/>
              <w:bottom w:val="nil"/>
              <w:right w:val="nil"/>
            </w:tcBorders>
            <w:shd w:val="clear" w:color="auto" w:fill="auto"/>
            <w:noWrap/>
            <w:vAlign w:val="center"/>
          </w:tcPr>
          <w:p w14:paraId="5AEBF7C7" w14:textId="666F59A1"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25g/100g AND at least a 15% reduction for products containing over 28.5g</w:t>
            </w:r>
            <w:r>
              <w:rPr>
                <w:rFonts w:ascii="Times New Roman" w:eastAsia="Times New Roman" w:hAnsi="Times New Roman" w:cs="Times New Roman"/>
                <w:color w:val="000000"/>
              </w:rPr>
              <w:t xml:space="preserve"> sugar</w:t>
            </w:r>
            <w:r w:rsidRPr="001E10C6">
              <w:rPr>
                <w:rFonts w:ascii="Times New Roman" w:eastAsia="Times New Roman" w:hAnsi="Times New Roman" w:cs="Times New Roman"/>
                <w:color w:val="000000"/>
              </w:rPr>
              <w:t>/100g</w:t>
            </w:r>
          </w:p>
        </w:tc>
      </w:tr>
      <w:tr w:rsidR="007427B5" w:rsidRPr="005B64A9" w14:paraId="18D873B6" w14:textId="77777777" w:rsidTr="00B67EAF">
        <w:trPr>
          <w:trHeight w:val="290"/>
        </w:trPr>
        <w:tc>
          <w:tcPr>
            <w:tcW w:w="2127" w:type="dxa"/>
            <w:vMerge w:val="restart"/>
            <w:tcBorders>
              <w:top w:val="single" w:sz="4" w:space="0" w:color="auto"/>
              <w:left w:val="nil"/>
              <w:right w:val="nil"/>
            </w:tcBorders>
            <w:shd w:val="clear" w:color="auto" w:fill="auto"/>
            <w:noWrap/>
          </w:tcPr>
          <w:p w14:paraId="21D9CF3A" w14:textId="699D28A5"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hAnsi="Times New Roman" w:cs="Times New Roman"/>
                <w:b/>
                <w:bCs/>
              </w:rPr>
              <w:t>Non-alcoholic Beverages</w:t>
            </w:r>
          </w:p>
        </w:tc>
        <w:tc>
          <w:tcPr>
            <w:tcW w:w="3402" w:type="dxa"/>
            <w:tcBorders>
              <w:top w:val="single" w:sz="4" w:space="0" w:color="auto"/>
              <w:left w:val="nil"/>
              <w:bottom w:val="nil"/>
              <w:right w:val="nil"/>
            </w:tcBorders>
            <w:shd w:val="clear" w:color="auto" w:fill="auto"/>
            <w:noWrap/>
          </w:tcPr>
          <w:p w14:paraId="3BEFA6AF" w14:textId="4D2D303C"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Flavoured water, flavoured mineral water, soda water and iced tea</w:t>
            </w:r>
          </w:p>
        </w:tc>
        <w:tc>
          <w:tcPr>
            <w:tcW w:w="3827" w:type="dxa"/>
            <w:tcBorders>
              <w:top w:val="single" w:sz="4" w:space="0" w:color="auto"/>
              <w:left w:val="nil"/>
              <w:bottom w:val="nil"/>
              <w:right w:val="nil"/>
            </w:tcBorders>
          </w:tcPr>
          <w:p w14:paraId="142A3B86" w14:textId="47F2B94A" w:rsidR="007427B5" w:rsidRPr="00F14FC6" w:rsidRDefault="00B67EAF" w:rsidP="00B67EAF">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Ready-to-drink, non-dairy beverages with caloric sweeteners, excluding soft drinks, fruit drinks and energy drinks.</w:t>
            </w:r>
          </w:p>
        </w:tc>
        <w:tc>
          <w:tcPr>
            <w:tcW w:w="4394" w:type="dxa"/>
            <w:tcBorders>
              <w:top w:val="single" w:sz="4" w:space="0" w:color="auto"/>
              <w:left w:val="nil"/>
              <w:bottom w:val="nil"/>
              <w:right w:val="nil"/>
            </w:tcBorders>
            <w:shd w:val="clear" w:color="auto" w:fill="auto"/>
            <w:noWrap/>
            <w:vAlign w:val="center"/>
          </w:tcPr>
          <w:p w14:paraId="73DA4D68" w14:textId="001080CF"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5g/100mL</w:t>
            </w:r>
          </w:p>
        </w:tc>
      </w:tr>
      <w:tr w:rsidR="007427B5" w:rsidRPr="005B64A9" w14:paraId="529E8C39" w14:textId="77777777" w:rsidTr="00B67EAF">
        <w:trPr>
          <w:trHeight w:val="290"/>
        </w:trPr>
        <w:tc>
          <w:tcPr>
            <w:tcW w:w="2127" w:type="dxa"/>
            <w:vMerge/>
            <w:tcBorders>
              <w:left w:val="nil"/>
              <w:right w:val="nil"/>
            </w:tcBorders>
            <w:shd w:val="clear" w:color="auto" w:fill="auto"/>
            <w:noWrap/>
          </w:tcPr>
          <w:p w14:paraId="1EC28453" w14:textId="77777777" w:rsidR="007427B5" w:rsidRPr="005B64A9" w:rsidRDefault="007427B5" w:rsidP="007427B5">
            <w:pPr>
              <w:spacing w:after="0" w:line="240" w:lineRule="auto"/>
              <w:rPr>
                <w:rFonts w:ascii="Times New Roman" w:eastAsia="Times New Roman" w:hAnsi="Times New Roman" w:cs="Times New Roman"/>
                <w:b/>
                <w:bCs/>
                <w:color w:val="000000"/>
              </w:rPr>
            </w:pPr>
          </w:p>
        </w:tc>
        <w:tc>
          <w:tcPr>
            <w:tcW w:w="3402" w:type="dxa"/>
            <w:tcBorders>
              <w:top w:val="single" w:sz="4" w:space="0" w:color="auto"/>
              <w:left w:val="nil"/>
              <w:bottom w:val="nil"/>
              <w:right w:val="nil"/>
            </w:tcBorders>
            <w:shd w:val="clear" w:color="auto" w:fill="auto"/>
            <w:noWrap/>
          </w:tcPr>
          <w:p w14:paraId="275B19BA" w14:textId="56C3011F"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Carbonated soft drinks and energy drinks</w:t>
            </w:r>
          </w:p>
        </w:tc>
        <w:tc>
          <w:tcPr>
            <w:tcW w:w="3827" w:type="dxa"/>
            <w:tcBorders>
              <w:top w:val="single" w:sz="4" w:space="0" w:color="auto"/>
              <w:left w:val="nil"/>
              <w:bottom w:val="nil"/>
              <w:right w:val="nil"/>
            </w:tcBorders>
          </w:tcPr>
          <w:p w14:paraId="5F598B35" w14:textId="1904449D" w:rsidR="007427B5" w:rsidRPr="00F14FC6" w:rsidRDefault="00B67EAF" w:rsidP="00B67EAF">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Ready-to-drink, non-dairy, sweetened drinks marketed as soft drinks or energy drinks.</w:t>
            </w:r>
          </w:p>
        </w:tc>
        <w:tc>
          <w:tcPr>
            <w:tcW w:w="4394" w:type="dxa"/>
            <w:tcBorders>
              <w:top w:val="single" w:sz="4" w:space="0" w:color="auto"/>
              <w:left w:val="nil"/>
              <w:bottom w:val="nil"/>
              <w:right w:val="nil"/>
            </w:tcBorders>
            <w:shd w:val="clear" w:color="auto" w:fill="auto"/>
            <w:noWrap/>
            <w:vAlign w:val="center"/>
          </w:tcPr>
          <w:p w14:paraId="6CF6C989" w14:textId="333A519C"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A 10% reduction for products</w:t>
            </w:r>
            <w:r>
              <w:rPr>
                <w:rFonts w:ascii="Times New Roman" w:eastAsia="Times New Roman" w:hAnsi="Times New Roman" w:cs="Times New Roman"/>
                <w:color w:val="000000"/>
              </w:rPr>
              <w:t xml:space="preserve"> containing more than</w:t>
            </w:r>
            <w:r w:rsidRPr="001E10C6">
              <w:rPr>
                <w:rFonts w:ascii="Times New Roman" w:eastAsia="Times New Roman" w:hAnsi="Times New Roman" w:cs="Times New Roman"/>
                <w:color w:val="000000"/>
              </w:rPr>
              <w:t xml:space="preserve"> 10g</w:t>
            </w:r>
            <w:r>
              <w:rPr>
                <w:rFonts w:ascii="Times New Roman" w:eastAsia="Times New Roman" w:hAnsi="Times New Roman" w:cs="Times New Roman"/>
                <w:color w:val="000000"/>
              </w:rPr>
              <w:t xml:space="preserve"> sugar</w:t>
            </w:r>
            <w:r w:rsidRPr="001E10C6">
              <w:rPr>
                <w:rFonts w:ascii="Times New Roman" w:eastAsia="Times New Roman" w:hAnsi="Times New Roman" w:cs="Times New Roman"/>
                <w:color w:val="000000"/>
              </w:rPr>
              <w:t>/100mL</w:t>
            </w:r>
          </w:p>
        </w:tc>
      </w:tr>
      <w:tr w:rsidR="007427B5" w:rsidRPr="005B64A9" w14:paraId="69FD4DD9" w14:textId="77777777" w:rsidTr="00B67EAF">
        <w:trPr>
          <w:trHeight w:val="290"/>
        </w:trPr>
        <w:tc>
          <w:tcPr>
            <w:tcW w:w="2127" w:type="dxa"/>
            <w:vMerge/>
            <w:tcBorders>
              <w:left w:val="nil"/>
              <w:bottom w:val="single" w:sz="4" w:space="0" w:color="auto"/>
              <w:right w:val="nil"/>
            </w:tcBorders>
            <w:shd w:val="clear" w:color="auto" w:fill="auto"/>
            <w:noWrap/>
          </w:tcPr>
          <w:p w14:paraId="13217B93" w14:textId="77777777" w:rsidR="007427B5" w:rsidRPr="005B64A9" w:rsidRDefault="007427B5" w:rsidP="007427B5">
            <w:pPr>
              <w:spacing w:after="0" w:line="240" w:lineRule="auto"/>
              <w:rPr>
                <w:rFonts w:ascii="Times New Roman" w:eastAsia="Times New Roman" w:hAnsi="Times New Roman" w:cs="Times New Roman"/>
                <w:b/>
                <w:bCs/>
                <w:color w:val="000000"/>
              </w:rPr>
            </w:pPr>
          </w:p>
        </w:tc>
        <w:tc>
          <w:tcPr>
            <w:tcW w:w="3402" w:type="dxa"/>
            <w:tcBorders>
              <w:top w:val="single" w:sz="4" w:space="0" w:color="auto"/>
              <w:left w:val="nil"/>
              <w:bottom w:val="single" w:sz="4" w:space="0" w:color="auto"/>
              <w:right w:val="nil"/>
            </w:tcBorders>
            <w:shd w:val="clear" w:color="auto" w:fill="auto"/>
            <w:noWrap/>
          </w:tcPr>
          <w:p w14:paraId="068E6DC7" w14:textId="7710F10E"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Fruit drinks</w:t>
            </w:r>
          </w:p>
        </w:tc>
        <w:tc>
          <w:tcPr>
            <w:tcW w:w="3827" w:type="dxa"/>
            <w:tcBorders>
              <w:top w:val="single" w:sz="4" w:space="0" w:color="auto"/>
              <w:left w:val="nil"/>
              <w:bottom w:val="single" w:sz="4" w:space="0" w:color="auto"/>
              <w:right w:val="nil"/>
            </w:tcBorders>
          </w:tcPr>
          <w:p w14:paraId="353A5191" w14:textId="618B1769" w:rsidR="007427B5" w:rsidRPr="00F14FC6" w:rsidRDefault="00B67EAF" w:rsidP="00B67EAF">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Ready-to-drink fruit drink (carbonated or still), containing less than 96% fruit juice, with added sugar.</w:t>
            </w:r>
          </w:p>
        </w:tc>
        <w:tc>
          <w:tcPr>
            <w:tcW w:w="4394" w:type="dxa"/>
            <w:tcBorders>
              <w:top w:val="single" w:sz="4" w:space="0" w:color="auto"/>
              <w:left w:val="nil"/>
              <w:bottom w:val="single" w:sz="4" w:space="0" w:color="auto"/>
              <w:right w:val="nil"/>
            </w:tcBorders>
            <w:shd w:val="clear" w:color="auto" w:fill="auto"/>
            <w:noWrap/>
            <w:vAlign w:val="center"/>
          </w:tcPr>
          <w:p w14:paraId="211627B0" w14:textId="093E4719"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9.5g/100ml</w:t>
            </w:r>
          </w:p>
        </w:tc>
      </w:tr>
      <w:tr w:rsidR="007427B5" w:rsidRPr="005B64A9" w14:paraId="47962843" w14:textId="77777777" w:rsidTr="00B67EAF">
        <w:trPr>
          <w:trHeight w:val="290"/>
        </w:trPr>
        <w:tc>
          <w:tcPr>
            <w:tcW w:w="2127" w:type="dxa"/>
            <w:tcBorders>
              <w:top w:val="single" w:sz="4" w:space="0" w:color="auto"/>
              <w:left w:val="nil"/>
              <w:bottom w:val="single" w:sz="4" w:space="0" w:color="auto"/>
              <w:right w:val="nil"/>
            </w:tcBorders>
            <w:shd w:val="clear" w:color="auto" w:fill="auto"/>
            <w:noWrap/>
          </w:tcPr>
          <w:p w14:paraId="53DE3740" w14:textId="5FFC8DDC" w:rsidR="007427B5" w:rsidRPr="005B64A9" w:rsidRDefault="007427B5" w:rsidP="007427B5">
            <w:pPr>
              <w:spacing w:after="0" w:line="240" w:lineRule="auto"/>
              <w:rPr>
                <w:rFonts w:ascii="Times New Roman" w:eastAsia="Times New Roman" w:hAnsi="Times New Roman" w:cs="Times New Roman"/>
                <w:b/>
                <w:bCs/>
                <w:color w:val="000000"/>
              </w:rPr>
            </w:pPr>
            <w:r w:rsidRPr="005B64A9">
              <w:rPr>
                <w:rFonts w:ascii="Times New Roman" w:hAnsi="Times New Roman" w:cs="Times New Roman"/>
                <w:b/>
                <w:bCs/>
              </w:rPr>
              <w:t>Sweetened yoghurt</w:t>
            </w:r>
          </w:p>
        </w:tc>
        <w:tc>
          <w:tcPr>
            <w:tcW w:w="3402" w:type="dxa"/>
            <w:tcBorders>
              <w:top w:val="single" w:sz="4" w:space="0" w:color="auto"/>
              <w:left w:val="nil"/>
              <w:bottom w:val="single" w:sz="4" w:space="0" w:color="auto"/>
              <w:right w:val="nil"/>
            </w:tcBorders>
            <w:shd w:val="clear" w:color="auto" w:fill="auto"/>
            <w:noWrap/>
          </w:tcPr>
          <w:p w14:paraId="0EFA6BDE" w14:textId="76DB20C9"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hAnsi="Times New Roman" w:cs="Times New Roman"/>
              </w:rPr>
              <w:t>Sweetened yoghurt: Mammalian</w:t>
            </w:r>
          </w:p>
        </w:tc>
        <w:tc>
          <w:tcPr>
            <w:tcW w:w="3827" w:type="dxa"/>
            <w:tcBorders>
              <w:top w:val="single" w:sz="4" w:space="0" w:color="auto"/>
              <w:left w:val="nil"/>
              <w:bottom w:val="single" w:sz="4" w:space="0" w:color="auto"/>
              <w:right w:val="nil"/>
            </w:tcBorders>
          </w:tcPr>
          <w:p w14:paraId="5C22E5F5" w14:textId="747A7C96" w:rsidR="007427B5" w:rsidRPr="00F14FC6" w:rsidRDefault="00B67EAF" w:rsidP="007427B5">
            <w:pPr>
              <w:spacing w:after="0" w:line="240" w:lineRule="auto"/>
              <w:rPr>
                <w:rFonts w:ascii="Times New Roman" w:eastAsia="Times New Roman" w:hAnsi="Times New Roman" w:cs="Times New Roman"/>
                <w:color w:val="000000"/>
                <w:highlight w:val="yellow"/>
              </w:rPr>
            </w:pPr>
            <w:r w:rsidRPr="00F14FC6">
              <w:rPr>
                <w:rFonts w:ascii="Times New Roman" w:eastAsia="Times New Roman" w:hAnsi="Times New Roman" w:cs="Times New Roman"/>
                <w:color w:val="000000"/>
                <w:highlight w:val="yellow"/>
              </w:rPr>
              <w:t>Sweetened dairy-based yoghurts, liquid or semi-solid.</w:t>
            </w:r>
          </w:p>
        </w:tc>
        <w:tc>
          <w:tcPr>
            <w:tcW w:w="4394" w:type="dxa"/>
            <w:tcBorders>
              <w:top w:val="single" w:sz="4" w:space="0" w:color="auto"/>
              <w:left w:val="nil"/>
              <w:bottom w:val="single" w:sz="4" w:space="0" w:color="auto"/>
              <w:right w:val="nil"/>
            </w:tcBorders>
            <w:shd w:val="clear" w:color="auto" w:fill="auto"/>
            <w:noWrap/>
            <w:vAlign w:val="center"/>
          </w:tcPr>
          <w:p w14:paraId="3808E06B" w14:textId="1957E618" w:rsidR="007427B5" w:rsidRPr="001E10C6" w:rsidRDefault="007427B5" w:rsidP="007427B5">
            <w:pPr>
              <w:spacing w:after="0" w:line="240" w:lineRule="auto"/>
              <w:rPr>
                <w:rFonts w:ascii="Times New Roman" w:eastAsia="Times New Roman" w:hAnsi="Times New Roman" w:cs="Times New Roman"/>
                <w:color w:val="000000"/>
              </w:rPr>
            </w:pPr>
            <w:r w:rsidRPr="001E10C6">
              <w:rPr>
                <w:rFonts w:ascii="Times New Roman" w:eastAsia="Times New Roman" w:hAnsi="Times New Roman" w:cs="Times New Roman"/>
                <w:color w:val="000000"/>
              </w:rPr>
              <w:t>12.5g/100g</w:t>
            </w:r>
          </w:p>
        </w:tc>
      </w:tr>
    </w:tbl>
    <w:bookmarkEnd w:id="0"/>
    <w:p w14:paraId="063662F3" w14:textId="4FBDF550" w:rsidR="007F19F9" w:rsidRPr="00B67EAF" w:rsidRDefault="00B67EAF">
      <w:pPr>
        <w:rPr>
          <w:rFonts w:ascii="Times New Roman" w:hAnsi="Times New Roman" w:cs="Times New Roman"/>
        </w:rPr>
        <w:sectPr w:rsidR="007F19F9" w:rsidRPr="00B67EAF" w:rsidSect="003D4188">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670" w:bottom="1440" w:left="1440" w:header="708" w:footer="708" w:gutter="0"/>
          <w:cols w:space="708"/>
          <w:docGrid w:linePitch="360"/>
        </w:sectPr>
      </w:pPr>
      <w:r w:rsidRPr="00B67EAF">
        <w:rPr>
          <w:rFonts w:ascii="Times New Roman" w:hAnsi="Times New Roman" w:cs="Times New Roman"/>
        </w:rPr>
        <w:t>1.</w:t>
      </w:r>
      <w:r w:rsidRPr="00B67EAF">
        <w:rPr>
          <w:rFonts w:ascii="Times New Roman" w:hAnsi="Times New Roman" w:cs="Times New Roman"/>
        </w:rPr>
        <w:tab/>
        <w:t>Healthy Food Partnership. Partnership Reformulation Program – Summary of food categories and reformulation targets.  Available online: https://www.health.gov.au/resources/publications/partnership-reformulation-program-summary-of-food-categories-and-reformulation-targets. Accessed on 03/09/2021.</w:t>
      </w:r>
    </w:p>
    <w:tbl>
      <w:tblPr>
        <w:tblpPr w:leftFromText="180" w:rightFromText="180" w:vertAnchor="text" w:tblpY="1"/>
        <w:tblOverlap w:val="never"/>
        <w:tblW w:w="9923" w:type="dxa"/>
        <w:tblLook w:val="04A0" w:firstRow="1" w:lastRow="0" w:firstColumn="1" w:lastColumn="0" w:noHBand="0" w:noVBand="1"/>
      </w:tblPr>
      <w:tblGrid>
        <w:gridCol w:w="2977"/>
        <w:gridCol w:w="2268"/>
        <w:gridCol w:w="1701"/>
        <w:gridCol w:w="2977"/>
      </w:tblGrid>
      <w:tr w:rsidR="00863DF9" w:rsidRPr="005B64A9" w14:paraId="4C5E934E" w14:textId="77777777" w:rsidTr="000B35E8">
        <w:trPr>
          <w:trHeight w:val="300"/>
        </w:trPr>
        <w:tc>
          <w:tcPr>
            <w:tcW w:w="9923" w:type="dxa"/>
            <w:gridSpan w:val="4"/>
            <w:tcBorders>
              <w:top w:val="nil"/>
              <w:left w:val="nil"/>
              <w:bottom w:val="single" w:sz="8" w:space="0" w:color="auto"/>
              <w:right w:val="nil"/>
            </w:tcBorders>
            <w:shd w:val="clear" w:color="auto" w:fill="auto"/>
            <w:noWrap/>
            <w:vAlign w:val="bottom"/>
            <w:hideMark/>
          </w:tcPr>
          <w:p w14:paraId="5DF64915" w14:textId="3443C06D" w:rsidR="00863DF9" w:rsidRPr="005B64A9" w:rsidRDefault="00863DF9" w:rsidP="000B35E8">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lastRenderedPageBreak/>
              <w:t xml:space="preserve">Supplementary Table 2. List of the food categories included in the UK sugar reduction </w:t>
            </w:r>
            <w:r w:rsidR="00433591">
              <w:rPr>
                <w:rFonts w:ascii="Times New Roman" w:eastAsia="Times New Roman" w:hAnsi="Times New Roman" w:cs="Times New Roman"/>
                <w:b/>
                <w:bCs/>
                <w:color w:val="000000"/>
              </w:rPr>
              <w:t>targets</w:t>
            </w:r>
            <w:r w:rsidR="00970180">
              <w:rPr>
                <w:rFonts w:ascii="Times New Roman" w:eastAsia="Times New Roman" w:hAnsi="Times New Roman" w:cs="Times New Roman"/>
                <w:b/>
                <w:bCs/>
                <w:color w:val="000000"/>
              </w:rPr>
              <w:t xml:space="preserve"> </w:t>
            </w:r>
            <w:r w:rsidR="00970180" w:rsidRPr="009D1337">
              <w:rPr>
                <w:rFonts w:ascii="Times New Roman" w:eastAsia="Times New Roman" w:hAnsi="Times New Roman" w:cs="Times New Roman"/>
                <w:b/>
                <w:bCs/>
                <w:color w:val="000000"/>
                <w:highlight w:val="yellow"/>
              </w:rPr>
              <w:fldChar w:fldCharType="begin"/>
            </w:r>
            <w:r w:rsidR="00B67EAF">
              <w:rPr>
                <w:rFonts w:ascii="Times New Roman" w:eastAsia="Times New Roman" w:hAnsi="Times New Roman" w:cs="Times New Roman"/>
                <w:b/>
                <w:bCs/>
                <w:color w:val="000000"/>
                <w:highlight w:val="yellow"/>
              </w:rPr>
              <w:instrText xml:space="preserve"> ADDIN EN.CITE &lt;EndNote&gt;&lt;Cite&gt;&lt;Author&gt;Public Health England&lt;/Author&gt;&lt;Year&gt;2017&lt;/Year&gt;&lt;RecNum&gt;34&lt;/RecNum&gt;&lt;DisplayText&gt;[2]&lt;/DisplayText&gt;&lt;record&gt;&lt;rec-number&gt;34&lt;/rec-number&gt;&lt;foreign-keys&gt;&lt;key app="EN" db-id="xtssdzre4x9paveeddq5rtz6atertzd9vtf5" timestamp="1623314449"&gt;34&lt;/key&gt;&lt;/foreign-keys&gt;&lt;ref-type name="Government Document"&gt;46&lt;/ref-type&gt;&lt;contributors&gt;&lt;authors&gt;&lt;author&gt;Public Health England,&lt;/author&gt;&lt;/authors&gt;&lt;/contributors&gt;&lt;titles&gt;&lt;title&gt;Sugar Reduction: Achieving the 20%. A technical report outlining progress to date, guidelines for industry, 2015 baseline levels in key foods and next steps&lt;/title&gt;&lt;/titles&gt;&lt;dates&gt;&lt;year&gt;2017&lt;/year&gt;&lt;/dates&gt;&lt;pub-location&gt;London, UK&lt;/pub-location&gt;&lt;publisher&gt;Public Health England&lt;/publisher&gt;&lt;urls&gt;&lt;/urls&gt;&lt;/record&gt;&lt;/Cite&gt;&lt;/EndNote&gt;</w:instrText>
            </w:r>
            <w:r w:rsidR="00970180" w:rsidRPr="009D1337">
              <w:rPr>
                <w:rFonts w:ascii="Times New Roman" w:eastAsia="Times New Roman" w:hAnsi="Times New Roman" w:cs="Times New Roman"/>
                <w:b/>
                <w:bCs/>
                <w:color w:val="000000"/>
                <w:highlight w:val="yellow"/>
              </w:rPr>
              <w:fldChar w:fldCharType="separate"/>
            </w:r>
            <w:r w:rsidR="00B67EAF">
              <w:rPr>
                <w:rFonts w:ascii="Times New Roman" w:eastAsia="Times New Roman" w:hAnsi="Times New Roman" w:cs="Times New Roman"/>
                <w:b/>
                <w:bCs/>
                <w:noProof/>
                <w:color w:val="000000"/>
                <w:highlight w:val="yellow"/>
              </w:rPr>
              <w:t>[2]</w:t>
            </w:r>
            <w:r w:rsidR="00970180" w:rsidRPr="009D1337">
              <w:rPr>
                <w:rFonts w:ascii="Times New Roman" w:eastAsia="Times New Roman" w:hAnsi="Times New Roman" w:cs="Times New Roman"/>
                <w:b/>
                <w:bCs/>
                <w:color w:val="000000"/>
                <w:highlight w:val="yellow"/>
              </w:rPr>
              <w:fldChar w:fldCharType="end"/>
            </w:r>
            <w:r w:rsidR="00433591" w:rsidRPr="005B64A9">
              <w:rPr>
                <w:rFonts w:ascii="Times New Roman" w:eastAsia="Times New Roman" w:hAnsi="Times New Roman" w:cs="Times New Roman"/>
                <w:b/>
                <w:bCs/>
                <w:color w:val="000000"/>
              </w:rPr>
              <w:t xml:space="preserve"> </w:t>
            </w:r>
          </w:p>
        </w:tc>
      </w:tr>
      <w:tr w:rsidR="00863DF9" w:rsidRPr="005B64A9" w14:paraId="7ACC7792" w14:textId="77777777" w:rsidTr="000B35E8">
        <w:trPr>
          <w:trHeight w:val="490"/>
        </w:trPr>
        <w:tc>
          <w:tcPr>
            <w:tcW w:w="2977" w:type="dxa"/>
            <w:vMerge w:val="restart"/>
            <w:tcBorders>
              <w:top w:val="nil"/>
              <w:left w:val="nil"/>
              <w:bottom w:val="single" w:sz="8" w:space="0" w:color="000000"/>
              <w:right w:val="nil"/>
            </w:tcBorders>
            <w:shd w:val="clear" w:color="auto" w:fill="auto"/>
            <w:noWrap/>
            <w:vAlign w:val="center"/>
            <w:hideMark/>
          </w:tcPr>
          <w:p w14:paraId="6345E7A8" w14:textId="77777777" w:rsidR="00863DF9" w:rsidRPr="005B64A9" w:rsidRDefault="00863DF9" w:rsidP="000B35E8">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Food category</w:t>
            </w:r>
          </w:p>
        </w:tc>
        <w:tc>
          <w:tcPr>
            <w:tcW w:w="6946" w:type="dxa"/>
            <w:gridSpan w:val="3"/>
            <w:tcBorders>
              <w:top w:val="single" w:sz="8" w:space="0" w:color="auto"/>
              <w:left w:val="nil"/>
              <w:bottom w:val="single" w:sz="8" w:space="0" w:color="auto"/>
              <w:right w:val="nil"/>
            </w:tcBorders>
            <w:shd w:val="clear" w:color="auto" w:fill="auto"/>
            <w:vAlign w:val="center"/>
            <w:hideMark/>
          </w:tcPr>
          <w:p w14:paraId="2C314FBB" w14:textId="77777777" w:rsidR="00863DF9" w:rsidRPr="005B64A9" w:rsidRDefault="00863DF9" w:rsidP="000B35E8">
            <w:pPr>
              <w:spacing w:after="0" w:line="240" w:lineRule="auto"/>
              <w:jc w:val="center"/>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Mechanism of most relevance to category</w:t>
            </w:r>
          </w:p>
        </w:tc>
      </w:tr>
      <w:tr w:rsidR="00863DF9" w:rsidRPr="005B64A9" w14:paraId="002F6179" w14:textId="77777777" w:rsidTr="000B35E8">
        <w:trPr>
          <w:trHeight w:val="445"/>
        </w:trPr>
        <w:tc>
          <w:tcPr>
            <w:tcW w:w="2977" w:type="dxa"/>
            <w:vMerge/>
            <w:tcBorders>
              <w:top w:val="nil"/>
              <w:left w:val="nil"/>
              <w:bottom w:val="single" w:sz="8" w:space="0" w:color="000000"/>
              <w:right w:val="nil"/>
            </w:tcBorders>
            <w:vAlign w:val="center"/>
            <w:hideMark/>
          </w:tcPr>
          <w:p w14:paraId="1114168D" w14:textId="77777777" w:rsidR="00863DF9" w:rsidRPr="005B64A9" w:rsidRDefault="00863DF9" w:rsidP="000B35E8">
            <w:pPr>
              <w:spacing w:after="0" w:line="240" w:lineRule="auto"/>
              <w:rPr>
                <w:rFonts w:ascii="Times New Roman" w:eastAsia="Times New Roman" w:hAnsi="Times New Roman" w:cs="Times New Roman"/>
                <w:b/>
                <w:bCs/>
                <w:color w:val="000000"/>
              </w:rPr>
            </w:pPr>
          </w:p>
        </w:tc>
        <w:tc>
          <w:tcPr>
            <w:tcW w:w="2268" w:type="dxa"/>
            <w:tcBorders>
              <w:top w:val="nil"/>
              <w:left w:val="nil"/>
              <w:bottom w:val="single" w:sz="8" w:space="0" w:color="auto"/>
              <w:right w:val="nil"/>
            </w:tcBorders>
            <w:shd w:val="clear" w:color="auto" w:fill="auto"/>
            <w:vAlign w:val="center"/>
            <w:hideMark/>
          </w:tcPr>
          <w:p w14:paraId="045AD34C" w14:textId="77777777" w:rsidR="00863DF9" w:rsidRPr="005B64A9" w:rsidRDefault="00863DF9" w:rsidP="000B35E8">
            <w:pPr>
              <w:spacing w:after="0" w:line="240" w:lineRule="auto"/>
              <w:jc w:val="center"/>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Reformulation</w:t>
            </w:r>
          </w:p>
        </w:tc>
        <w:tc>
          <w:tcPr>
            <w:tcW w:w="1701" w:type="dxa"/>
            <w:tcBorders>
              <w:top w:val="nil"/>
              <w:left w:val="nil"/>
              <w:bottom w:val="single" w:sz="8" w:space="0" w:color="auto"/>
              <w:right w:val="nil"/>
            </w:tcBorders>
            <w:shd w:val="clear" w:color="auto" w:fill="auto"/>
            <w:vAlign w:val="center"/>
            <w:hideMark/>
          </w:tcPr>
          <w:p w14:paraId="2B68AF7A" w14:textId="77777777" w:rsidR="00863DF9" w:rsidRPr="005B64A9" w:rsidRDefault="00863DF9" w:rsidP="000B35E8">
            <w:pPr>
              <w:spacing w:after="0" w:line="240" w:lineRule="auto"/>
              <w:jc w:val="center"/>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Portion size</w:t>
            </w:r>
          </w:p>
        </w:tc>
        <w:tc>
          <w:tcPr>
            <w:tcW w:w="2977" w:type="dxa"/>
            <w:tcBorders>
              <w:top w:val="nil"/>
              <w:left w:val="nil"/>
              <w:bottom w:val="single" w:sz="8" w:space="0" w:color="auto"/>
              <w:right w:val="nil"/>
            </w:tcBorders>
            <w:shd w:val="clear" w:color="auto" w:fill="auto"/>
            <w:vAlign w:val="center"/>
            <w:hideMark/>
          </w:tcPr>
          <w:p w14:paraId="6A209CE1" w14:textId="4BAB6688" w:rsidR="00863DF9" w:rsidRPr="005B64A9" w:rsidRDefault="00863DF9" w:rsidP="000B35E8">
            <w:pPr>
              <w:spacing w:after="0" w:line="240" w:lineRule="auto"/>
              <w:jc w:val="center"/>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t xml:space="preserve">Shift in </w:t>
            </w:r>
            <w:r w:rsidR="00396776">
              <w:rPr>
                <w:rFonts w:ascii="Times New Roman" w:eastAsia="Times New Roman" w:hAnsi="Times New Roman" w:cs="Times New Roman"/>
                <w:b/>
                <w:bCs/>
                <w:color w:val="000000"/>
              </w:rPr>
              <w:t xml:space="preserve">product </w:t>
            </w:r>
            <w:r w:rsidRPr="005B64A9">
              <w:rPr>
                <w:rFonts w:ascii="Times New Roman" w:eastAsia="Times New Roman" w:hAnsi="Times New Roman" w:cs="Times New Roman"/>
                <w:b/>
                <w:bCs/>
                <w:color w:val="000000"/>
              </w:rPr>
              <w:t>sales</w:t>
            </w:r>
            <w:r w:rsidR="005B3C67">
              <w:rPr>
                <w:rFonts w:ascii="Times New Roman" w:eastAsia="Times New Roman" w:hAnsi="Times New Roman" w:cs="Times New Roman"/>
                <w:b/>
                <w:bCs/>
                <w:color w:val="000000"/>
              </w:rPr>
              <w:t xml:space="preserve"> toward lower sugar foods</w:t>
            </w:r>
          </w:p>
        </w:tc>
      </w:tr>
      <w:tr w:rsidR="00863DF9" w:rsidRPr="005B64A9" w14:paraId="5AC6FB8F" w14:textId="77777777" w:rsidTr="000B35E8">
        <w:trPr>
          <w:trHeight w:val="290"/>
        </w:trPr>
        <w:tc>
          <w:tcPr>
            <w:tcW w:w="2977" w:type="dxa"/>
            <w:tcBorders>
              <w:top w:val="nil"/>
              <w:left w:val="nil"/>
              <w:bottom w:val="nil"/>
              <w:right w:val="nil"/>
            </w:tcBorders>
            <w:shd w:val="clear" w:color="auto" w:fill="auto"/>
            <w:noWrap/>
            <w:vAlign w:val="center"/>
            <w:hideMark/>
          </w:tcPr>
          <w:p w14:paraId="34BB0A7E"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Breakfast cereals</w:t>
            </w:r>
          </w:p>
        </w:tc>
        <w:tc>
          <w:tcPr>
            <w:tcW w:w="2268" w:type="dxa"/>
            <w:tcBorders>
              <w:top w:val="nil"/>
              <w:left w:val="nil"/>
              <w:bottom w:val="nil"/>
              <w:right w:val="nil"/>
            </w:tcBorders>
            <w:shd w:val="clear" w:color="auto" w:fill="auto"/>
            <w:vAlign w:val="center"/>
            <w:hideMark/>
          </w:tcPr>
          <w:p w14:paraId="0E470173" w14:textId="7A15F35C"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550F4236"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c>
          <w:tcPr>
            <w:tcW w:w="2977" w:type="dxa"/>
            <w:tcBorders>
              <w:top w:val="nil"/>
              <w:left w:val="nil"/>
              <w:bottom w:val="nil"/>
              <w:right w:val="nil"/>
            </w:tcBorders>
            <w:shd w:val="clear" w:color="auto" w:fill="auto"/>
            <w:vAlign w:val="center"/>
            <w:hideMark/>
          </w:tcPr>
          <w:p w14:paraId="456BFC9D" w14:textId="535606F2"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r>
      <w:tr w:rsidR="00863DF9" w:rsidRPr="005B64A9" w14:paraId="35CC1D25" w14:textId="77777777" w:rsidTr="000B35E8">
        <w:trPr>
          <w:trHeight w:val="290"/>
        </w:trPr>
        <w:tc>
          <w:tcPr>
            <w:tcW w:w="2977" w:type="dxa"/>
            <w:tcBorders>
              <w:top w:val="nil"/>
              <w:left w:val="nil"/>
              <w:bottom w:val="nil"/>
              <w:right w:val="nil"/>
            </w:tcBorders>
            <w:shd w:val="clear" w:color="auto" w:fill="auto"/>
            <w:noWrap/>
            <w:vAlign w:val="center"/>
            <w:hideMark/>
          </w:tcPr>
          <w:p w14:paraId="1EAD85B4" w14:textId="42C5D37A"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Biscuits</w:t>
            </w:r>
            <w:r w:rsidR="00E04128" w:rsidRPr="005B64A9">
              <w:rPr>
                <w:rFonts w:ascii="Times New Roman" w:eastAsia="Times New Roman" w:hAnsi="Times New Roman" w:cs="Times New Roman"/>
                <w:color w:val="000000"/>
              </w:rPr>
              <w:t>/cookies</w:t>
            </w:r>
          </w:p>
        </w:tc>
        <w:tc>
          <w:tcPr>
            <w:tcW w:w="2268" w:type="dxa"/>
            <w:tcBorders>
              <w:top w:val="nil"/>
              <w:left w:val="nil"/>
              <w:bottom w:val="nil"/>
              <w:right w:val="nil"/>
            </w:tcBorders>
            <w:shd w:val="clear" w:color="auto" w:fill="auto"/>
            <w:vAlign w:val="center"/>
            <w:hideMark/>
          </w:tcPr>
          <w:p w14:paraId="652EB5E5" w14:textId="7C938C0A"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4C05110B" w14:textId="4939EDA4"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796BC0B0" w14:textId="3136BD90"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r>
      <w:tr w:rsidR="00863DF9" w:rsidRPr="005B64A9" w14:paraId="420A2A1C" w14:textId="77777777" w:rsidTr="000B35E8">
        <w:trPr>
          <w:trHeight w:val="290"/>
        </w:trPr>
        <w:tc>
          <w:tcPr>
            <w:tcW w:w="2977" w:type="dxa"/>
            <w:tcBorders>
              <w:top w:val="nil"/>
              <w:left w:val="nil"/>
              <w:bottom w:val="nil"/>
              <w:right w:val="nil"/>
            </w:tcBorders>
            <w:shd w:val="clear" w:color="auto" w:fill="auto"/>
            <w:noWrap/>
            <w:vAlign w:val="center"/>
            <w:hideMark/>
          </w:tcPr>
          <w:p w14:paraId="7286DBFF"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Cakes</w:t>
            </w:r>
          </w:p>
        </w:tc>
        <w:tc>
          <w:tcPr>
            <w:tcW w:w="2268" w:type="dxa"/>
            <w:tcBorders>
              <w:top w:val="nil"/>
              <w:left w:val="nil"/>
              <w:bottom w:val="nil"/>
              <w:right w:val="nil"/>
            </w:tcBorders>
            <w:shd w:val="clear" w:color="auto" w:fill="auto"/>
            <w:vAlign w:val="center"/>
            <w:hideMark/>
          </w:tcPr>
          <w:p w14:paraId="1D997146" w14:textId="4A6B7C73"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229B5D61" w14:textId="1A96F136"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3D5A08A3"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5440C6A1" w14:textId="77777777" w:rsidTr="000B35E8">
        <w:trPr>
          <w:trHeight w:val="290"/>
        </w:trPr>
        <w:tc>
          <w:tcPr>
            <w:tcW w:w="2977" w:type="dxa"/>
            <w:tcBorders>
              <w:top w:val="nil"/>
              <w:left w:val="nil"/>
              <w:bottom w:val="nil"/>
              <w:right w:val="nil"/>
            </w:tcBorders>
            <w:shd w:val="clear" w:color="auto" w:fill="auto"/>
            <w:noWrap/>
            <w:vAlign w:val="center"/>
            <w:hideMark/>
          </w:tcPr>
          <w:p w14:paraId="1AFE464C"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Chocolate confectionery</w:t>
            </w:r>
          </w:p>
        </w:tc>
        <w:tc>
          <w:tcPr>
            <w:tcW w:w="2268" w:type="dxa"/>
            <w:tcBorders>
              <w:top w:val="nil"/>
              <w:left w:val="nil"/>
              <w:bottom w:val="nil"/>
              <w:right w:val="nil"/>
            </w:tcBorders>
            <w:shd w:val="clear" w:color="auto" w:fill="auto"/>
            <w:vAlign w:val="center"/>
            <w:hideMark/>
          </w:tcPr>
          <w:p w14:paraId="26DBD4C7"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c>
          <w:tcPr>
            <w:tcW w:w="1701" w:type="dxa"/>
            <w:tcBorders>
              <w:top w:val="nil"/>
              <w:left w:val="nil"/>
              <w:bottom w:val="nil"/>
              <w:right w:val="nil"/>
            </w:tcBorders>
            <w:shd w:val="clear" w:color="auto" w:fill="auto"/>
            <w:vAlign w:val="center"/>
            <w:hideMark/>
          </w:tcPr>
          <w:p w14:paraId="5A7E8D24" w14:textId="2841761B"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43F9766B"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461B5731" w14:textId="77777777" w:rsidTr="000B35E8">
        <w:trPr>
          <w:trHeight w:val="290"/>
        </w:trPr>
        <w:tc>
          <w:tcPr>
            <w:tcW w:w="2977" w:type="dxa"/>
            <w:tcBorders>
              <w:top w:val="nil"/>
              <w:left w:val="nil"/>
              <w:bottom w:val="nil"/>
              <w:right w:val="nil"/>
            </w:tcBorders>
            <w:shd w:val="clear" w:color="auto" w:fill="auto"/>
            <w:noWrap/>
            <w:vAlign w:val="center"/>
            <w:hideMark/>
          </w:tcPr>
          <w:p w14:paraId="5410ED92"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Ice cream, lollies and sorbets</w:t>
            </w:r>
          </w:p>
        </w:tc>
        <w:tc>
          <w:tcPr>
            <w:tcW w:w="2268" w:type="dxa"/>
            <w:tcBorders>
              <w:top w:val="nil"/>
              <w:left w:val="nil"/>
              <w:bottom w:val="nil"/>
              <w:right w:val="nil"/>
            </w:tcBorders>
            <w:shd w:val="clear" w:color="auto" w:fill="auto"/>
            <w:vAlign w:val="center"/>
            <w:hideMark/>
          </w:tcPr>
          <w:p w14:paraId="041D5370" w14:textId="39069D3C"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7416AB41" w14:textId="6A8B7754"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24B4C5F7"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41348D60" w14:textId="77777777" w:rsidTr="000B35E8">
        <w:trPr>
          <w:trHeight w:val="290"/>
        </w:trPr>
        <w:tc>
          <w:tcPr>
            <w:tcW w:w="2977" w:type="dxa"/>
            <w:tcBorders>
              <w:top w:val="nil"/>
              <w:left w:val="nil"/>
              <w:bottom w:val="nil"/>
              <w:right w:val="nil"/>
            </w:tcBorders>
            <w:shd w:val="clear" w:color="auto" w:fill="auto"/>
            <w:noWrap/>
            <w:vAlign w:val="center"/>
            <w:hideMark/>
          </w:tcPr>
          <w:p w14:paraId="21ECD110"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Morning goods</w:t>
            </w:r>
          </w:p>
        </w:tc>
        <w:tc>
          <w:tcPr>
            <w:tcW w:w="2268" w:type="dxa"/>
            <w:tcBorders>
              <w:top w:val="nil"/>
              <w:left w:val="nil"/>
              <w:bottom w:val="nil"/>
              <w:right w:val="nil"/>
            </w:tcBorders>
            <w:shd w:val="clear" w:color="auto" w:fill="auto"/>
            <w:vAlign w:val="center"/>
            <w:hideMark/>
          </w:tcPr>
          <w:p w14:paraId="1D6FD6C5" w14:textId="7AD681DC"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668EFF5B" w14:textId="2694D735"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16E74451"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09A225D2" w14:textId="77777777" w:rsidTr="000B35E8">
        <w:trPr>
          <w:trHeight w:val="290"/>
        </w:trPr>
        <w:tc>
          <w:tcPr>
            <w:tcW w:w="2977" w:type="dxa"/>
            <w:tcBorders>
              <w:top w:val="nil"/>
              <w:left w:val="nil"/>
              <w:bottom w:val="nil"/>
              <w:right w:val="nil"/>
            </w:tcBorders>
            <w:shd w:val="clear" w:color="auto" w:fill="auto"/>
            <w:noWrap/>
            <w:vAlign w:val="center"/>
            <w:hideMark/>
          </w:tcPr>
          <w:p w14:paraId="18206D53"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Puddings</w:t>
            </w:r>
          </w:p>
        </w:tc>
        <w:tc>
          <w:tcPr>
            <w:tcW w:w="2268" w:type="dxa"/>
            <w:tcBorders>
              <w:top w:val="nil"/>
              <w:left w:val="nil"/>
              <w:bottom w:val="nil"/>
              <w:right w:val="nil"/>
            </w:tcBorders>
            <w:shd w:val="clear" w:color="auto" w:fill="auto"/>
            <w:vAlign w:val="center"/>
            <w:hideMark/>
          </w:tcPr>
          <w:p w14:paraId="53386977" w14:textId="5920C245"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nil"/>
              <w:right w:val="nil"/>
            </w:tcBorders>
            <w:shd w:val="clear" w:color="auto" w:fill="auto"/>
            <w:vAlign w:val="center"/>
            <w:hideMark/>
          </w:tcPr>
          <w:p w14:paraId="3632D0C6" w14:textId="1CB44B46"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nil"/>
              <w:right w:val="nil"/>
            </w:tcBorders>
            <w:shd w:val="clear" w:color="auto" w:fill="auto"/>
            <w:vAlign w:val="center"/>
            <w:hideMark/>
          </w:tcPr>
          <w:p w14:paraId="56800DE6"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55596C9F" w14:textId="77777777" w:rsidTr="000B35E8">
        <w:trPr>
          <w:trHeight w:val="290"/>
        </w:trPr>
        <w:tc>
          <w:tcPr>
            <w:tcW w:w="2977" w:type="dxa"/>
            <w:tcBorders>
              <w:top w:val="nil"/>
              <w:left w:val="nil"/>
              <w:right w:val="nil"/>
            </w:tcBorders>
            <w:shd w:val="clear" w:color="auto" w:fill="auto"/>
            <w:noWrap/>
            <w:vAlign w:val="center"/>
            <w:hideMark/>
          </w:tcPr>
          <w:p w14:paraId="2C91A708"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Sweet confectionery</w:t>
            </w:r>
          </w:p>
        </w:tc>
        <w:tc>
          <w:tcPr>
            <w:tcW w:w="2268" w:type="dxa"/>
            <w:tcBorders>
              <w:top w:val="nil"/>
              <w:left w:val="nil"/>
              <w:right w:val="nil"/>
            </w:tcBorders>
            <w:shd w:val="clear" w:color="auto" w:fill="auto"/>
            <w:vAlign w:val="center"/>
            <w:hideMark/>
          </w:tcPr>
          <w:p w14:paraId="20E15736"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c>
          <w:tcPr>
            <w:tcW w:w="1701" w:type="dxa"/>
            <w:tcBorders>
              <w:top w:val="nil"/>
              <w:left w:val="nil"/>
              <w:right w:val="nil"/>
            </w:tcBorders>
            <w:shd w:val="clear" w:color="auto" w:fill="auto"/>
            <w:vAlign w:val="center"/>
            <w:hideMark/>
          </w:tcPr>
          <w:p w14:paraId="7FDB6843" w14:textId="0186BC78"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right w:val="nil"/>
            </w:tcBorders>
            <w:shd w:val="clear" w:color="auto" w:fill="auto"/>
            <w:vAlign w:val="center"/>
            <w:hideMark/>
          </w:tcPr>
          <w:p w14:paraId="1F3BD4A4" w14:textId="77777777" w:rsidR="00863DF9" w:rsidRPr="005B64A9" w:rsidRDefault="00863DF9" w:rsidP="000B35E8">
            <w:pPr>
              <w:spacing w:after="0" w:line="240" w:lineRule="auto"/>
              <w:jc w:val="center"/>
              <w:rPr>
                <w:rFonts w:ascii="Times New Roman" w:eastAsia="Times New Roman" w:hAnsi="Times New Roman" w:cs="Times New Roman"/>
                <w:color w:val="000000"/>
              </w:rPr>
            </w:pPr>
          </w:p>
        </w:tc>
      </w:tr>
      <w:tr w:rsidR="00863DF9" w:rsidRPr="005B64A9" w14:paraId="08DB451C" w14:textId="77777777" w:rsidTr="000B35E8">
        <w:trPr>
          <w:trHeight w:val="290"/>
        </w:trPr>
        <w:tc>
          <w:tcPr>
            <w:tcW w:w="2977" w:type="dxa"/>
            <w:tcBorders>
              <w:top w:val="nil"/>
              <w:left w:val="nil"/>
              <w:bottom w:val="single" w:sz="4" w:space="0" w:color="auto"/>
              <w:right w:val="nil"/>
            </w:tcBorders>
            <w:shd w:val="clear" w:color="auto" w:fill="auto"/>
            <w:noWrap/>
            <w:vAlign w:val="center"/>
            <w:hideMark/>
          </w:tcPr>
          <w:p w14:paraId="62A8EFD1" w14:textId="77777777" w:rsidR="00863DF9" w:rsidRPr="005B64A9" w:rsidRDefault="00863DF9" w:rsidP="000B35E8">
            <w:pPr>
              <w:spacing w:after="0" w:line="240" w:lineRule="auto"/>
              <w:rPr>
                <w:rFonts w:ascii="Times New Roman" w:eastAsia="Times New Roman" w:hAnsi="Times New Roman" w:cs="Times New Roman"/>
                <w:color w:val="000000"/>
              </w:rPr>
            </w:pPr>
            <w:r w:rsidRPr="005B64A9">
              <w:rPr>
                <w:rFonts w:ascii="Times New Roman" w:eastAsia="Times New Roman" w:hAnsi="Times New Roman" w:cs="Times New Roman"/>
                <w:color w:val="000000"/>
              </w:rPr>
              <w:t>Yoghurts</w:t>
            </w:r>
          </w:p>
        </w:tc>
        <w:tc>
          <w:tcPr>
            <w:tcW w:w="2268" w:type="dxa"/>
            <w:tcBorders>
              <w:top w:val="nil"/>
              <w:left w:val="nil"/>
              <w:bottom w:val="single" w:sz="4" w:space="0" w:color="auto"/>
              <w:right w:val="nil"/>
            </w:tcBorders>
            <w:shd w:val="clear" w:color="auto" w:fill="auto"/>
            <w:vAlign w:val="center"/>
            <w:hideMark/>
          </w:tcPr>
          <w:p w14:paraId="0DA61C71" w14:textId="4C4C70D7"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1701" w:type="dxa"/>
            <w:tcBorders>
              <w:top w:val="nil"/>
              <w:left w:val="nil"/>
              <w:bottom w:val="single" w:sz="4" w:space="0" w:color="auto"/>
              <w:right w:val="nil"/>
            </w:tcBorders>
            <w:shd w:val="clear" w:color="auto" w:fill="auto"/>
            <w:vAlign w:val="center"/>
            <w:hideMark/>
          </w:tcPr>
          <w:p w14:paraId="389DCF0D" w14:textId="72F870E2"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977" w:type="dxa"/>
            <w:tcBorders>
              <w:top w:val="nil"/>
              <w:left w:val="nil"/>
              <w:bottom w:val="single" w:sz="4" w:space="0" w:color="auto"/>
              <w:right w:val="nil"/>
            </w:tcBorders>
            <w:shd w:val="clear" w:color="auto" w:fill="auto"/>
            <w:vAlign w:val="center"/>
            <w:hideMark/>
          </w:tcPr>
          <w:p w14:paraId="191D01D0" w14:textId="2C1D12DD" w:rsidR="00863DF9" w:rsidRPr="005B64A9" w:rsidRDefault="001B2AB6" w:rsidP="000B35E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Yes</w:t>
            </w:r>
          </w:p>
        </w:tc>
      </w:tr>
    </w:tbl>
    <w:p w14:paraId="6238CCD8" w14:textId="0080DCBB" w:rsidR="00B220C0" w:rsidRPr="00A3767D" w:rsidRDefault="008A54E3" w:rsidP="008A54E3">
      <w:pPr>
        <w:pStyle w:val="NoSpacing"/>
        <w:ind w:right="3805"/>
        <w:jc w:val="both"/>
        <w:rPr>
          <w:rFonts w:ascii="Times New Roman" w:hAnsi="Times New Roman" w:cs="Times New Roman"/>
          <w:highlight w:val="yellow"/>
          <w:lang w:val="en-US"/>
        </w:rPr>
        <w:sectPr w:rsidR="00B220C0" w:rsidRPr="00A3767D" w:rsidSect="003D4188">
          <w:pgSz w:w="16838" w:h="11906" w:orient="landscape"/>
          <w:pgMar w:top="1440" w:right="1670" w:bottom="1440" w:left="1440" w:header="708" w:footer="708" w:gutter="0"/>
          <w:cols w:space="708"/>
          <w:docGrid w:linePitch="360"/>
        </w:sectPr>
      </w:pPr>
      <w:r w:rsidRPr="00A3767D">
        <w:rPr>
          <w:rFonts w:ascii="Times New Roman" w:hAnsi="Times New Roman" w:cs="Times New Roman"/>
          <w:noProof/>
          <w:highlight w:val="yellow"/>
        </w:rPr>
        <w:t>[</w:t>
      </w:r>
      <w:r w:rsidR="00B67EAF">
        <w:rPr>
          <w:rFonts w:ascii="Times New Roman" w:hAnsi="Times New Roman" w:cs="Times New Roman"/>
          <w:noProof/>
          <w:highlight w:val="yellow"/>
        </w:rPr>
        <w:t>2</w:t>
      </w:r>
      <w:r w:rsidRPr="00A3767D">
        <w:rPr>
          <w:rFonts w:ascii="Times New Roman" w:hAnsi="Times New Roman" w:cs="Times New Roman"/>
          <w:noProof/>
          <w:highlight w:val="yellow"/>
        </w:rPr>
        <w:t xml:space="preserve">] </w:t>
      </w:r>
      <w:r w:rsidR="00970180" w:rsidRPr="00A3767D">
        <w:rPr>
          <w:rFonts w:ascii="Times New Roman" w:hAnsi="Times New Roman" w:cs="Times New Roman"/>
          <w:noProof/>
          <w:highlight w:val="yellow"/>
        </w:rPr>
        <w:t xml:space="preserve">Public Health England, </w:t>
      </w:r>
      <w:r w:rsidR="00970180" w:rsidRPr="00A3767D">
        <w:rPr>
          <w:rFonts w:ascii="Times New Roman" w:hAnsi="Times New Roman" w:cs="Times New Roman"/>
          <w:i/>
          <w:noProof/>
          <w:highlight w:val="yellow"/>
        </w:rPr>
        <w:t>Sugar Reduction: Achieving the 20%. A technical report outlining progress to date, guidelines for industry, 2015 baseline levels in key foods and next steps</w:t>
      </w:r>
      <w:r w:rsidR="00970180" w:rsidRPr="00A3767D">
        <w:rPr>
          <w:rFonts w:ascii="Times New Roman" w:hAnsi="Times New Roman" w:cs="Times New Roman"/>
          <w:noProof/>
          <w:highlight w:val="yellow"/>
        </w:rPr>
        <w:t>. 2017, Public Health England: London, UK.</w:t>
      </w:r>
    </w:p>
    <w:p w14:paraId="14AA4DCE" w14:textId="2C7D692E"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6477A78F"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eastAsia="Times New Roman" w:hAnsi="Times New Roman" w:cs="Times New Roman"/>
          <w:b/>
          <w:noProof/>
          <w:color w:val="000000"/>
          <w:highlight w:val="yellow"/>
          <w:lang w:val="en-US"/>
        </w:rPr>
        <mc:AlternateContent>
          <mc:Choice Requires="wps">
            <w:drawing>
              <wp:anchor distT="45720" distB="45720" distL="114300" distR="114300" simplePos="0" relativeHeight="251661312" behindDoc="0" locked="0" layoutInCell="1" allowOverlap="1" wp14:anchorId="2DF421DA" wp14:editId="09C37FB7">
                <wp:simplePos x="0" y="0"/>
                <wp:positionH relativeFrom="margin">
                  <wp:posOffset>768985</wp:posOffset>
                </wp:positionH>
                <wp:positionV relativeFrom="paragraph">
                  <wp:posOffset>8255</wp:posOffset>
                </wp:positionV>
                <wp:extent cx="2362200" cy="1049655"/>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49655"/>
                        </a:xfrm>
                        <a:prstGeom prst="rect">
                          <a:avLst/>
                        </a:prstGeom>
                        <a:solidFill>
                          <a:srgbClr val="FFFFFF"/>
                        </a:solidFill>
                        <a:ln w="9525">
                          <a:solidFill>
                            <a:srgbClr val="000000"/>
                          </a:solidFill>
                          <a:miter lim="800000"/>
                          <a:headEnd/>
                          <a:tailEnd/>
                        </a:ln>
                      </wps:spPr>
                      <wps:txbx>
                        <w:txbxContent>
                          <w:p w14:paraId="0C29FA20" w14:textId="77777777" w:rsidR="00B220C0" w:rsidRDefault="00B220C0" w:rsidP="00B220C0">
                            <w:pPr>
                              <w:jc w:val="center"/>
                              <w:rPr>
                                <w:rFonts w:ascii="Times New Roman" w:eastAsia="Times New Roman" w:hAnsi="Times New Roman" w:cs="Times New Roman"/>
                                <w:b/>
                                <w:color w:val="000000"/>
                                <w:lang w:val="en-US"/>
                              </w:rPr>
                            </w:pPr>
                          </w:p>
                          <w:p w14:paraId="416D5AC4" w14:textId="3EBD1A07" w:rsidR="00B220C0" w:rsidRDefault="00B220C0" w:rsidP="00B220C0">
                            <w:pPr>
                              <w:jc w:val="center"/>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Households in the Nielsen Homescan panel</w:t>
                            </w:r>
                            <w:r>
                              <w:rPr>
                                <w:rFonts w:ascii="Times New Roman" w:eastAsia="Times New Roman" w:hAnsi="Times New Roman" w:cs="Times New Roman"/>
                                <w:b/>
                                <w:color w:val="000000"/>
                                <w:lang w:val="en-US"/>
                              </w:rPr>
                              <w:br/>
                              <w:t xml:space="preserve"> (</w:t>
                            </w:r>
                            <w:r w:rsidR="00536848">
                              <w:rPr>
                                <w:rFonts w:ascii="Times New Roman" w:eastAsia="Times New Roman" w:hAnsi="Times New Roman" w:cs="Times New Roman"/>
                                <w:b/>
                                <w:i/>
                                <w:iCs/>
                                <w:color w:val="000000"/>
                                <w:lang w:val="en-US"/>
                              </w:rPr>
                              <w:t>n</w:t>
                            </w:r>
                            <w:r w:rsidR="00536848">
                              <w:rPr>
                                <w:rFonts w:ascii="Times New Roman" w:eastAsia="Times New Roman" w:hAnsi="Times New Roman" w:cs="Times New Roman"/>
                                <w:b/>
                                <w:color w:val="000000"/>
                                <w:lang w:val="en-US"/>
                              </w:rPr>
                              <w:t xml:space="preserve"> = </w:t>
                            </w:r>
                            <w:r>
                              <w:rPr>
                                <w:rFonts w:ascii="Times New Roman" w:eastAsia="Times New Roman" w:hAnsi="Times New Roman" w:cs="Times New Roman"/>
                                <w:b/>
                                <w:color w:val="000000"/>
                                <w:lang w:val="en-US"/>
                              </w:rPr>
                              <w:t>11,056)</w:t>
                            </w:r>
                          </w:p>
                          <w:p w14:paraId="1B3FF370" w14:textId="77777777" w:rsidR="00B220C0" w:rsidRDefault="00B220C0" w:rsidP="00B220C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F421DA" id="_x0000_t202" coordsize="21600,21600" o:spt="202" path="m,l,21600r21600,l21600,xe">
                <v:stroke joinstyle="miter"/>
                <v:path gradientshapeok="t" o:connecttype="rect"/>
              </v:shapetype>
              <v:shape id="Text Box 2" o:spid="_x0000_s1026" type="#_x0000_t202" style="position:absolute;left:0;text-align:left;margin-left:60.55pt;margin-top:.65pt;width:186pt;height:82.6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">
                <v:textbox>
                  <w:txbxContent>
                    <w:p w14:paraId="0C29FA20" w14:textId="77777777" w:rsidR="00B220C0" w:rsidRDefault="00B220C0" w:rsidP="00B220C0">
                      <w:pPr>
                        <w:jc w:val="center"/>
                        <w:rPr>
                          <w:rFonts w:ascii="Times New Roman" w:eastAsia="Times New Roman" w:hAnsi="Times New Roman" w:cs="Times New Roman"/>
                          <w:b/>
                          <w:color w:val="000000"/>
                          <w:lang w:val="en-US"/>
                        </w:rPr>
                      </w:pPr>
                    </w:p>
                    <w:p w14:paraId="416D5AC4" w14:textId="3EBD1A07" w:rsidR="00B220C0" w:rsidRDefault="00B220C0" w:rsidP="00B220C0">
                      <w:pPr>
                        <w:jc w:val="center"/>
                        <w:rPr>
                          <w:rFonts w:ascii="Times New Roman" w:eastAsia="Times New Roman" w:hAnsi="Times New Roman" w:cs="Times New Roman"/>
                          <w:b/>
                          <w:color w:val="000000"/>
                          <w:lang w:val="en-US"/>
                        </w:rPr>
                      </w:pPr>
                      <w:r>
                        <w:rPr>
                          <w:rFonts w:ascii="Times New Roman" w:eastAsia="Times New Roman" w:hAnsi="Times New Roman" w:cs="Times New Roman"/>
                          <w:b/>
                          <w:color w:val="000000"/>
                          <w:lang w:val="en-US"/>
                        </w:rPr>
                        <w:t xml:space="preserve">Households in the Nielsen </w:t>
                      </w:r>
                      <w:proofErr w:type="spellStart"/>
                      <w:r>
                        <w:rPr>
                          <w:rFonts w:ascii="Times New Roman" w:eastAsia="Times New Roman" w:hAnsi="Times New Roman" w:cs="Times New Roman"/>
                          <w:b/>
                          <w:color w:val="000000"/>
                          <w:lang w:val="en-US"/>
                        </w:rPr>
                        <w:t>Homescan</w:t>
                      </w:r>
                      <w:proofErr w:type="spellEnd"/>
                      <w:r>
                        <w:rPr>
                          <w:rFonts w:ascii="Times New Roman" w:eastAsia="Times New Roman" w:hAnsi="Times New Roman" w:cs="Times New Roman"/>
                          <w:b/>
                          <w:color w:val="000000"/>
                          <w:lang w:val="en-US"/>
                        </w:rPr>
                        <w:t xml:space="preserve"> panel</w:t>
                      </w:r>
                      <w:r>
                        <w:rPr>
                          <w:rFonts w:ascii="Times New Roman" w:eastAsia="Times New Roman" w:hAnsi="Times New Roman" w:cs="Times New Roman"/>
                          <w:b/>
                          <w:color w:val="000000"/>
                          <w:lang w:val="en-US"/>
                        </w:rPr>
                        <w:br/>
                        <w:t xml:space="preserve"> (</w:t>
                      </w:r>
                      <w:r w:rsidR="00536848">
                        <w:rPr>
                          <w:rFonts w:ascii="Times New Roman" w:eastAsia="Times New Roman" w:hAnsi="Times New Roman" w:cs="Times New Roman"/>
                          <w:b/>
                          <w:i/>
                          <w:iCs/>
                          <w:color w:val="000000"/>
                          <w:lang w:val="en-US"/>
                        </w:rPr>
                        <w:t>n</w:t>
                      </w:r>
                      <w:r w:rsidR="00536848">
                        <w:rPr>
                          <w:rFonts w:ascii="Times New Roman" w:eastAsia="Times New Roman" w:hAnsi="Times New Roman" w:cs="Times New Roman"/>
                          <w:b/>
                          <w:color w:val="000000"/>
                          <w:lang w:val="en-US"/>
                        </w:rPr>
                        <w:t xml:space="preserve"> = </w:t>
                      </w:r>
                      <w:r>
                        <w:rPr>
                          <w:rFonts w:ascii="Times New Roman" w:eastAsia="Times New Roman" w:hAnsi="Times New Roman" w:cs="Times New Roman"/>
                          <w:b/>
                          <w:color w:val="000000"/>
                          <w:lang w:val="en-US"/>
                        </w:rPr>
                        <w:t>11,056)</w:t>
                      </w:r>
                    </w:p>
                    <w:p w14:paraId="1B3FF370" w14:textId="77777777" w:rsidR="00B220C0" w:rsidRDefault="00B220C0" w:rsidP="00B220C0">
                      <w:pPr>
                        <w:jc w:val="center"/>
                      </w:pPr>
                    </w:p>
                  </w:txbxContent>
                </v:textbox>
                <w10:wrap type="square" anchorx="margin"/>
              </v:shape>
            </w:pict>
          </mc:Fallback>
        </mc:AlternateContent>
      </w:r>
    </w:p>
    <w:p w14:paraId="5D63FCFA"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hAnsi="Times New Roman" w:cs="Times New Roman"/>
          <w:noProof/>
          <w:highlight w:val="yellow"/>
          <w:lang w:val="en-US"/>
        </w:rPr>
        <mc:AlternateContent>
          <mc:Choice Requires="wps">
            <w:drawing>
              <wp:anchor distT="45720" distB="45720" distL="114300" distR="114300" simplePos="0" relativeHeight="251664384" behindDoc="0" locked="0" layoutInCell="1" allowOverlap="1" wp14:anchorId="2C0748F4" wp14:editId="2E867855">
                <wp:simplePos x="0" y="0"/>
                <wp:positionH relativeFrom="column">
                  <wp:posOffset>3846195</wp:posOffset>
                </wp:positionH>
                <wp:positionV relativeFrom="paragraph">
                  <wp:posOffset>66312</wp:posOffset>
                </wp:positionV>
                <wp:extent cx="2394585" cy="2263775"/>
                <wp:effectExtent l="0" t="0" r="24765" b="222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4585" cy="2263775"/>
                        </a:xfrm>
                        <a:prstGeom prst="rect">
                          <a:avLst/>
                        </a:prstGeom>
                        <a:solidFill>
                          <a:srgbClr val="FFFFFF"/>
                        </a:solidFill>
                        <a:ln w="9525">
                          <a:solidFill>
                            <a:srgbClr val="000000"/>
                          </a:solidFill>
                          <a:miter lim="800000"/>
                          <a:headEnd/>
                          <a:tailEnd/>
                        </a:ln>
                      </wps:spPr>
                      <wps:txbx>
                        <w:txbxContent>
                          <w:p w14:paraId="3E8E8B44" w14:textId="77777777" w:rsidR="00B220C0" w:rsidRPr="000D2BE7" w:rsidRDefault="00B220C0" w:rsidP="00B220C0">
                            <w:pPr>
                              <w:rPr>
                                <w:rFonts w:ascii="Times New Roman" w:hAnsi="Times New Roman" w:cs="Times New Roman"/>
                              </w:rPr>
                            </w:pPr>
                            <w:r w:rsidRPr="00A66D2E">
                              <w:rPr>
                                <w:rFonts w:ascii="Times New Roman" w:hAnsi="Times New Roman" w:cs="Times New Roman"/>
                              </w:rPr>
                              <w:t xml:space="preserve">Households excluded for not meeting </w:t>
                            </w:r>
                            <w:r w:rsidRPr="000D2BE7">
                              <w:rPr>
                                <w:rFonts w:ascii="Times New Roman" w:hAnsi="Times New Roman" w:cs="Times New Roman"/>
                              </w:rPr>
                              <w:t>eligibility criteria (n=3,067):</w:t>
                            </w:r>
                          </w:p>
                          <w:p w14:paraId="7D818199"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 xml:space="preserve">Not on the panel for the entire 52-week period; </w:t>
                            </w:r>
                          </w:p>
                          <w:p w14:paraId="6C55B8E0"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Did not report purchase data for at least 50% of the weeks;</w:t>
                            </w:r>
                          </w:p>
                          <w:p w14:paraId="2FA2519A"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 xml:space="preserve">Missing demographic information; </w:t>
                            </w:r>
                          </w:p>
                          <w:p w14:paraId="01214DE7"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Not meeting Nielsen thresholds for expenditure (≥$5 a</w:t>
                            </w:r>
                            <w:r w:rsidRPr="000D2BE7">
                              <w:rPr>
                                <w:rFonts w:ascii="Times New Roman" w:hAnsi="Times New Roman" w:cs="Times New Roman"/>
                                <w:lang w:val="en-US"/>
                              </w:rPr>
                              <w:t xml:space="preserve"> week on all purchases).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748F4" id="_x0000_s1027" type="#_x0000_t202" style="position:absolute;left:0;text-align:left;margin-left:302.85pt;margin-top:5.2pt;width:188.55pt;height:178.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">
                <v:textbox>
                  <w:txbxContent>
                    <w:p w14:paraId="3E8E8B44" w14:textId="77777777" w:rsidR="00B220C0" w:rsidRPr="000D2BE7" w:rsidRDefault="00B220C0" w:rsidP="00B220C0">
                      <w:pPr>
                        <w:rPr>
                          <w:rFonts w:ascii="Times New Roman" w:hAnsi="Times New Roman" w:cs="Times New Roman"/>
                        </w:rPr>
                      </w:pPr>
                      <w:r w:rsidRPr="00A66D2E">
                        <w:rPr>
                          <w:rFonts w:ascii="Times New Roman" w:hAnsi="Times New Roman" w:cs="Times New Roman"/>
                        </w:rPr>
                        <w:t xml:space="preserve">Households excluded for not meeting </w:t>
                      </w:r>
                      <w:r w:rsidRPr="000D2BE7">
                        <w:rPr>
                          <w:rFonts w:ascii="Times New Roman" w:hAnsi="Times New Roman" w:cs="Times New Roman"/>
                        </w:rPr>
                        <w:t>eligibility criteria (n=3,067):</w:t>
                      </w:r>
                    </w:p>
                    <w:p w14:paraId="7D818199"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 xml:space="preserve">Not on the panel for the entire 52-week </w:t>
                      </w:r>
                      <w:proofErr w:type="gramStart"/>
                      <w:r w:rsidRPr="000D2BE7">
                        <w:rPr>
                          <w:rFonts w:ascii="Times New Roman" w:hAnsi="Times New Roman" w:cs="Times New Roman"/>
                        </w:rPr>
                        <w:t>period;</w:t>
                      </w:r>
                      <w:proofErr w:type="gramEnd"/>
                      <w:r w:rsidRPr="000D2BE7">
                        <w:rPr>
                          <w:rFonts w:ascii="Times New Roman" w:hAnsi="Times New Roman" w:cs="Times New Roman"/>
                        </w:rPr>
                        <w:t xml:space="preserve"> </w:t>
                      </w:r>
                    </w:p>
                    <w:p w14:paraId="6C55B8E0"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 xml:space="preserve">Did not report purchase data for at least 50% of the </w:t>
                      </w:r>
                      <w:proofErr w:type="gramStart"/>
                      <w:r w:rsidRPr="000D2BE7">
                        <w:rPr>
                          <w:rFonts w:ascii="Times New Roman" w:hAnsi="Times New Roman" w:cs="Times New Roman"/>
                        </w:rPr>
                        <w:t>weeks;</w:t>
                      </w:r>
                      <w:proofErr w:type="gramEnd"/>
                    </w:p>
                    <w:p w14:paraId="2FA2519A"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 xml:space="preserve">Missing demographic </w:t>
                      </w:r>
                      <w:proofErr w:type="gramStart"/>
                      <w:r w:rsidRPr="000D2BE7">
                        <w:rPr>
                          <w:rFonts w:ascii="Times New Roman" w:hAnsi="Times New Roman" w:cs="Times New Roman"/>
                        </w:rPr>
                        <w:t>information;</w:t>
                      </w:r>
                      <w:proofErr w:type="gramEnd"/>
                      <w:r w:rsidRPr="000D2BE7">
                        <w:rPr>
                          <w:rFonts w:ascii="Times New Roman" w:hAnsi="Times New Roman" w:cs="Times New Roman"/>
                        </w:rPr>
                        <w:t xml:space="preserve"> </w:t>
                      </w:r>
                    </w:p>
                    <w:p w14:paraId="01214DE7" w14:textId="77777777" w:rsidR="00B220C0" w:rsidRPr="000D2BE7" w:rsidRDefault="00B220C0" w:rsidP="00B220C0">
                      <w:pPr>
                        <w:pStyle w:val="ListParagraph"/>
                        <w:numPr>
                          <w:ilvl w:val="0"/>
                          <w:numId w:val="5"/>
                        </w:numPr>
                        <w:rPr>
                          <w:rFonts w:ascii="Times New Roman" w:hAnsi="Times New Roman" w:cs="Times New Roman"/>
                        </w:rPr>
                      </w:pPr>
                      <w:r w:rsidRPr="000D2BE7">
                        <w:rPr>
                          <w:rFonts w:ascii="Times New Roman" w:hAnsi="Times New Roman" w:cs="Times New Roman"/>
                        </w:rPr>
                        <w:t>Not meeting Nielsen thresholds for expenditure (≥$5 a</w:t>
                      </w:r>
                      <w:r w:rsidRPr="000D2BE7">
                        <w:rPr>
                          <w:rFonts w:ascii="Times New Roman" w:hAnsi="Times New Roman" w:cs="Times New Roman"/>
                          <w:lang w:val="en-US"/>
                        </w:rPr>
                        <w:t xml:space="preserve"> week on all purchases).</w:t>
                      </w:r>
                    </w:p>
                  </w:txbxContent>
                </v:textbox>
                <w10:wrap type="square"/>
              </v:shape>
            </w:pict>
          </mc:Fallback>
        </mc:AlternateContent>
      </w:r>
    </w:p>
    <w:p w14:paraId="5FECEF77"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hAnsi="Times New Roman" w:cs="Times New Roman"/>
          <w:noProof/>
          <w:highlight w:val="yellow"/>
          <w:lang w:val="en-US"/>
        </w:rPr>
        <mc:AlternateContent>
          <mc:Choice Requires="wps">
            <w:drawing>
              <wp:anchor distT="0" distB="0" distL="114300" distR="114300" simplePos="0" relativeHeight="251659264" behindDoc="0" locked="0" layoutInCell="1" allowOverlap="1" wp14:anchorId="77C3177D" wp14:editId="1269029C">
                <wp:simplePos x="0" y="0"/>
                <wp:positionH relativeFrom="column">
                  <wp:posOffset>1972733</wp:posOffset>
                </wp:positionH>
                <wp:positionV relativeFrom="paragraph">
                  <wp:posOffset>205951</wp:posOffset>
                </wp:positionV>
                <wp:extent cx="0" cy="1490133"/>
                <wp:effectExtent l="76200" t="0" r="57150" b="53340"/>
                <wp:wrapNone/>
                <wp:docPr id="6" name="Straight Arrow Connector 6"/>
                <wp:cNvGraphicFramePr/>
                <a:graphic xmlns:a="http://schemas.openxmlformats.org/drawingml/2006/main">
                  <a:graphicData uri="http://schemas.microsoft.com/office/word/2010/wordprocessingShape">
                    <wps:wsp>
                      <wps:cNvCnPr/>
                      <wps:spPr>
                        <a:xfrm>
                          <a:off x="0" y="0"/>
                          <a:ext cx="0" cy="14901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type w14:anchorId="058EAC67" id="_x0000_t32" coordsize="21600,21600" o:spt="32" o:oned="t" path="m,l21600,21600e" filled="f">
                <v:path arrowok="t" fillok="f" o:connecttype="none"/>
                <o:lock v:ext="edit" shapetype="t"/>
              </v:shapetype>
              <v:shape id="Straight Arrow Connector 6" o:spid="_x0000_s1026" type="#_x0000_t32" style="position:absolute;margin-left:155.35pt;margin-top:16.2pt;width:0;height:117.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" strokecolor="black [3200]" strokeweight=".5pt">
                <v:stroke endarrow="block" joinstyle="miter"/>
              </v:shape>
            </w:pict>
          </mc:Fallback>
        </mc:AlternateContent>
      </w:r>
    </w:p>
    <w:p w14:paraId="1FAB909C"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13D76520"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hAnsi="Times New Roman" w:cs="Times New Roman"/>
          <w:noProof/>
          <w:highlight w:val="yellow"/>
          <w:lang w:val="en-US"/>
        </w:rPr>
        <mc:AlternateContent>
          <mc:Choice Requires="wps">
            <w:drawing>
              <wp:anchor distT="0" distB="0" distL="114300" distR="114300" simplePos="0" relativeHeight="251666432" behindDoc="0" locked="0" layoutInCell="1" allowOverlap="1" wp14:anchorId="6195D93C" wp14:editId="4CBBC656">
                <wp:simplePos x="0" y="0"/>
                <wp:positionH relativeFrom="column">
                  <wp:posOffset>1969770</wp:posOffset>
                </wp:positionH>
                <wp:positionV relativeFrom="paragraph">
                  <wp:posOffset>126728</wp:posOffset>
                </wp:positionV>
                <wp:extent cx="1868715" cy="14514"/>
                <wp:effectExtent l="0" t="57150" r="17780" b="100330"/>
                <wp:wrapNone/>
                <wp:docPr id="1" name="Straight Arrow Connector 1"/>
                <wp:cNvGraphicFramePr/>
                <a:graphic xmlns:a="http://schemas.openxmlformats.org/drawingml/2006/main">
                  <a:graphicData uri="http://schemas.microsoft.com/office/word/2010/wordprocessingShape">
                    <wps:wsp>
                      <wps:cNvCnPr/>
                      <wps:spPr>
                        <a:xfrm>
                          <a:off x="0" y="0"/>
                          <a:ext cx="1868715" cy="145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27121B8A" id="Straight Arrow Connector 1" o:spid="_x0000_s1026" type="#_x0000_t32" style="position:absolute;margin-left:155.1pt;margin-top:10pt;width:147.15pt;height:1.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" strokecolor="black [3200]" strokeweight=".5pt">
                <v:stroke endarrow="block" joinstyle="miter"/>
              </v:shape>
            </w:pict>
          </mc:Fallback>
        </mc:AlternateContent>
      </w:r>
    </w:p>
    <w:p w14:paraId="494F35CC"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7ECF9D49"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eastAsia="Times New Roman" w:hAnsi="Times New Roman" w:cs="Times New Roman"/>
          <w:b/>
          <w:noProof/>
          <w:color w:val="000000"/>
          <w:highlight w:val="yellow"/>
          <w:lang w:val="en-US"/>
        </w:rPr>
        <mc:AlternateContent>
          <mc:Choice Requires="wps">
            <w:drawing>
              <wp:anchor distT="45720" distB="45720" distL="114300" distR="114300" simplePos="0" relativeHeight="251662336" behindDoc="0" locked="0" layoutInCell="1" allowOverlap="1" wp14:anchorId="5AB4AE87" wp14:editId="6098505A">
                <wp:simplePos x="0" y="0"/>
                <wp:positionH relativeFrom="margin">
                  <wp:posOffset>814705</wp:posOffset>
                </wp:positionH>
                <wp:positionV relativeFrom="paragraph">
                  <wp:posOffset>294640</wp:posOffset>
                </wp:positionV>
                <wp:extent cx="2365375" cy="1104265"/>
                <wp:effectExtent l="0" t="0" r="15875" b="196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1104265"/>
                        </a:xfrm>
                        <a:prstGeom prst="rect">
                          <a:avLst/>
                        </a:prstGeom>
                        <a:solidFill>
                          <a:srgbClr val="FFFFFF"/>
                        </a:solidFill>
                        <a:ln w="9525">
                          <a:solidFill>
                            <a:srgbClr val="000000"/>
                          </a:solidFill>
                          <a:miter lim="800000"/>
                          <a:headEnd/>
                          <a:tailEnd/>
                        </a:ln>
                      </wps:spPr>
                      <wps:txbx>
                        <w:txbxContent>
                          <w:p w14:paraId="6AB3147F" w14:textId="77777777" w:rsidR="00B220C0" w:rsidRDefault="00B220C0" w:rsidP="00B220C0">
                            <w:pPr>
                              <w:jc w:val="center"/>
                              <w:rPr>
                                <w:rFonts w:ascii="Times New Roman" w:eastAsia="Times New Roman" w:hAnsi="Times New Roman" w:cs="Times New Roman"/>
                                <w:b/>
                                <w:color w:val="000000"/>
                                <w:lang w:val="en-US"/>
                              </w:rPr>
                            </w:pPr>
                          </w:p>
                          <w:p w14:paraId="73263243" w14:textId="4095F962" w:rsidR="00B220C0" w:rsidRDefault="00B220C0" w:rsidP="00B220C0">
                            <w:pPr>
                              <w:jc w:val="center"/>
                            </w:pPr>
                            <w:r>
                              <w:rPr>
                                <w:rFonts w:ascii="Times New Roman" w:eastAsia="Times New Roman" w:hAnsi="Times New Roman" w:cs="Times New Roman"/>
                                <w:b/>
                                <w:color w:val="000000"/>
                                <w:lang w:val="en-US"/>
                              </w:rPr>
                              <w:t xml:space="preserve">Households meeting eligibility criteria provided by Nielsen </w:t>
                            </w:r>
                            <w:r w:rsidR="005B7250">
                              <w:rPr>
                                <w:rFonts w:ascii="Times New Roman" w:eastAsia="Times New Roman" w:hAnsi="Times New Roman" w:cs="Times New Roman"/>
                                <w:b/>
                                <w:color w:val="000000"/>
                                <w:lang w:val="en-US"/>
                              </w:rPr>
                              <w:br/>
                            </w:r>
                            <w:r>
                              <w:rPr>
                                <w:rFonts w:ascii="Times New Roman" w:eastAsia="Times New Roman" w:hAnsi="Times New Roman" w:cs="Times New Roman"/>
                                <w:b/>
                                <w:color w:val="000000"/>
                                <w:lang w:val="en-US"/>
                              </w:rPr>
                              <w:t>(</w:t>
                            </w:r>
                            <w:r w:rsidRPr="005B7250">
                              <w:rPr>
                                <w:rFonts w:ascii="Times New Roman" w:eastAsia="Times New Roman" w:hAnsi="Times New Roman" w:cs="Times New Roman"/>
                                <w:b/>
                                <w:i/>
                                <w:iCs/>
                                <w:color w:val="000000"/>
                                <w:lang w:val="en-US"/>
                              </w:rPr>
                              <w:t>n</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7,989)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4AE87" id="_x0000_s1028" type="#_x0000_t202" style="position:absolute;left:0;text-align:left;margin-left:64.15pt;margin-top:23.2pt;width:186.25pt;height:86.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">
                <v:textbox>
                  <w:txbxContent>
                    <w:p w14:paraId="6AB3147F" w14:textId="77777777" w:rsidR="00B220C0" w:rsidRDefault="00B220C0" w:rsidP="00B220C0">
                      <w:pPr>
                        <w:jc w:val="center"/>
                        <w:rPr>
                          <w:rFonts w:ascii="Times New Roman" w:eastAsia="Times New Roman" w:hAnsi="Times New Roman" w:cs="Times New Roman"/>
                          <w:b/>
                          <w:color w:val="000000"/>
                          <w:lang w:val="en-US"/>
                        </w:rPr>
                      </w:pPr>
                    </w:p>
                    <w:p w14:paraId="73263243" w14:textId="4095F962" w:rsidR="00B220C0" w:rsidRDefault="00B220C0" w:rsidP="00B220C0">
                      <w:pPr>
                        <w:jc w:val="center"/>
                      </w:pPr>
                      <w:r>
                        <w:rPr>
                          <w:rFonts w:ascii="Times New Roman" w:eastAsia="Times New Roman" w:hAnsi="Times New Roman" w:cs="Times New Roman"/>
                          <w:b/>
                          <w:color w:val="000000"/>
                          <w:lang w:val="en-US"/>
                        </w:rPr>
                        <w:t xml:space="preserve">Households meeting eligibility criteria provided by Nielsen </w:t>
                      </w:r>
                      <w:r w:rsidR="005B7250">
                        <w:rPr>
                          <w:rFonts w:ascii="Times New Roman" w:eastAsia="Times New Roman" w:hAnsi="Times New Roman" w:cs="Times New Roman"/>
                          <w:b/>
                          <w:color w:val="000000"/>
                          <w:lang w:val="en-US"/>
                        </w:rPr>
                        <w:br/>
                      </w:r>
                      <w:r>
                        <w:rPr>
                          <w:rFonts w:ascii="Times New Roman" w:eastAsia="Times New Roman" w:hAnsi="Times New Roman" w:cs="Times New Roman"/>
                          <w:b/>
                          <w:color w:val="000000"/>
                          <w:lang w:val="en-US"/>
                        </w:rPr>
                        <w:t>(</w:t>
                      </w:r>
                      <w:r w:rsidRPr="005B7250">
                        <w:rPr>
                          <w:rFonts w:ascii="Times New Roman" w:eastAsia="Times New Roman" w:hAnsi="Times New Roman" w:cs="Times New Roman"/>
                          <w:b/>
                          <w:i/>
                          <w:iCs/>
                          <w:color w:val="000000"/>
                          <w:lang w:val="en-US"/>
                        </w:rPr>
                        <w:t>n</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7,989)</w:t>
                      </w:r>
                    </w:p>
                  </w:txbxContent>
                </v:textbox>
                <w10:wrap type="square" anchorx="margin"/>
              </v:shape>
            </w:pict>
          </mc:Fallback>
        </mc:AlternateContent>
      </w:r>
    </w:p>
    <w:p w14:paraId="7DD1F2FA"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7A634B97"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4E57D9EA"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r w:rsidRPr="005B64A9">
        <w:rPr>
          <w:rFonts w:ascii="Times New Roman" w:hAnsi="Times New Roman" w:cs="Times New Roman"/>
          <w:noProof/>
          <w:highlight w:val="yellow"/>
          <w:lang w:val="en-US"/>
        </w:rPr>
        <mc:AlternateContent>
          <mc:Choice Requires="wps">
            <w:drawing>
              <wp:anchor distT="45720" distB="45720" distL="114300" distR="114300" simplePos="0" relativeHeight="251665408" behindDoc="0" locked="0" layoutInCell="1" allowOverlap="1" wp14:anchorId="4E4F6855" wp14:editId="57626456">
                <wp:simplePos x="0" y="0"/>
                <wp:positionH relativeFrom="column">
                  <wp:posOffset>3878398</wp:posOffset>
                </wp:positionH>
                <wp:positionV relativeFrom="paragraph">
                  <wp:posOffset>83457</wp:posOffset>
                </wp:positionV>
                <wp:extent cx="2360930" cy="1692275"/>
                <wp:effectExtent l="0" t="0" r="12700" b="222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92275"/>
                        </a:xfrm>
                        <a:prstGeom prst="rect">
                          <a:avLst/>
                        </a:prstGeom>
                        <a:solidFill>
                          <a:srgbClr val="FFFFFF"/>
                        </a:solidFill>
                        <a:ln w="9525">
                          <a:solidFill>
                            <a:srgbClr val="000000"/>
                          </a:solidFill>
                          <a:miter lim="800000"/>
                          <a:headEnd/>
                          <a:tailEnd/>
                        </a:ln>
                      </wps:spPr>
                      <wps:txbx>
                        <w:txbxContent>
                          <w:p w14:paraId="4573C662" w14:textId="77777777" w:rsidR="00B220C0" w:rsidRPr="00A66D2E" w:rsidRDefault="00B220C0" w:rsidP="00B220C0">
                            <w:pPr>
                              <w:rPr>
                                <w:rFonts w:ascii="Times New Roman" w:hAnsi="Times New Roman" w:cs="Times New Roman"/>
                              </w:rPr>
                            </w:pPr>
                            <w:r w:rsidRPr="00A66D2E">
                              <w:rPr>
                                <w:rFonts w:ascii="Times New Roman" w:hAnsi="Times New Roman" w:cs="Times New Roman"/>
                              </w:rPr>
                              <w:t xml:space="preserve">Households with </w:t>
                            </w:r>
                            <w:r w:rsidRPr="00A66D2E">
                              <w:rPr>
                                <w:rFonts w:ascii="Times New Roman" w:hAnsi="Times New Roman" w:cs="Times New Roman"/>
                                <w:lang w:val="en-US"/>
                              </w:rPr>
                              <w:t xml:space="preserve">lowest annual food and beverage expenditure </w:t>
                            </w:r>
                            <w:r>
                              <w:rPr>
                                <w:rFonts w:ascii="Times New Roman" w:hAnsi="Times New Roman" w:cs="Times New Roman"/>
                                <w:lang w:val="en-US"/>
                              </w:rPr>
                              <w:t xml:space="preserve">excluded </w:t>
                            </w:r>
                            <w:r w:rsidRPr="00A66D2E">
                              <w:rPr>
                                <w:rFonts w:ascii="Times New Roman" w:hAnsi="Times New Roman" w:cs="Times New Roman"/>
                                <w:lang w:val="en-US"/>
                              </w:rPr>
                              <w:t>(n=801)</w:t>
                            </w:r>
                            <w:r>
                              <w:rPr>
                                <w:rFonts w:ascii="Times New Roman" w:hAnsi="Times New Roman" w:cs="Times New Roman"/>
                                <w:lang w:val="en-US"/>
                              </w:rPr>
                              <w:t>:</w:t>
                            </w:r>
                          </w:p>
                          <w:p w14:paraId="058E6A7B" w14:textId="77777777" w:rsidR="00B220C0" w:rsidRPr="00A66D2E" w:rsidRDefault="00B220C0" w:rsidP="00B220C0">
                            <w:pPr>
                              <w:pStyle w:val="ListParagraph"/>
                              <w:numPr>
                                <w:ilvl w:val="0"/>
                                <w:numId w:val="6"/>
                              </w:numPr>
                              <w:rPr>
                                <w:rFonts w:ascii="Times New Roman" w:hAnsi="Times New Roman" w:cs="Times New Roman"/>
                              </w:rPr>
                            </w:pPr>
                            <w:r>
                              <w:rPr>
                                <w:rFonts w:ascii="Times New Roman" w:hAnsi="Times New Roman" w:cs="Times New Roman"/>
                                <w:lang w:val="en-US"/>
                              </w:rPr>
                              <w:t xml:space="preserve">Households in the lowest </w:t>
                            </w:r>
                            <w:r w:rsidRPr="00A66D2E">
                              <w:rPr>
                                <w:rFonts w:ascii="Times New Roman" w:hAnsi="Times New Roman" w:cs="Times New Roman"/>
                                <w:lang w:val="en-US"/>
                              </w:rPr>
                              <w:t>2.5</w:t>
                            </w:r>
                            <w:r w:rsidRPr="00A66D2E">
                              <w:rPr>
                                <w:rFonts w:ascii="Times New Roman" w:hAnsi="Times New Roman" w:cs="Times New Roman"/>
                                <w:vertAlign w:val="superscript"/>
                                <w:lang w:val="en-US"/>
                              </w:rPr>
                              <w:t>th</w:t>
                            </w:r>
                            <w:r w:rsidRPr="00A66D2E">
                              <w:rPr>
                                <w:rFonts w:ascii="Times New Roman" w:hAnsi="Times New Roman" w:cs="Times New Roman"/>
                                <w:lang w:val="en-US"/>
                              </w:rPr>
                              <w:t xml:space="preserve"> percentile defined separately for single-member households and multi-member households</w:t>
                            </w:r>
                            <w:r>
                              <w:rPr>
                                <w:rFonts w:ascii="Times New Roman" w:hAnsi="Times New Roman" w:cs="Times New Roman"/>
                                <w:lang w:val="en-US"/>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4F6855" id="_x0000_s1029" type="#_x0000_t202" style="position:absolute;left:0;text-align:left;margin-left:305.4pt;margin-top:6.55pt;width:185.9pt;height:133.2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">
                <v:textbox>
                  <w:txbxContent>
                    <w:p w14:paraId="4573C662" w14:textId="77777777" w:rsidR="00B220C0" w:rsidRPr="00A66D2E" w:rsidRDefault="00B220C0" w:rsidP="00B220C0">
                      <w:pPr>
                        <w:rPr>
                          <w:rFonts w:ascii="Times New Roman" w:hAnsi="Times New Roman" w:cs="Times New Roman"/>
                        </w:rPr>
                      </w:pPr>
                      <w:r w:rsidRPr="00A66D2E">
                        <w:rPr>
                          <w:rFonts w:ascii="Times New Roman" w:hAnsi="Times New Roman" w:cs="Times New Roman"/>
                        </w:rPr>
                        <w:t xml:space="preserve">Households with </w:t>
                      </w:r>
                      <w:r w:rsidRPr="00A66D2E">
                        <w:rPr>
                          <w:rFonts w:ascii="Times New Roman" w:hAnsi="Times New Roman" w:cs="Times New Roman"/>
                          <w:lang w:val="en-US"/>
                        </w:rPr>
                        <w:t xml:space="preserve">lowest annual food and beverage expenditure </w:t>
                      </w:r>
                      <w:r>
                        <w:rPr>
                          <w:rFonts w:ascii="Times New Roman" w:hAnsi="Times New Roman" w:cs="Times New Roman"/>
                          <w:lang w:val="en-US"/>
                        </w:rPr>
                        <w:t xml:space="preserve">excluded </w:t>
                      </w:r>
                      <w:r w:rsidRPr="00A66D2E">
                        <w:rPr>
                          <w:rFonts w:ascii="Times New Roman" w:hAnsi="Times New Roman" w:cs="Times New Roman"/>
                          <w:lang w:val="en-US"/>
                        </w:rPr>
                        <w:t>(n=801)</w:t>
                      </w:r>
                      <w:r>
                        <w:rPr>
                          <w:rFonts w:ascii="Times New Roman" w:hAnsi="Times New Roman" w:cs="Times New Roman"/>
                          <w:lang w:val="en-US"/>
                        </w:rPr>
                        <w:t>:</w:t>
                      </w:r>
                    </w:p>
                    <w:p w14:paraId="058E6A7B" w14:textId="77777777" w:rsidR="00B220C0" w:rsidRPr="00A66D2E" w:rsidRDefault="00B220C0" w:rsidP="00B220C0">
                      <w:pPr>
                        <w:pStyle w:val="ListParagraph"/>
                        <w:numPr>
                          <w:ilvl w:val="0"/>
                          <w:numId w:val="6"/>
                        </w:numPr>
                        <w:rPr>
                          <w:rFonts w:ascii="Times New Roman" w:hAnsi="Times New Roman" w:cs="Times New Roman"/>
                        </w:rPr>
                      </w:pPr>
                      <w:r>
                        <w:rPr>
                          <w:rFonts w:ascii="Times New Roman" w:hAnsi="Times New Roman" w:cs="Times New Roman"/>
                          <w:lang w:val="en-US"/>
                        </w:rPr>
                        <w:t xml:space="preserve">Households in the lowest </w:t>
                      </w:r>
                      <w:r w:rsidRPr="00A66D2E">
                        <w:rPr>
                          <w:rFonts w:ascii="Times New Roman" w:hAnsi="Times New Roman" w:cs="Times New Roman"/>
                          <w:lang w:val="en-US"/>
                        </w:rPr>
                        <w:t>2.5</w:t>
                      </w:r>
                      <w:r w:rsidRPr="00A66D2E">
                        <w:rPr>
                          <w:rFonts w:ascii="Times New Roman" w:hAnsi="Times New Roman" w:cs="Times New Roman"/>
                          <w:vertAlign w:val="superscript"/>
                          <w:lang w:val="en-US"/>
                        </w:rPr>
                        <w:t>th</w:t>
                      </w:r>
                      <w:r w:rsidRPr="00A66D2E">
                        <w:rPr>
                          <w:rFonts w:ascii="Times New Roman" w:hAnsi="Times New Roman" w:cs="Times New Roman"/>
                          <w:lang w:val="en-US"/>
                        </w:rPr>
                        <w:t xml:space="preserve"> percentile defined separately for single-member households and multi-member households</w:t>
                      </w:r>
                      <w:r>
                        <w:rPr>
                          <w:rFonts w:ascii="Times New Roman" w:hAnsi="Times New Roman" w:cs="Times New Roman"/>
                          <w:lang w:val="en-US"/>
                        </w:rPr>
                        <w:t>.</w:t>
                      </w:r>
                    </w:p>
                  </w:txbxContent>
                </v:textbox>
                <w10:wrap type="square"/>
              </v:shape>
            </w:pict>
          </mc:Fallback>
        </mc:AlternateContent>
      </w:r>
      <w:r w:rsidRPr="005B64A9">
        <w:rPr>
          <w:rFonts w:ascii="Times New Roman" w:hAnsi="Times New Roman" w:cs="Times New Roman"/>
          <w:noProof/>
          <w:highlight w:val="yellow"/>
          <w:lang w:val="en-US"/>
        </w:rPr>
        <mc:AlternateContent>
          <mc:Choice Requires="wps">
            <w:drawing>
              <wp:anchor distT="0" distB="0" distL="114300" distR="114300" simplePos="0" relativeHeight="251667456" behindDoc="0" locked="0" layoutInCell="1" allowOverlap="1" wp14:anchorId="74B020D0" wp14:editId="23E7C925">
                <wp:simplePos x="0" y="0"/>
                <wp:positionH relativeFrom="column">
                  <wp:posOffset>1966686</wp:posOffset>
                </wp:positionH>
                <wp:positionV relativeFrom="paragraph">
                  <wp:posOffset>891086</wp:posOffset>
                </wp:positionV>
                <wp:extent cx="1868715" cy="14514"/>
                <wp:effectExtent l="0" t="57150" r="17780" b="100330"/>
                <wp:wrapNone/>
                <wp:docPr id="8" name="Straight Arrow Connector 8"/>
                <wp:cNvGraphicFramePr/>
                <a:graphic xmlns:a="http://schemas.openxmlformats.org/drawingml/2006/main">
                  <a:graphicData uri="http://schemas.microsoft.com/office/word/2010/wordprocessingShape">
                    <wps:wsp>
                      <wps:cNvCnPr/>
                      <wps:spPr>
                        <a:xfrm>
                          <a:off x="0" y="0"/>
                          <a:ext cx="1868715" cy="145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4F7D0C68" id="Straight Arrow Connector 8" o:spid="_x0000_s1026" type="#_x0000_t32" style="position:absolute;margin-left:154.85pt;margin-top:70.15pt;width:147.15pt;height:1.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" strokecolor="black [3200]" strokeweight=".5pt">
                <v:stroke endarrow="block" joinstyle="miter"/>
              </v:shape>
            </w:pict>
          </mc:Fallback>
        </mc:AlternateContent>
      </w:r>
      <w:r w:rsidRPr="005B64A9">
        <w:rPr>
          <w:rFonts w:ascii="Times New Roman" w:eastAsia="Times New Roman" w:hAnsi="Times New Roman" w:cs="Times New Roman"/>
          <w:b/>
          <w:noProof/>
          <w:color w:val="000000"/>
          <w:highlight w:val="yellow"/>
          <w:lang w:val="en-US"/>
        </w:rPr>
        <mc:AlternateContent>
          <mc:Choice Requires="wps">
            <w:drawing>
              <wp:anchor distT="45720" distB="45720" distL="114300" distR="114300" simplePos="0" relativeHeight="251663360" behindDoc="0" locked="0" layoutInCell="1" allowOverlap="1" wp14:anchorId="0E1C5468" wp14:editId="6FDEC397">
                <wp:simplePos x="0" y="0"/>
                <wp:positionH relativeFrom="margin">
                  <wp:posOffset>753377</wp:posOffset>
                </wp:positionH>
                <wp:positionV relativeFrom="paragraph">
                  <wp:posOffset>1731846</wp:posOffset>
                </wp:positionV>
                <wp:extent cx="2370455" cy="1073785"/>
                <wp:effectExtent l="0" t="0" r="10795" b="1206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1073785"/>
                        </a:xfrm>
                        <a:prstGeom prst="rect">
                          <a:avLst/>
                        </a:prstGeom>
                        <a:solidFill>
                          <a:srgbClr val="FFFFFF"/>
                        </a:solidFill>
                        <a:ln w="9525">
                          <a:solidFill>
                            <a:srgbClr val="000000"/>
                          </a:solidFill>
                          <a:miter lim="800000"/>
                          <a:headEnd/>
                          <a:tailEnd/>
                        </a:ln>
                      </wps:spPr>
                      <wps:txbx>
                        <w:txbxContent>
                          <w:p w14:paraId="2D983283" w14:textId="77777777" w:rsidR="00B220C0" w:rsidRDefault="00B220C0" w:rsidP="00B220C0">
                            <w:pPr>
                              <w:jc w:val="center"/>
                              <w:rPr>
                                <w:rFonts w:ascii="Times New Roman" w:eastAsia="Times New Roman" w:hAnsi="Times New Roman" w:cs="Times New Roman"/>
                                <w:b/>
                                <w:color w:val="000000"/>
                                <w:lang w:val="en-US"/>
                              </w:rPr>
                            </w:pPr>
                          </w:p>
                          <w:p w14:paraId="42D6A5BB" w14:textId="568E87FC" w:rsidR="00B220C0" w:rsidRDefault="00B220C0" w:rsidP="00B220C0">
                            <w:pPr>
                              <w:jc w:val="center"/>
                            </w:pPr>
                            <w:r>
                              <w:rPr>
                                <w:rFonts w:ascii="Times New Roman" w:eastAsia="Times New Roman" w:hAnsi="Times New Roman" w:cs="Times New Roman"/>
                                <w:b/>
                                <w:color w:val="000000"/>
                                <w:lang w:val="en-US"/>
                              </w:rPr>
                              <w:t xml:space="preserve">Households included in the </w:t>
                            </w:r>
                            <w:r>
                              <w:rPr>
                                <w:rFonts w:ascii="Times New Roman" w:eastAsia="Times New Roman" w:hAnsi="Times New Roman" w:cs="Times New Roman"/>
                                <w:b/>
                                <w:color w:val="000000"/>
                                <w:lang w:val="en-US"/>
                              </w:rPr>
                              <w:br/>
                              <w:t xml:space="preserve">final analyses </w:t>
                            </w:r>
                            <w:r>
                              <w:rPr>
                                <w:rFonts w:ascii="Times New Roman" w:eastAsia="Times New Roman" w:hAnsi="Times New Roman" w:cs="Times New Roman"/>
                                <w:b/>
                                <w:color w:val="000000"/>
                                <w:lang w:val="en-US"/>
                              </w:rPr>
                              <w:br/>
                              <w:t>(</w:t>
                            </w:r>
                            <w:r w:rsidRPr="005B7250">
                              <w:rPr>
                                <w:rFonts w:ascii="Times New Roman" w:eastAsia="Times New Roman" w:hAnsi="Times New Roman" w:cs="Times New Roman"/>
                                <w:b/>
                                <w:i/>
                                <w:iCs/>
                                <w:color w:val="000000"/>
                                <w:lang w:val="en-US"/>
                              </w:rPr>
                              <w:t>n</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7,188)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C5468" id="Text Box 3" o:spid="_x0000_s1030" type="#_x0000_t202" style="position:absolute;left:0;text-align:left;margin-left:59.3pt;margin-top:136.35pt;width:186.65pt;height:84.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">
                <v:textbox>
                  <w:txbxContent>
                    <w:p w14:paraId="2D983283" w14:textId="77777777" w:rsidR="00B220C0" w:rsidRDefault="00B220C0" w:rsidP="00B220C0">
                      <w:pPr>
                        <w:jc w:val="center"/>
                        <w:rPr>
                          <w:rFonts w:ascii="Times New Roman" w:eastAsia="Times New Roman" w:hAnsi="Times New Roman" w:cs="Times New Roman"/>
                          <w:b/>
                          <w:color w:val="000000"/>
                          <w:lang w:val="en-US"/>
                        </w:rPr>
                      </w:pPr>
                    </w:p>
                    <w:p w14:paraId="42D6A5BB" w14:textId="568E87FC" w:rsidR="00B220C0" w:rsidRDefault="00B220C0" w:rsidP="00B220C0">
                      <w:pPr>
                        <w:jc w:val="center"/>
                      </w:pPr>
                      <w:r>
                        <w:rPr>
                          <w:rFonts w:ascii="Times New Roman" w:eastAsia="Times New Roman" w:hAnsi="Times New Roman" w:cs="Times New Roman"/>
                          <w:b/>
                          <w:color w:val="000000"/>
                          <w:lang w:val="en-US"/>
                        </w:rPr>
                        <w:t xml:space="preserve">Households included in the </w:t>
                      </w:r>
                      <w:r>
                        <w:rPr>
                          <w:rFonts w:ascii="Times New Roman" w:eastAsia="Times New Roman" w:hAnsi="Times New Roman" w:cs="Times New Roman"/>
                          <w:b/>
                          <w:color w:val="000000"/>
                          <w:lang w:val="en-US"/>
                        </w:rPr>
                        <w:br/>
                        <w:t xml:space="preserve">final analyses </w:t>
                      </w:r>
                      <w:r>
                        <w:rPr>
                          <w:rFonts w:ascii="Times New Roman" w:eastAsia="Times New Roman" w:hAnsi="Times New Roman" w:cs="Times New Roman"/>
                          <w:b/>
                          <w:color w:val="000000"/>
                          <w:lang w:val="en-US"/>
                        </w:rPr>
                        <w:br/>
                        <w:t>(</w:t>
                      </w:r>
                      <w:r w:rsidRPr="005B7250">
                        <w:rPr>
                          <w:rFonts w:ascii="Times New Roman" w:eastAsia="Times New Roman" w:hAnsi="Times New Roman" w:cs="Times New Roman"/>
                          <w:b/>
                          <w:i/>
                          <w:iCs/>
                          <w:color w:val="000000"/>
                          <w:lang w:val="en-US"/>
                        </w:rPr>
                        <w:t>n</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w:t>
                      </w:r>
                      <w:r w:rsidR="005B7250">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lang w:val="en-US"/>
                        </w:rPr>
                        <w:t>7,188)</w:t>
                      </w:r>
                    </w:p>
                  </w:txbxContent>
                </v:textbox>
                <w10:wrap type="square" anchorx="margin"/>
              </v:shape>
            </w:pict>
          </mc:Fallback>
        </mc:AlternateContent>
      </w:r>
      <w:r w:rsidRPr="005B64A9">
        <w:rPr>
          <w:rFonts w:ascii="Times New Roman" w:hAnsi="Times New Roman" w:cs="Times New Roman"/>
          <w:noProof/>
          <w:highlight w:val="yellow"/>
          <w:lang w:val="en-US"/>
        </w:rPr>
        <mc:AlternateContent>
          <mc:Choice Requires="wps">
            <w:drawing>
              <wp:anchor distT="0" distB="0" distL="114300" distR="114300" simplePos="0" relativeHeight="251660288" behindDoc="0" locked="0" layoutInCell="1" allowOverlap="1" wp14:anchorId="50025F55" wp14:editId="061013E1">
                <wp:simplePos x="0" y="0"/>
                <wp:positionH relativeFrom="column">
                  <wp:posOffset>1937085</wp:posOffset>
                </wp:positionH>
                <wp:positionV relativeFrom="paragraph">
                  <wp:posOffset>214496</wp:posOffset>
                </wp:positionV>
                <wp:extent cx="0" cy="1490133"/>
                <wp:effectExtent l="76200" t="0" r="57150" b="53340"/>
                <wp:wrapNone/>
                <wp:docPr id="7" name="Straight Arrow Connector 7"/>
                <wp:cNvGraphicFramePr/>
                <a:graphic xmlns:a="http://schemas.openxmlformats.org/drawingml/2006/main">
                  <a:graphicData uri="http://schemas.microsoft.com/office/word/2010/wordprocessingShape">
                    <wps:wsp>
                      <wps:cNvCnPr/>
                      <wps:spPr>
                        <a:xfrm>
                          <a:off x="0" y="0"/>
                          <a:ext cx="0" cy="14901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0B8DAF8F" id="Straight Arrow Connector 7" o:spid="_x0000_s1026" type="#_x0000_t32" style="position:absolute;margin-left:152.55pt;margin-top:16.9pt;width:0;height:117.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" strokecolor="black [3200]" strokeweight=".5pt">
                <v:stroke endarrow="block" joinstyle="miter"/>
              </v:shape>
            </w:pict>
          </mc:Fallback>
        </mc:AlternateContent>
      </w:r>
    </w:p>
    <w:p w14:paraId="1B4FBBCE"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5CE4807C"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45220D28"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465F97E4"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5C52CFEE"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6FFFCFF3"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43D98C19"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0BE06770" w14:textId="77777777" w:rsidR="00B220C0" w:rsidRPr="005B64A9" w:rsidRDefault="00B220C0" w:rsidP="00B220C0">
      <w:pPr>
        <w:pStyle w:val="NoSpacing"/>
        <w:spacing w:line="480" w:lineRule="auto"/>
        <w:jc w:val="both"/>
        <w:rPr>
          <w:rFonts w:ascii="Times New Roman" w:hAnsi="Times New Roman" w:cs="Times New Roman"/>
          <w:highlight w:val="yellow"/>
          <w:lang w:val="en-US"/>
        </w:rPr>
      </w:pPr>
    </w:p>
    <w:p w14:paraId="3AECEAAF" w14:textId="77777777" w:rsidR="00B220C0" w:rsidRPr="005B64A9" w:rsidRDefault="00B220C0" w:rsidP="00B220C0">
      <w:pPr>
        <w:rPr>
          <w:rFonts w:ascii="Times New Roman" w:hAnsi="Times New Roman" w:cs="Times New Roman"/>
          <w:bCs/>
        </w:rPr>
      </w:pPr>
      <w:r w:rsidRPr="005B64A9">
        <w:rPr>
          <w:rFonts w:ascii="Times New Roman" w:hAnsi="Times New Roman" w:cs="Times New Roman"/>
          <w:b/>
          <w:lang w:val="en-US"/>
        </w:rPr>
        <w:t>Supplementary</w:t>
      </w:r>
      <w:r w:rsidRPr="005B64A9">
        <w:rPr>
          <w:rFonts w:ascii="Times New Roman" w:hAnsi="Times New Roman" w:cs="Times New Roman"/>
          <w:b/>
        </w:rPr>
        <w:t xml:space="preserve"> Figure 1. </w:t>
      </w:r>
      <w:r w:rsidRPr="005B64A9">
        <w:rPr>
          <w:rFonts w:ascii="Times New Roman" w:hAnsi="Times New Roman" w:cs="Times New Roman"/>
          <w:bCs/>
        </w:rPr>
        <w:t>Participant flow diagram</w:t>
      </w:r>
    </w:p>
    <w:p w14:paraId="6BA7CFC3" w14:textId="77777777" w:rsidR="00033753" w:rsidRDefault="00033753" w:rsidP="00D541D9">
      <w:pPr>
        <w:spacing w:after="0" w:line="240" w:lineRule="auto"/>
        <w:rPr>
          <w:rFonts w:ascii="Times New Roman" w:eastAsia="Times New Roman" w:hAnsi="Times New Roman" w:cs="Times New Roman"/>
          <w:b/>
          <w:bCs/>
          <w:color w:val="000000"/>
        </w:rPr>
      </w:pPr>
    </w:p>
    <w:p w14:paraId="363E99DC" w14:textId="77777777" w:rsidR="00484E76" w:rsidRDefault="00484E76" w:rsidP="00D541D9">
      <w:pPr>
        <w:spacing w:after="0" w:line="240" w:lineRule="auto"/>
        <w:rPr>
          <w:rFonts w:ascii="Times New Roman" w:eastAsia="Times New Roman" w:hAnsi="Times New Roman" w:cs="Times New Roman"/>
          <w:b/>
          <w:bCs/>
          <w:color w:val="000000"/>
        </w:rPr>
      </w:pPr>
    </w:p>
    <w:p w14:paraId="3DDBCDE8" w14:textId="77777777" w:rsidR="00484E76" w:rsidRDefault="00484E76" w:rsidP="00D541D9">
      <w:pPr>
        <w:spacing w:after="0" w:line="240" w:lineRule="auto"/>
        <w:rPr>
          <w:rFonts w:ascii="Times New Roman" w:eastAsia="Times New Roman" w:hAnsi="Times New Roman" w:cs="Times New Roman"/>
          <w:b/>
          <w:bCs/>
          <w:color w:val="000000"/>
        </w:rPr>
      </w:pPr>
    </w:p>
    <w:p w14:paraId="58C74609" w14:textId="77777777" w:rsidR="00484E76" w:rsidRDefault="00484E76" w:rsidP="00D541D9">
      <w:pPr>
        <w:spacing w:after="0" w:line="240" w:lineRule="auto"/>
        <w:rPr>
          <w:rFonts w:ascii="Times New Roman" w:eastAsia="Times New Roman" w:hAnsi="Times New Roman" w:cs="Times New Roman"/>
          <w:b/>
          <w:bCs/>
          <w:color w:val="000000"/>
        </w:rPr>
      </w:pPr>
    </w:p>
    <w:p w14:paraId="188AB9DD" w14:textId="77777777" w:rsidR="00484E76" w:rsidRDefault="00484E76" w:rsidP="00D541D9">
      <w:pPr>
        <w:spacing w:after="0" w:line="240" w:lineRule="auto"/>
        <w:rPr>
          <w:rFonts w:ascii="Times New Roman" w:eastAsia="Times New Roman" w:hAnsi="Times New Roman" w:cs="Times New Roman"/>
          <w:b/>
          <w:bCs/>
          <w:color w:val="000000"/>
        </w:rPr>
      </w:pPr>
    </w:p>
    <w:p w14:paraId="7F692C18" w14:textId="77777777" w:rsidR="00484E76" w:rsidRDefault="00484E76" w:rsidP="00D541D9">
      <w:pPr>
        <w:spacing w:after="0" w:line="240" w:lineRule="auto"/>
        <w:rPr>
          <w:rFonts w:ascii="Times New Roman" w:eastAsia="Times New Roman" w:hAnsi="Times New Roman" w:cs="Times New Roman"/>
          <w:b/>
          <w:bCs/>
          <w:color w:val="000000"/>
        </w:rPr>
      </w:pPr>
    </w:p>
    <w:p w14:paraId="67F9C8F2" w14:textId="77777777" w:rsidR="00484E76" w:rsidRDefault="00484E76" w:rsidP="00D541D9">
      <w:pPr>
        <w:spacing w:after="0" w:line="240" w:lineRule="auto"/>
        <w:rPr>
          <w:rFonts w:ascii="Times New Roman" w:eastAsia="Times New Roman" w:hAnsi="Times New Roman" w:cs="Times New Roman"/>
          <w:b/>
          <w:bCs/>
          <w:color w:val="000000"/>
        </w:rPr>
      </w:pPr>
    </w:p>
    <w:p w14:paraId="0FD7F7E9" w14:textId="77777777" w:rsidR="00484E76" w:rsidRDefault="00484E76" w:rsidP="00D541D9">
      <w:pPr>
        <w:spacing w:after="0" w:line="240" w:lineRule="auto"/>
        <w:rPr>
          <w:rFonts w:ascii="Times New Roman" w:eastAsia="Times New Roman" w:hAnsi="Times New Roman" w:cs="Times New Roman"/>
          <w:b/>
          <w:bCs/>
          <w:color w:val="000000"/>
        </w:rPr>
      </w:pPr>
    </w:p>
    <w:p w14:paraId="35DAE1A9" w14:textId="77777777" w:rsidR="00484E76" w:rsidRDefault="00484E76" w:rsidP="00D541D9">
      <w:pPr>
        <w:spacing w:after="0" w:line="240" w:lineRule="auto"/>
        <w:rPr>
          <w:rFonts w:ascii="Times New Roman" w:eastAsia="Times New Roman" w:hAnsi="Times New Roman" w:cs="Times New Roman"/>
          <w:b/>
          <w:bCs/>
          <w:color w:val="000000"/>
        </w:rPr>
      </w:pPr>
    </w:p>
    <w:p w14:paraId="62D34EE1" w14:textId="77777777" w:rsidR="00484E76" w:rsidRDefault="00484E76" w:rsidP="00D541D9">
      <w:pPr>
        <w:spacing w:after="0" w:line="240" w:lineRule="auto"/>
        <w:rPr>
          <w:rFonts w:ascii="Times New Roman" w:eastAsia="Times New Roman" w:hAnsi="Times New Roman" w:cs="Times New Roman"/>
          <w:b/>
          <w:bCs/>
          <w:color w:val="000000"/>
        </w:rPr>
      </w:pPr>
    </w:p>
    <w:p w14:paraId="33E5F2D4" w14:textId="77777777" w:rsidR="00484E76" w:rsidRDefault="00484E76" w:rsidP="00D541D9">
      <w:pPr>
        <w:spacing w:after="0" w:line="240" w:lineRule="auto"/>
        <w:rPr>
          <w:rFonts w:ascii="Times New Roman" w:eastAsia="Times New Roman" w:hAnsi="Times New Roman" w:cs="Times New Roman"/>
          <w:b/>
          <w:bCs/>
          <w:color w:val="000000"/>
        </w:rPr>
      </w:pPr>
    </w:p>
    <w:p w14:paraId="29E118AF" w14:textId="77777777" w:rsidR="00484E76" w:rsidRDefault="00484E76" w:rsidP="00D541D9">
      <w:pPr>
        <w:spacing w:after="0" w:line="240" w:lineRule="auto"/>
        <w:rPr>
          <w:rFonts w:ascii="Times New Roman" w:eastAsia="Times New Roman" w:hAnsi="Times New Roman" w:cs="Times New Roman"/>
          <w:b/>
          <w:bCs/>
          <w:color w:val="000000"/>
        </w:rPr>
      </w:pPr>
    </w:p>
    <w:p w14:paraId="38C06ACA" w14:textId="77777777" w:rsidR="00484E76" w:rsidRDefault="00484E76" w:rsidP="00D541D9">
      <w:pPr>
        <w:spacing w:after="0" w:line="240" w:lineRule="auto"/>
        <w:rPr>
          <w:rFonts w:ascii="Times New Roman" w:eastAsia="Times New Roman" w:hAnsi="Times New Roman" w:cs="Times New Roman"/>
          <w:b/>
          <w:bCs/>
          <w:color w:val="000000"/>
        </w:rPr>
      </w:pPr>
    </w:p>
    <w:p w14:paraId="14B74D7C" w14:textId="77777777" w:rsidR="00484E76" w:rsidRDefault="00484E76" w:rsidP="00D541D9">
      <w:pPr>
        <w:spacing w:after="0" w:line="240" w:lineRule="auto"/>
        <w:rPr>
          <w:rFonts w:ascii="Times New Roman" w:eastAsia="Times New Roman" w:hAnsi="Times New Roman" w:cs="Times New Roman"/>
          <w:b/>
          <w:bCs/>
          <w:color w:val="000000"/>
        </w:rPr>
      </w:pPr>
    </w:p>
    <w:p w14:paraId="4980432E" w14:textId="0177C8E9"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lastRenderedPageBreak/>
        <w:t>Supplementary</w:t>
      </w:r>
      <w:r w:rsidR="00636C08">
        <w:rPr>
          <w:rFonts w:ascii="Times New Roman" w:hAnsi="Times New Roman" w:cs="Times New Roman"/>
          <w:b/>
        </w:rPr>
        <w:t xml:space="preserve"> Table 3</w:t>
      </w:r>
      <w:r w:rsidRPr="00636C08">
        <w:rPr>
          <w:rFonts w:ascii="Times New Roman" w:hAnsi="Times New Roman" w:cs="Times New Roman"/>
          <w:b/>
        </w:rPr>
        <w:t xml:space="preserve">. Household characteristics of the NielsenIQ Homescan Consumer panel in 2018 </w:t>
      </w:r>
    </w:p>
    <w:tbl>
      <w:tblPr>
        <w:tblStyle w:val="TableGrid"/>
        <w:tblpPr w:leftFromText="180" w:rightFromText="180" w:vertAnchor="text" w:horzAnchor="margin" w:tblpY="85"/>
        <w:tblW w:w="906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125"/>
        <w:gridCol w:w="2691"/>
        <w:gridCol w:w="1988"/>
        <w:gridCol w:w="2263"/>
      </w:tblGrid>
      <w:tr w:rsidR="00484E76" w:rsidRPr="00636C08" w14:paraId="6C98D6AB" w14:textId="77777777" w:rsidTr="00BF79F5">
        <w:tc>
          <w:tcPr>
            <w:tcW w:w="2125" w:type="dxa"/>
            <w:tcBorders>
              <w:top w:val="single" w:sz="4" w:space="0" w:color="auto"/>
              <w:bottom w:val="nil"/>
            </w:tcBorders>
            <w:vAlign w:val="center"/>
          </w:tcPr>
          <w:p w14:paraId="589E1E2A" w14:textId="77777777" w:rsidR="00484E76" w:rsidRPr="00636C08" w:rsidRDefault="00484E76" w:rsidP="00636C08">
            <w:pPr>
              <w:spacing w:line="360" w:lineRule="auto"/>
              <w:jc w:val="center"/>
              <w:rPr>
                <w:rFonts w:ascii="Times New Roman" w:hAnsi="Times New Roman" w:cs="Times New Roman"/>
                <w:b/>
              </w:rPr>
            </w:pPr>
          </w:p>
        </w:tc>
        <w:tc>
          <w:tcPr>
            <w:tcW w:w="2691" w:type="dxa"/>
            <w:tcBorders>
              <w:top w:val="single" w:sz="4" w:space="0" w:color="auto"/>
              <w:bottom w:val="nil"/>
            </w:tcBorders>
            <w:vAlign w:val="center"/>
          </w:tcPr>
          <w:p w14:paraId="44F82506" w14:textId="77777777" w:rsidR="00484E76" w:rsidRPr="00636C08" w:rsidRDefault="00484E76" w:rsidP="00636C08">
            <w:pPr>
              <w:spacing w:line="360" w:lineRule="auto"/>
              <w:jc w:val="center"/>
              <w:rPr>
                <w:rFonts w:ascii="Times New Roman" w:hAnsi="Times New Roman" w:cs="Times New Roman"/>
                <w:b/>
              </w:rPr>
            </w:pPr>
          </w:p>
        </w:tc>
        <w:tc>
          <w:tcPr>
            <w:tcW w:w="4251" w:type="dxa"/>
            <w:gridSpan w:val="2"/>
            <w:tcBorders>
              <w:top w:val="single" w:sz="4" w:space="0" w:color="auto"/>
            </w:tcBorders>
            <w:vAlign w:val="center"/>
          </w:tcPr>
          <w:p w14:paraId="7EB12301" w14:textId="77777777" w:rsidR="00484E76" w:rsidRPr="00636C08" w:rsidRDefault="00484E76" w:rsidP="00636C08">
            <w:pPr>
              <w:spacing w:line="360" w:lineRule="auto"/>
              <w:jc w:val="center"/>
              <w:rPr>
                <w:rFonts w:ascii="Times New Roman" w:hAnsi="Times New Roman" w:cs="Times New Roman"/>
                <w:b/>
              </w:rPr>
            </w:pPr>
            <w:r w:rsidRPr="00636C08">
              <w:rPr>
                <w:rFonts w:ascii="Times New Roman" w:hAnsi="Times New Roman" w:cs="Times New Roman"/>
                <w:b/>
              </w:rPr>
              <w:t>Number of households (%)</w:t>
            </w:r>
          </w:p>
        </w:tc>
      </w:tr>
      <w:tr w:rsidR="00484E76" w:rsidRPr="00636C08" w14:paraId="18586C2B" w14:textId="77777777" w:rsidTr="00BF79F5">
        <w:tc>
          <w:tcPr>
            <w:tcW w:w="2125" w:type="dxa"/>
            <w:tcBorders>
              <w:top w:val="nil"/>
              <w:bottom w:val="single" w:sz="4" w:space="0" w:color="auto"/>
            </w:tcBorders>
            <w:vAlign w:val="center"/>
          </w:tcPr>
          <w:p w14:paraId="3E706152"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Characteristics</w:t>
            </w:r>
          </w:p>
        </w:tc>
        <w:tc>
          <w:tcPr>
            <w:tcW w:w="2691" w:type="dxa"/>
            <w:tcBorders>
              <w:top w:val="nil"/>
            </w:tcBorders>
            <w:vAlign w:val="center"/>
          </w:tcPr>
          <w:p w14:paraId="785262B9" w14:textId="77777777" w:rsidR="00484E76" w:rsidRPr="00636C08" w:rsidRDefault="00484E76" w:rsidP="00636C08">
            <w:pPr>
              <w:spacing w:line="360" w:lineRule="auto"/>
              <w:jc w:val="center"/>
              <w:rPr>
                <w:rFonts w:ascii="Times New Roman" w:hAnsi="Times New Roman" w:cs="Times New Roman"/>
                <w:b/>
              </w:rPr>
            </w:pPr>
            <w:r w:rsidRPr="00636C08">
              <w:rPr>
                <w:rFonts w:ascii="Times New Roman" w:hAnsi="Times New Roman" w:cs="Times New Roman"/>
                <w:b/>
              </w:rPr>
              <w:t>Classification</w:t>
            </w:r>
          </w:p>
        </w:tc>
        <w:tc>
          <w:tcPr>
            <w:tcW w:w="1988" w:type="dxa"/>
            <w:tcBorders>
              <w:top w:val="single" w:sz="4" w:space="0" w:color="auto"/>
            </w:tcBorders>
            <w:vAlign w:val="center"/>
          </w:tcPr>
          <w:p w14:paraId="0BA24E8B" w14:textId="77777777" w:rsidR="00484E76" w:rsidRPr="00636C08" w:rsidRDefault="00484E76" w:rsidP="00636C08">
            <w:pPr>
              <w:spacing w:line="360" w:lineRule="auto"/>
              <w:jc w:val="center"/>
              <w:rPr>
                <w:rFonts w:ascii="Times New Roman" w:hAnsi="Times New Roman" w:cs="Times New Roman"/>
                <w:b/>
              </w:rPr>
            </w:pPr>
            <w:r w:rsidRPr="00636C08">
              <w:rPr>
                <w:rFonts w:ascii="Times New Roman" w:hAnsi="Times New Roman" w:cs="Times New Roman"/>
                <w:b/>
                <w:bCs/>
                <w:color w:val="000000"/>
              </w:rPr>
              <w:t>Households in the NielsenIQ panel (n=10,052)</w:t>
            </w:r>
            <w:r w:rsidRPr="00636C08">
              <w:rPr>
                <w:rFonts w:ascii="Times New Roman" w:hAnsi="Times New Roman" w:cs="Times New Roman"/>
                <w:b/>
                <w:bCs/>
                <w:color w:val="000000"/>
                <w:vertAlign w:val="superscript"/>
              </w:rPr>
              <w:t>1</w:t>
            </w:r>
          </w:p>
        </w:tc>
        <w:tc>
          <w:tcPr>
            <w:tcW w:w="2263" w:type="dxa"/>
            <w:tcBorders>
              <w:top w:val="single" w:sz="4" w:space="0" w:color="auto"/>
            </w:tcBorders>
            <w:vAlign w:val="center"/>
          </w:tcPr>
          <w:p w14:paraId="6CABDD5F" w14:textId="77777777" w:rsidR="00484E76" w:rsidRPr="00636C08" w:rsidRDefault="00484E76" w:rsidP="00636C08">
            <w:pPr>
              <w:spacing w:line="360" w:lineRule="auto"/>
              <w:jc w:val="center"/>
              <w:rPr>
                <w:rFonts w:ascii="Times New Roman" w:hAnsi="Times New Roman" w:cs="Times New Roman"/>
                <w:b/>
              </w:rPr>
            </w:pPr>
            <w:r w:rsidRPr="00636C08">
              <w:rPr>
                <w:rFonts w:ascii="Times New Roman" w:hAnsi="Times New Roman" w:cs="Times New Roman"/>
                <w:b/>
                <w:bCs/>
                <w:color w:val="000000"/>
              </w:rPr>
              <w:t>Households included in the current analysis (n=7,188)</w:t>
            </w:r>
          </w:p>
        </w:tc>
      </w:tr>
      <w:tr w:rsidR="00484E76" w:rsidRPr="00636C08" w14:paraId="4D93640C" w14:textId="77777777" w:rsidTr="00BF79F5">
        <w:trPr>
          <w:trHeight w:val="1371"/>
        </w:trPr>
        <w:tc>
          <w:tcPr>
            <w:tcW w:w="2125" w:type="dxa"/>
            <w:tcBorders>
              <w:top w:val="single" w:sz="4" w:space="0" w:color="auto"/>
            </w:tcBorders>
          </w:tcPr>
          <w:p w14:paraId="133A5B68"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Household size</w:t>
            </w:r>
          </w:p>
        </w:tc>
        <w:tc>
          <w:tcPr>
            <w:tcW w:w="2691" w:type="dxa"/>
          </w:tcPr>
          <w:p w14:paraId="40D1579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1</w:t>
            </w:r>
          </w:p>
          <w:p w14:paraId="3A19CED0"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2</w:t>
            </w:r>
          </w:p>
          <w:p w14:paraId="0B1FD9AF"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3</w:t>
            </w:r>
          </w:p>
          <w:p w14:paraId="5FEEB310"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4</w:t>
            </w:r>
          </w:p>
          <w:p w14:paraId="63585842"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5+</w:t>
            </w:r>
          </w:p>
        </w:tc>
        <w:tc>
          <w:tcPr>
            <w:tcW w:w="1988" w:type="dxa"/>
          </w:tcPr>
          <w:p w14:paraId="4F3EC7F3"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2215 (22.0)</w:t>
            </w:r>
          </w:p>
          <w:p w14:paraId="3689854D"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3415 (34.0)</w:t>
            </w:r>
          </w:p>
          <w:p w14:paraId="54CBB483"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1708 (17.0)</w:t>
            </w:r>
          </w:p>
          <w:p w14:paraId="25D8E1C1"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1667 (16.6)</w:t>
            </w:r>
          </w:p>
          <w:p w14:paraId="0C596CA1"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1047 (10.4)</w:t>
            </w:r>
          </w:p>
        </w:tc>
        <w:tc>
          <w:tcPr>
            <w:tcW w:w="2263" w:type="dxa"/>
            <w:vAlign w:val="center"/>
          </w:tcPr>
          <w:p w14:paraId="5DA902DA"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1579 (22.0)</w:t>
            </w:r>
          </w:p>
          <w:p w14:paraId="37DF3F09"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2499 (34.8)</w:t>
            </w:r>
          </w:p>
          <w:p w14:paraId="0A820DF2"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1230 (17.1)</w:t>
            </w:r>
          </w:p>
          <w:p w14:paraId="3A5DAFF1"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1188 (16.5)</w:t>
            </w:r>
          </w:p>
          <w:p w14:paraId="37337EC7"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692 (9.6)</w:t>
            </w:r>
          </w:p>
        </w:tc>
      </w:tr>
      <w:tr w:rsidR="00484E76" w:rsidRPr="00636C08" w14:paraId="701B2D9E" w14:textId="77777777" w:rsidTr="00BF79F5">
        <w:tc>
          <w:tcPr>
            <w:tcW w:w="2125" w:type="dxa"/>
          </w:tcPr>
          <w:p w14:paraId="2A71EC57"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Annual equivalised household income</w:t>
            </w:r>
          </w:p>
        </w:tc>
        <w:tc>
          <w:tcPr>
            <w:tcW w:w="2691" w:type="dxa"/>
          </w:tcPr>
          <w:p w14:paraId="6F84801F"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 xml:space="preserve">Low &lt;$28,667 </w:t>
            </w:r>
          </w:p>
          <w:p w14:paraId="4934202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Middle: $28,846 - $52,778</w:t>
            </w:r>
          </w:p>
          <w:p w14:paraId="6FC2011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High: &gt;$53,125</w:t>
            </w:r>
          </w:p>
        </w:tc>
        <w:tc>
          <w:tcPr>
            <w:tcW w:w="1988" w:type="dxa"/>
            <w:vAlign w:val="center"/>
          </w:tcPr>
          <w:p w14:paraId="00B07413"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3457 (34.4)</w:t>
            </w:r>
          </w:p>
          <w:p w14:paraId="0C61B0AE"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3398 (33.8)</w:t>
            </w:r>
          </w:p>
          <w:p w14:paraId="1AC3CA66"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3197 (31.8)</w:t>
            </w:r>
          </w:p>
        </w:tc>
        <w:tc>
          <w:tcPr>
            <w:tcW w:w="2263" w:type="dxa"/>
            <w:vAlign w:val="center"/>
          </w:tcPr>
          <w:p w14:paraId="64385919"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2499 (34.8)</w:t>
            </w:r>
          </w:p>
          <w:p w14:paraId="60BEF274"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2503 (34.8)</w:t>
            </w:r>
          </w:p>
          <w:p w14:paraId="1868308C"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2186 (30.4)</w:t>
            </w:r>
          </w:p>
        </w:tc>
      </w:tr>
      <w:tr w:rsidR="00484E76" w:rsidRPr="00636C08" w14:paraId="6C4C604E" w14:textId="77777777" w:rsidTr="00BF79F5">
        <w:tc>
          <w:tcPr>
            <w:tcW w:w="2125" w:type="dxa"/>
          </w:tcPr>
          <w:p w14:paraId="5DB20088"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Lifestage</w:t>
            </w:r>
            <w:r w:rsidRPr="00636C08">
              <w:rPr>
                <w:rFonts w:ascii="Times New Roman" w:hAnsi="Times New Roman" w:cs="Times New Roman"/>
                <w:b/>
                <w:vertAlign w:val="superscript"/>
              </w:rPr>
              <w:t>2</w:t>
            </w:r>
          </w:p>
        </w:tc>
        <w:tc>
          <w:tcPr>
            <w:tcW w:w="2691" w:type="dxa"/>
          </w:tcPr>
          <w:p w14:paraId="10CB3E3F"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Adult households</w:t>
            </w:r>
          </w:p>
          <w:p w14:paraId="601FAC62"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Young families</w:t>
            </w:r>
          </w:p>
          <w:p w14:paraId="3A251FF7"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Mixed families</w:t>
            </w:r>
          </w:p>
          <w:p w14:paraId="3D4823F1"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Older families</w:t>
            </w:r>
          </w:p>
          <w:p w14:paraId="1397ACE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Older singles and couples</w:t>
            </w:r>
          </w:p>
        </w:tc>
        <w:tc>
          <w:tcPr>
            <w:tcW w:w="1988" w:type="dxa"/>
            <w:vAlign w:val="center"/>
          </w:tcPr>
          <w:p w14:paraId="3CD08696"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484 (4.8)</w:t>
            </w:r>
          </w:p>
          <w:p w14:paraId="26C80794"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2025 (20.2)</w:t>
            </w:r>
          </w:p>
          <w:p w14:paraId="62D77F7F"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1470 (14.6)</w:t>
            </w:r>
          </w:p>
          <w:p w14:paraId="004316F6"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3733 (37.1)</w:t>
            </w:r>
          </w:p>
          <w:p w14:paraId="28D49D7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2340 (23.3)</w:t>
            </w:r>
          </w:p>
        </w:tc>
        <w:tc>
          <w:tcPr>
            <w:tcW w:w="2263" w:type="dxa"/>
            <w:vAlign w:val="center"/>
          </w:tcPr>
          <w:p w14:paraId="7FA94CEC"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149 (2.1)</w:t>
            </w:r>
          </w:p>
          <w:p w14:paraId="1CF8E389"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1266 (17.6)</w:t>
            </w:r>
          </w:p>
          <w:p w14:paraId="133DC488"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1100 (15.3)</w:t>
            </w:r>
          </w:p>
          <w:p w14:paraId="43A94D01"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2977 (41.4)</w:t>
            </w:r>
          </w:p>
          <w:p w14:paraId="50FBF0A9"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1696 (23.6)</w:t>
            </w:r>
          </w:p>
        </w:tc>
      </w:tr>
      <w:tr w:rsidR="00484E76" w:rsidRPr="00636C08" w14:paraId="089074E6" w14:textId="77777777" w:rsidTr="00BF79F5">
        <w:tc>
          <w:tcPr>
            <w:tcW w:w="2125" w:type="dxa"/>
          </w:tcPr>
          <w:p w14:paraId="4917732B"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 xml:space="preserve">Sex of main household shopper </w:t>
            </w:r>
          </w:p>
        </w:tc>
        <w:tc>
          <w:tcPr>
            <w:tcW w:w="2691" w:type="dxa"/>
          </w:tcPr>
          <w:p w14:paraId="23AA0294"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Males</w:t>
            </w:r>
          </w:p>
          <w:p w14:paraId="4C31A5F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Females</w:t>
            </w:r>
          </w:p>
        </w:tc>
        <w:tc>
          <w:tcPr>
            <w:tcW w:w="1988" w:type="dxa"/>
            <w:vAlign w:val="center"/>
          </w:tcPr>
          <w:p w14:paraId="27B878B4"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3061 (30.5)</w:t>
            </w:r>
          </w:p>
          <w:p w14:paraId="6AFB5CEB"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6991 (69.6)</w:t>
            </w:r>
          </w:p>
        </w:tc>
        <w:tc>
          <w:tcPr>
            <w:tcW w:w="2263" w:type="dxa"/>
            <w:vAlign w:val="center"/>
          </w:tcPr>
          <w:p w14:paraId="482880CE"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2271 (31.6)</w:t>
            </w:r>
          </w:p>
          <w:p w14:paraId="54E24C28"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4917 (68.4)</w:t>
            </w:r>
          </w:p>
        </w:tc>
      </w:tr>
      <w:tr w:rsidR="00484E76" w:rsidRPr="00636C08" w14:paraId="22F58E5E" w14:textId="77777777" w:rsidTr="00BF79F5">
        <w:tc>
          <w:tcPr>
            <w:tcW w:w="2125" w:type="dxa"/>
          </w:tcPr>
          <w:p w14:paraId="28E15148"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Age of main household shopper</w:t>
            </w:r>
          </w:p>
        </w:tc>
        <w:tc>
          <w:tcPr>
            <w:tcW w:w="2691" w:type="dxa"/>
          </w:tcPr>
          <w:p w14:paraId="66F7F3B2"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Under 25 years</w:t>
            </w:r>
          </w:p>
          <w:p w14:paraId="514CEAE0"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25-39 years</w:t>
            </w:r>
          </w:p>
          <w:p w14:paraId="0EDB6CD8"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40-65 years</w:t>
            </w:r>
          </w:p>
          <w:p w14:paraId="12EB494D"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Over 65 years</w:t>
            </w:r>
          </w:p>
        </w:tc>
        <w:tc>
          <w:tcPr>
            <w:tcW w:w="1988" w:type="dxa"/>
            <w:vAlign w:val="center"/>
          </w:tcPr>
          <w:p w14:paraId="6767D69A"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72 (0.7)</w:t>
            </w:r>
          </w:p>
          <w:p w14:paraId="15A0C4AA"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1803 (17.9)</w:t>
            </w:r>
          </w:p>
          <w:p w14:paraId="53A564C1"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5761 (57.3)</w:t>
            </w:r>
          </w:p>
          <w:p w14:paraId="0B17266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2416 (24.0)</w:t>
            </w:r>
          </w:p>
        </w:tc>
        <w:tc>
          <w:tcPr>
            <w:tcW w:w="2263" w:type="dxa"/>
            <w:vAlign w:val="center"/>
          </w:tcPr>
          <w:p w14:paraId="1228A1D9"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13 (0.2)</w:t>
            </w:r>
          </w:p>
          <w:p w14:paraId="3BD5BB4D"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823 (11.5)</w:t>
            </w:r>
          </w:p>
          <w:p w14:paraId="117F5F07"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4345 (60.5)</w:t>
            </w:r>
          </w:p>
          <w:p w14:paraId="5E6D5227"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2007 (27.9)</w:t>
            </w:r>
          </w:p>
        </w:tc>
      </w:tr>
      <w:tr w:rsidR="00484E76" w:rsidRPr="00636C08" w14:paraId="7462FBF8" w14:textId="77777777" w:rsidTr="00BF79F5">
        <w:trPr>
          <w:trHeight w:val="974"/>
        </w:trPr>
        <w:tc>
          <w:tcPr>
            <w:tcW w:w="2125" w:type="dxa"/>
            <w:tcBorders>
              <w:bottom w:val="single" w:sz="4" w:space="0" w:color="auto"/>
            </w:tcBorders>
          </w:tcPr>
          <w:p w14:paraId="41636AB7" w14:textId="77777777" w:rsidR="00484E76" w:rsidRPr="00636C08" w:rsidRDefault="00484E76" w:rsidP="00636C08">
            <w:pPr>
              <w:spacing w:line="360" w:lineRule="auto"/>
              <w:rPr>
                <w:rFonts w:ascii="Times New Roman" w:hAnsi="Times New Roman" w:cs="Times New Roman"/>
                <w:b/>
              </w:rPr>
            </w:pPr>
            <w:r w:rsidRPr="00636C08">
              <w:rPr>
                <w:rFonts w:ascii="Times New Roman" w:hAnsi="Times New Roman" w:cs="Times New Roman"/>
                <w:b/>
              </w:rPr>
              <w:t>Education level of main household shopper</w:t>
            </w:r>
          </w:p>
        </w:tc>
        <w:tc>
          <w:tcPr>
            <w:tcW w:w="2691" w:type="dxa"/>
            <w:tcBorders>
              <w:bottom w:val="single" w:sz="4" w:space="0" w:color="auto"/>
            </w:tcBorders>
          </w:tcPr>
          <w:p w14:paraId="1E01BBA9"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Less than high school</w:t>
            </w:r>
          </w:p>
          <w:p w14:paraId="4388F951"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 xml:space="preserve">Highschool/trade/diploma </w:t>
            </w:r>
          </w:p>
          <w:p w14:paraId="78D177BB"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Bachelor’s degree or higher</w:t>
            </w:r>
          </w:p>
          <w:p w14:paraId="16EB42F0"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hAnsi="Times New Roman" w:cs="Times New Roman"/>
              </w:rPr>
              <w:t>Not stated or other</w:t>
            </w:r>
          </w:p>
        </w:tc>
        <w:tc>
          <w:tcPr>
            <w:tcW w:w="1988" w:type="dxa"/>
            <w:tcBorders>
              <w:bottom w:val="single" w:sz="4" w:space="0" w:color="auto"/>
            </w:tcBorders>
            <w:vAlign w:val="center"/>
          </w:tcPr>
          <w:p w14:paraId="5A73AA5B"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1957 (19.5)</w:t>
            </w:r>
          </w:p>
          <w:p w14:paraId="225B559A"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4066 (40.5)</w:t>
            </w:r>
          </w:p>
          <w:p w14:paraId="24EFC80B"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2440 (24.3)</w:t>
            </w:r>
          </w:p>
          <w:p w14:paraId="1DDA1255"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1589 (15.8)</w:t>
            </w:r>
          </w:p>
        </w:tc>
        <w:tc>
          <w:tcPr>
            <w:tcW w:w="2263" w:type="dxa"/>
            <w:tcBorders>
              <w:bottom w:val="single" w:sz="4" w:space="0" w:color="auto"/>
            </w:tcBorders>
            <w:vAlign w:val="center"/>
          </w:tcPr>
          <w:p w14:paraId="51FE1388"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1476 (20.5)</w:t>
            </w:r>
          </w:p>
          <w:p w14:paraId="1B401B48"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2985 (41.5)</w:t>
            </w:r>
          </w:p>
          <w:p w14:paraId="05634897" w14:textId="77777777" w:rsidR="00484E76" w:rsidRPr="00636C08" w:rsidRDefault="00484E76" w:rsidP="00636C08">
            <w:pPr>
              <w:spacing w:line="360" w:lineRule="auto"/>
              <w:jc w:val="center"/>
              <w:rPr>
                <w:rFonts w:ascii="Times New Roman" w:eastAsia="Times New Roman" w:hAnsi="Times New Roman" w:cs="Times New Roman"/>
                <w:color w:val="000000"/>
              </w:rPr>
            </w:pPr>
            <w:r w:rsidRPr="00636C08">
              <w:rPr>
                <w:rFonts w:ascii="Times New Roman" w:eastAsia="Times New Roman" w:hAnsi="Times New Roman" w:cs="Times New Roman"/>
                <w:color w:val="000000"/>
              </w:rPr>
              <w:t>1602 (22.3)</w:t>
            </w:r>
          </w:p>
          <w:p w14:paraId="4CE47B82" w14:textId="77777777" w:rsidR="00484E76" w:rsidRPr="00636C08" w:rsidRDefault="00484E76" w:rsidP="00636C08">
            <w:pPr>
              <w:spacing w:line="360" w:lineRule="auto"/>
              <w:jc w:val="center"/>
              <w:rPr>
                <w:rFonts w:ascii="Times New Roman" w:hAnsi="Times New Roman" w:cs="Times New Roman"/>
              </w:rPr>
            </w:pPr>
            <w:r w:rsidRPr="00636C08">
              <w:rPr>
                <w:rFonts w:ascii="Times New Roman" w:eastAsia="Times New Roman" w:hAnsi="Times New Roman" w:cs="Times New Roman"/>
                <w:color w:val="000000"/>
              </w:rPr>
              <w:t>1125 (15.7)</w:t>
            </w:r>
          </w:p>
        </w:tc>
      </w:tr>
    </w:tbl>
    <w:p w14:paraId="14695FD1" w14:textId="77777777" w:rsidR="00484E76" w:rsidRPr="00636C08" w:rsidRDefault="00484E76" w:rsidP="00636C08">
      <w:pPr>
        <w:pStyle w:val="NoSpacing"/>
        <w:spacing w:line="360" w:lineRule="auto"/>
        <w:jc w:val="both"/>
        <w:rPr>
          <w:rFonts w:ascii="Times New Roman" w:hAnsi="Times New Roman" w:cs="Times New Roman"/>
        </w:rPr>
      </w:pPr>
      <w:r w:rsidRPr="00636C08">
        <w:rPr>
          <w:rFonts w:ascii="Times New Roman" w:hAnsi="Times New Roman" w:cs="Times New Roman"/>
          <w:vertAlign w:val="superscript"/>
        </w:rPr>
        <w:t>1</w:t>
      </w:r>
      <w:r w:rsidRPr="00636C08">
        <w:rPr>
          <w:rFonts w:ascii="Times New Roman" w:hAnsi="Times New Roman" w:cs="Times New Roman"/>
        </w:rPr>
        <w:t xml:space="preserve">The NielsenIQ Homescan Panel comprised 11,056 households, of which 10,052 reported demographic information. </w:t>
      </w:r>
      <w:r w:rsidRPr="00636C08">
        <w:rPr>
          <w:rFonts w:ascii="Times New Roman" w:hAnsi="Times New Roman" w:cs="Times New Roman"/>
          <w:vertAlign w:val="superscript"/>
        </w:rPr>
        <w:t>2</w:t>
      </w:r>
      <w:r w:rsidRPr="00636C08">
        <w:rPr>
          <w:rFonts w:ascii="Times New Roman" w:hAnsi="Times New Roman" w:cs="Times New Roman"/>
        </w:rPr>
        <w:t>Lifestage classifications - Adult households: All persons aged≥18 year old, excludes all other age groups; Young families: adult shoppers any age, children &lt;11 years old; Mixed families: adult shoppers any age, ≥ 1 children &lt;11 years old, ≥1 children 11–17 years old; Older families: adult shoppers any age, children aged 11–17 years old; Older singles and couples: all adults &gt; 45 years old, no children, 1 or 2-person households.</w:t>
      </w:r>
    </w:p>
    <w:p w14:paraId="3C34CC25" w14:textId="57244591" w:rsidR="00484E76" w:rsidRPr="00636C08" w:rsidRDefault="00484E76" w:rsidP="00636C08">
      <w:pPr>
        <w:spacing w:after="0" w:line="360" w:lineRule="auto"/>
        <w:rPr>
          <w:rFonts w:ascii="Times New Roman" w:eastAsia="Times New Roman" w:hAnsi="Times New Roman" w:cs="Times New Roman"/>
          <w:b/>
          <w:bCs/>
          <w:color w:val="000000"/>
        </w:rPr>
        <w:sectPr w:rsidR="00484E76" w:rsidRPr="00636C08" w:rsidSect="00B220C0">
          <w:pgSz w:w="11906" w:h="16838"/>
          <w:pgMar w:top="1670" w:right="1440" w:bottom="1440" w:left="1440" w:header="708" w:footer="708" w:gutter="0"/>
          <w:cols w:space="708"/>
          <w:docGrid w:linePitch="360"/>
        </w:sectPr>
      </w:pPr>
    </w:p>
    <w:tbl>
      <w:tblPr>
        <w:tblW w:w="9498" w:type="dxa"/>
        <w:tblLook w:val="04A0" w:firstRow="1" w:lastRow="0" w:firstColumn="1" w:lastColumn="0" w:noHBand="0" w:noVBand="1"/>
      </w:tblPr>
      <w:tblGrid>
        <w:gridCol w:w="1800"/>
        <w:gridCol w:w="2310"/>
        <w:gridCol w:w="2199"/>
        <w:gridCol w:w="3189"/>
      </w:tblGrid>
      <w:tr w:rsidR="00A16111" w:rsidRPr="005B64A9" w14:paraId="5A668DEE" w14:textId="77777777" w:rsidTr="00792F84">
        <w:trPr>
          <w:trHeight w:val="600"/>
        </w:trPr>
        <w:tc>
          <w:tcPr>
            <w:tcW w:w="9498" w:type="dxa"/>
            <w:gridSpan w:val="4"/>
            <w:tcBorders>
              <w:top w:val="nil"/>
              <w:left w:val="nil"/>
              <w:bottom w:val="single" w:sz="4" w:space="0" w:color="auto"/>
              <w:right w:val="nil"/>
            </w:tcBorders>
            <w:shd w:val="clear" w:color="auto" w:fill="auto"/>
            <w:vAlign w:val="center"/>
            <w:hideMark/>
          </w:tcPr>
          <w:p w14:paraId="18D5BAA8" w14:textId="58583E06" w:rsidR="00A16111" w:rsidRPr="005B64A9" w:rsidRDefault="004329E8" w:rsidP="00792F84">
            <w:pPr>
              <w:spacing w:after="0" w:line="240" w:lineRule="auto"/>
              <w:rPr>
                <w:rFonts w:ascii="Times New Roman" w:eastAsia="Times New Roman" w:hAnsi="Times New Roman" w:cs="Times New Roman"/>
                <w:b/>
                <w:bCs/>
                <w:color w:val="000000"/>
              </w:rPr>
            </w:pPr>
            <w:r w:rsidRPr="005B64A9">
              <w:rPr>
                <w:rFonts w:ascii="Times New Roman" w:eastAsia="Times New Roman" w:hAnsi="Times New Roman" w:cs="Times New Roman"/>
                <w:b/>
                <w:bCs/>
                <w:color w:val="000000"/>
              </w:rPr>
              <w:lastRenderedPageBreak/>
              <w:t xml:space="preserve">Supplementary </w:t>
            </w:r>
            <w:r w:rsidR="00A16111" w:rsidRPr="005B64A9">
              <w:rPr>
                <w:rFonts w:ascii="Times New Roman" w:eastAsia="Times New Roman" w:hAnsi="Times New Roman" w:cs="Times New Roman"/>
                <w:b/>
                <w:bCs/>
                <w:color w:val="000000"/>
              </w:rPr>
              <w:t xml:space="preserve">Table </w:t>
            </w:r>
            <w:r w:rsidR="00636C08">
              <w:rPr>
                <w:rFonts w:ascii="Times New Roman" w:eastAsia="Times New Roman" w:hAnsi="Times New Roman" w:cs="Times New Roman"/>
                <w:b/>
                <w:bCs/>
                <w:color w:val="000000"/>
              </w:rPr>
              <w:t>4</w:t>
            </w:r>
            <w:r w:rsidR="00A16111" w:rsidRPr="005B64A9">
              <w:rPr>
                <w:rFonts w:ascii="Times New Roman" w:eastAsia="Times New Roman" w:hAnsi="Times New Roman" w:cs="Times New Roman"/>
                <w:b/>
                <w:bCs/>
                <w:color w:val="000000"/>
              </w:rPr>
              <w:t xml:space="preserve">. Modelled impact of the </w:t>
            </w:r>
            <w:r w:rsidR="0064132C" w:rsidRPr="005B64A9">
              <w:rPr>
                <w:rFonts w:ascii="Times New Roman" w:eastAsia="Times New Roman" w:hAnsi="Times New Roman" w:cs="Times New Roman"/>
                <w:b/>
                <w:bCs/>
                <w:color w:val="000000"/>
              </w:rPr>
              <w:t>UK</w:t>
            </w:r>
            <w:r w:rsidR="00A16111" w:rsidRPr="005B64A9">
              <w:rPr>
                <w:rFonts w:ascii="Times New Roman" w:eastAsia="Times New Roman" w:hAnsi="Times New Roman" w:cs="Times New Roman"/>
                <w:b/>
                <w:bCs/>
                <w:color w:val="000000"/>
              </w:rPr>
              <w:t xml:space="preserve"> sugar re</w:t>
            </w:r>
            <w:r w:rsidR="0064132C" w:rsidRPr="005B64A9">
              <w:rPr>
                <w:rFonts w:ascii="Times New Roman" w:eastAsia="Times New Roman" w:hAnsi="Times New Roman" w:cs="Times New Roman"/>
                <w:b/>
                <w:bCs/>
                <w:color w:val="000000"/>
              </w:rPr>
              <w:t xml:space="preserve">duction </w:t>
            </w:r>
            <w:r w:rsidR="00A8682A">
              <w:rPr>
                <w:rFonts w:ascii="Times New Roman" w:eastAsia="Times New Roman" w:hAnsi="Times New Roman" w:cs="Times New Roman"/>
                <w:b/>
                <w:bCs/>
                <w:color w:val="000000"/>
              </w:rPr>
              <w:t>targets</w:t>
            </w:r>
            <w:r w:rsidR="00A8682A" w:rsidRPr="005B64A9">
              <w:rPr>
                <w:rFonts w:ascii="Times New Roman" w:eastAsia="Times New Roman" w:hAnsi="Times New Roman" w:cs="Times New Roman"/>
                <w:b/>
                <w:bCs/>
                <w:color w:val="000000"/>
              </w:rPr>
              <w:t xml:space="preserve"> </w:t>
            </w:r>
            <w:r w:rsidR="00A16111" w:rsidRPr="005B64A9">
              <w:rPr>
                <w:rFonts w:ascii="Times New Roman" w:eastAsia="Times New Roman" w:hAnsi="Times New Roman" w:cs="Times New Roman"/>
                <w:b/>
                <w:bCs/>
                <w:color w:val="000000"/>
              </w:rPr>
              <w:t xml:space="preserve">on changes to sugar purchases (g/d per capita), by income level </w:t>
            </w:r>
          </w:p>
        </w:tc>
      </w:tr>
      <w:tr w:rsidR="00A16111" w:rsidRPr="00964889" w14:paraId="613E01E2" w14:textId="77777777" w:rsidTr="00792F84">
        <w:trPr>
          <w:trHeight w:val="300"/>
        </w:trPr>
        <w:tc>
          <w:tcPr>
            <w:tcW w:w="1800" w:type="dxa"/>
            <w:tcBorders>
              <w:top w:val="nil"/>
              <w:left w:val="nil"/>
              <w:bottom w:val="single" w:sz="4" w:space="0" w:color="auto"/>
              <w:right w:val="nil"/>
            </w:tcBorders>
            <w:shd w:val="clear" w:color="auto" w:fill="auto"/>
            <w:noWrap/>
            <w:vAlign w:val="bottom"/>
            <w:hideMark/>
          </w:tcPr>
          <w:p w14:paraId="2B5FC791" w14:textId="77777777" w:rsidR="00A16111" w:rsidRPr="005B64A9" w:rsidRDefault="00A16111" w:rsidP="00792F84">
            <w:pPr>
              <w:spacing w:after="0" w:line="240" w:lineRule="auto"/>
              <w:rPr>
                <w:rFonts w:ascii="Times New Roman" w:eastAsia="Times New Roman" w:hAnsi="Times New Roman" w:cs="Times New Roman"/>
                <w:b/>
                <w:bCs/>
                <w:color w:val="000000"/>
              </w:rPr>
            </w:pPr>
          </w:p>
        </w:tc>
        <w:tc>
          <w:tcPr>
            <w:tcW w:w="7698" w:type="dxa"/>
            <w:gridSpan w:val="3"/>
            <w:tcBorders>
              <w:top w:val="single" w:sz="4" w:space="0" w:color="auto"/>
              <w:left w:val="nil"/>
              <w:bottom w:val="nil"/>
              <w:right w:val="nil"/>
            </w:tcBorders>
            <w:shd w:val="clear" w:color="auto" w:fill="auto"/>
            <w:vAlign w:val="center"/>
            <w:hideMark/>
          </w:tcPr>
          <w:p w14:paraId="1477D2EE" w14:textId="77777777" w:rsidR="00A16111" w:rsidRPr="00964889" w:rsidRDefault="00A16111" w:rsidP="00792F84">
            <w:pPr>
              <w:spacing w:after="0" w:line="240" w:lineRule="auto"/>
              <w:jc w:val="center"/>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Mean sugar purchases across targeted food categories</w:t>
            </w:r>
          </w:p>
          <w:p w14:paraId="53E3B25A" w14:textId="77777777" w:rsidR="00A16111" w:rsidRPr="00964889" w:rsidRDefault="00A16111" w:rsidP="00792F84">
            <w:pPr>
              <w:spacing w:after="0" w:line="240" w:lineRule="auto"/>
              <w:jc w:val="center"/>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(g/d per capita)</w:t>
            </w:r>
            <w:r w:rsidRPr="00964889">
              <w:rPr>
                <w:rFonts w:ascii="Times New Roman" w:eastAsia="Times New Roman" w:hAnsi="Times New Roman" w:cs="Times New Roman"/>
                <w:b/>
                <w:bCs/>
                <w:color w:val="000000"/>
                <w:vertAlign w:val="superscript"/>
              </w:rPr>
              <w:t>2,3</w:t>
            </w:r>
          </w:p>
        </w:tc>
      </w:tr>
      <w:tr w:rsidR="0064132C" w:rsidRPr="00964889" w14:paraId="2975C428" w14:textId="77777777" w:rsidTr="00792F84">
        <w:trPr>
          <w:trHeight w:val="642"/>
        </w:trPr>
        <w:tc>
          <w:tcPr>
            <w:tcW w:w="1800" w:type="dxa"/>
            <w:tcBorders>
              <w:top w:val="single" w:sz="4" w:space="0" w:color="auto"/>
              <w:left w:val="nil"/>
              <w:bottom w:val="single" w:sz="4" w:space="0" w:color="auto"/>
              <w:right w:val="nil"/>
            </w:tcBorders>
            <w:shd w:val="clear" w:color="auto" w:fill="auto"/>
            <w:noWrap/>
            <w:vAlign w:val="center"/>
            <w:hideMark/>
          </w:tcPr>
          <w:p w14:paraId="22DB171E" w14:textId="77777777" w:rsidR="0064132C" w:rsidRPr="00964889" w:rsidRDefault="0064132C" w:rsidP="0064132C">
            <w:pPr>
              <w:spacing w:after="0" w:line="240" w:lineRule="auto"/>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Income level</w:t>
            </w:r>
            <w:r w:rsidRPr="00964889">
              <w:rPr>
                <w:rFonts w:ascii="Times New Roman" w:eastAsia="Times New Roman" w:hAnsi="Times New Roman" w:cs="Times New Roman"/>
                <w:b/>
                <w:bCs/>
                <w:color w:val="000000"/>
                <w:vertAlign w:val="superscript"/>
              </w:rPr>
              <w:t>1</w:t>
            </w:r>
          </w:p>
        </w:tc>
        <w:tc>
          <w:tcPr>
            <w:tcW w:w="2310" w:type="dxa"/>
            <w:tcBorders>
              <w:top w:val="single" w:sz="4" w:space="0" w:color="auto"/>
              <w:left w:val="nil"/>
              <w:bottom w:val="single" w:sz="4" w:space="0" w:color="auto"/>
              <w:right w:val="nil"/>
            </w:tcBorders>
            <w:shd w:val="clear" w:color="000000" w:fill="FFFFFF"/>
            <w:vAlign w:val="center"/>
            <w:hideMark/>
          </w:tcPr>
          <w:p w14:paraId="4A128F79" w14:textId="77777777" w:rsidR="0064132C" w:rsidRPr="00964889" w:rsidRDefault="0064132C" w:rsidP="0064132C">
            <w:pPr>
              <w:spacing w:after="0" w:line="240" w:lineRule="auto"/>
              <w:jc w:val="center"/>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Current</w:t>
            </w:r>
          </w:p>
        </w:tc>
        <w:tc>
          <w:tcPr>
            <w:tcW w:w="2199" w:type="dxa"/>
            <w:tcBorders>
              <w:top w:val="single" w:sz="4" w:space="0" w:color="auto"/>
              <w:left w:val="nil"/>
              <w:bottom w:val="single" w:sz="4" w:space="0" w:color="auto"/>
              <w:right w:val="nil"/>
            </w:tcBorders>
            <w:shd w:val="clear" w:color="000000" w:fill="FFFFFF"/>
            <w:vAlign w:val="center"/>
            <w:hideMark/>
          </w:tcPr>
          <w:p w14:paraId="4516E9ED" w14:textId="7E41F0BE" w:rsidR="0064132C" w:rsidRPr="00964889" w:rsidRDefault="0064132C" w:rsidP="0064132C">
            <w:pPr>
              <w:spacing w:after="0" w:line="240" w:lineRule="auto"/>
              <w:jc w:val="center"/>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Sugar levels reduced by 20%</w:t>
            </w:r>
          </w:p>
        </w:tc>
        <w:tc>
          <w:tcPr>
            <w:tcW w:w="3189" w:type="dxa"/>
            <w:tcBorders>
              <w:top w:val="single" w:sz="4" w:space="0" w:color="auto"/>
              <w:left w:val="nil"/>
              <w:bottom w:val="single" w:sz="4" w:space="0" w:color="auto"/>
              <w:right w:val="nil"/>
            </w:tcBorders>
            <w:shd w:val="clear" w:color="000000" w:fill="FFFFFF"/>
            <w:vAlign w:val="center"/>
            <w:hideMark/>
          </w:tcPr>
          <w:p w14:paraId="1B190231" w14:textId="0F9C1650" w:rsidR="0064132C" w:rsidRPr="00964889" w:rsidRDefault="0064132C" w:rsidP="0064132C">
            <w:pPr>
              <w:spacing w:after="0" w:line="240" w:lineRule="auto"/>
              <w:jc w:val="center"/>
              <w:rPr>
                <w:rFonts w:ascii="Times New Roman" w:eastAsia="Times New Roman" w:hAnsi="Times New Roman" w:cs="Times New Roman"/>
                <w:b/>
                <w:bCs/>
                <w:color w:val="000000"/>
              </w:rPr>
            </w:pPr>
            <w:r w:rsidRPr="00964889">
              <w:rPr>
                <w:rFonts w:ascii="Times New Roman" w:eastAsia="Times New Roman" w:hAnsi="Times New Roman" w:cs="Times New Roman"/>
                <w:b/>
                <w:bCs/>
                <w:color w:val="000000"/>
              </w:rPr>
              <w:t xml:space="preserve">Difference                                               </w:t>
            </w:r>
            <w:r w:rsidR="003E2179" w:rsidRPr="00B63160">
              <w:rPr>
                <w:rFonts w:ascii="Times New Roman" w:eastAsia="Times New Roman" w:hAnsi="Times New Roman" w:cs="Times New Roman"/>
                <w:b/>
                <w:bCs/>
                <w:color w:val="000000"/>
              </w:rPr>
              <w:t>(Current</w:t>
            </w:r>
            <w:r w:rsidR="003E2179">
              <w:rPr>
                <w:rFonts w:ascii="Times New Roman" w:eastAsia="Times New Roman" w:hAnsi="Times New Roman" w:cs="Times New Roman"/>
                <w:b/>
                <w:bCs/>
                <w:color w:val="000000"/>
              </w:rPr>
              <w:t xml:space="preserve"> – targets applied</w:t>
            </w:r>
            <w:r w:rsidR="003E2179" w:rsidRPr="00B63160">
              <w:rPr>
                <w:rFonts w:ascii="Times New Roman" w:eastAsia="Times New Roman" w:hAnsi="Times New Roman" w:cs="Times New Roman"/>
                <w:b/>
                <w:bCs/>
                <w:color w:val="000000"/>
              </w:rPr>
              <w:t>)</w:t>
            </w:r>
          </w:p>
        </w:tc>
      </w:tr>
      <w:tr w:rsidR="000C10EC" w:rsidRPr="00964889" w14:paraId="1B8AB003" w14:textId="77777777" w:rsidTr="004329E8">
        <w:trPr>
          <w:trHeight w:val="310"/>
        </w:trPr>
        <w:tc>
          <w:tcPr>
            <w:tcW w:w="1800" w:type="dxa"/>
            <w:tcBorders>
              <w:top w:val="single" w:sz="4" w:space="0" w:color="auto"/>
              <w:left w:val="nil"/>
              <w:bottom w:val="nil"/>
              <w:right w:val="nil"/>
            </w:tcBorders>
            <w:shd w:val="clear" w:color="auto" w:fill="auto"/>
            <w:noWrap/>
            <w:vAlign w:val="center"/>
            <w:hideMark/>
          </w:tcPr>
          <w:p w14:paraId="25F2E868" w14:textId="77777777" w:rsidR="000C10EC" w:rsidRPr="00964889" w:rsidRDefault="000C10EC" w:rsidP="000C10EC">
            <w:pPr>
              <w:spacing w:after="0" w:line="240" w:lineRule="auto"/>
              <w:rPr>
                <w:rFonts w:ascii="Times New Roman" w:eastAsia="Times New Roman" w:hAnsi="Times New Roman" w:cs="Times New Roman"/>
                <w:color w:val="000000"/>
              </w:rPr>
            </w:pPr>
            <w:r w:rsidRPr="00964889">
              <w:rPr>
                <w:rFonts w:ascii="Times New Roman" w:eastAsia="Times New Roman" w:hAnsi="Times New Roman" w:cs="Times New Roman"/>
                <w:color w:val="000000"/>
              </w:rPr>
              <w:t>Low</w:t>
            </w:r>
          </w:p>
        </w:tc>
        <w:tc>
          <w:tcPr>
            <w:tcW w:w="2310" w:type="dxa"/>
            <w:tcBorders>
              <w:top w:val="nil"/>
              <w:left w:val="nil"/>
              <w:bottom w:val="nil"/>
              <w:right w:val="nil"/>
            </w:tcBorders>
            <w:shd w:val="clear" w:color="auto" w:fill="auto"/>
            <w:vAlign w:val="center"/>
          </w:tcPr>
          <w:p w14:paraId="72CAA842" w14:textId="5C2A4533"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24.5</w:t>
            </w:r>
          </w:p>
        </w:tc>
        <w:tc>
          <w:tcPr>
            <w:tcW w:w="2199" w:type="dxa"/>
            <w:tcBorders>
              <w:top w:val="nil"/>
              <w:left w:val="nil"/>
              <w:bottom w:val="nil"/>
              <w:right w:val="nil"/>
            </w:tcBorders>
            <w:shd w:val="clear" w:color="auto" w:fill="auto"/>
            <w:vAlign w:val="center"/>
          </w:tcPr>
          <w:p w14:paraId="63A5DAF2" w14:textId="2437DF8E"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19.</w:t>
            </w:r>
            <w:r w:rsidR="00731DD8">
              <w:rPr>
                <w:rFonts w:ascii="Times New Roman" w:hAnsi="Times New Roman" w:cs="Times New Roman"/>
                <w:color w:val="000000"/>
              </w:rPr>
              <w:t>8</w:t>
            </w:r>
          </w:p>
        </w:tc>
        <w:tc>
          <w:tcPr>
            <w:tcW w:w="3189" w:type="dxa"/>
            <w:tcBorders>
              <w:top w:val="nil"/>
              <w:left w:val="nil"/>
              <w:bottom w:val="nil"/>
              <w:right w:val="nil"/>
            </w:tcBorders>
            <w:shd w:val="clear" w:color="auto" w:fill="auto"/>
            <w:vAlign w:val="center"/>
          </w:tcPr>
          <w:p w14:paraId="6CCD5033" w14:textId="6F5B2473"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4.8</w:t>
            </w:r>
          </w:p>
        </w:tc>
      </w:tr>
      <w:tr w:rsidR="000C10EC" w:rsidRPr="00964889" w14:paraId="3A6E2305" w14:textId="77777777" w:rsidTr="004329E8">
        <w:trPr>
          <w:trHeight w:val="310"/>
        </w:trPr>
        <w:tc>
          <w:tcPr>
            <w:tcW w:w="1800" w:type="dxa"/>
            <w:tcBorders>
              <w:top w:val="nil"/>
              <w:left w:val="nil"/>
              <w:bottom w:val="nil"/>
              <w:right w:val="nil"/>
            </w:tcBorders>
            <w:shd w:val="clear" w:color="auto" w:fill="auto"/>
            <w:noWrap/>
            <w:vAlign w:val="center"/>
            <w:hideMark/>
          </w:tcPr>
          <w:p w14:paraId="328F23C1" w14:textId="77777777" w:rsidR="000C10EC" w:rsidRPr="00964889" w:rsidRDefault="000C10EC" w:rsidP="000C10EC">
            <w:pPr>
              <w:spacing w:after="0" w:line="240" w:lineRule="auto"/>
              <w:rPr>
                <w:rFonts w:ascii="Times New Roman" w:eastAsia="Times New Roman" w:hAnsi="Times New Roman" w:cs="Times New Roman"/>
                <w:color w:val="000000"/>
              </w:rPr>
            </w:pPr>
            <w:r w:rsidRPr="00964889">
              <w:rPr>
                <w:rFonts w:ascii="Times New Roman" w:eastAsia="Times New Roman" w:hAnsi="Times New Roman" w:cs="Times New Roman"/>
                <w:color w:val="000000"/>
              </w:rPr>
              <w:t>Middle</w:t>
            </w:r>
          </w:p>
        </w:tc>
        <w:tc>
          <w:tcPr>
            <w:tcW w:w="2310" w:type="dxa"/>
            <w:tcBorders>
              <w:top w:val="nil"/>
              <w:left w:val="nil"/>
              <w:bottom w:val="nil"/>
              <w:right w:val="nil"/>
            </w:tcBorders>
            <w:shd w:val="clear" w:color="auto" w:fill="auto"/>
            <w:vAlign w:val="center"/>
          </w:tcPr>
          <w:p w14:paraId="385B7396" w14:textId="6E976ACE" w:rsidR="000C10EC" w:rsidRPr="00964889" w:rsidRDefault="00731DD8" w:rsidP="000C10E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2199" w:type="dxa"/>
            <w:tcBorders>
              <w:top w:val="nil"/>
              <w:left w:val="nil"/>
              <w:bottom w:val="nil"/>
              <w:right w:val="nil"/>
            </w:tcBorders>
            <w:shd w:val="clear" w:color="auto" w:fill="auto"/>
            <w:vAlign w:val="center"/>
          </w:tcPr>
          <w:p w14:paraId="276E1E7B" w14:textId="6EFFE8D5"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16.</w:t>
            </w:r>
            <w:r w:rsidR="00731DD8">
              <w:rPr>
                <w:rFonts w:ascii="Times New Roman" w:hAnsi="Times New Roman" w:cs="Times New Roman"/>
                <w:color w:val="000000"/>
              </w:rPr>
              <w:t>1</w:t>
            </w:r>
          </w:p>
        </w:tc>
        <w:tc>
          <w:tcPr>
            <w:tcW w:w="3189" w:type="dxa"/>
            <w:tcBorders>
              <w:top w:val="nil"/>
              <w:left w:val="nil"/>
              <w:bottom w:val="nil"/>
              <w:right w:val="nil"/>
            </w:tcBorders>
            <w:shd w:val="clear" w:color="auto" w:fill="auto"/>
            <w:vAlign w:val="center"/>
          </w:tcPr>
          <w:p w14:paraId="4694181E" w14:textId="1692409F"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3.9</w:t>
            </w:r>
          </w:p>
        </w:tc>
      </w:tr>
      <w:tr w:rsidR="000C10EC" w:rsidRPr="00964889" w14:paraId="287A0527" w14:textId="77777777" w:rsidTr="004329E8">
        <w:trPr>
          <w:trHeight w:val="310"/>
        </w:trPr>
        <w:tc>
          <w:tcPr>
            <w:tcW w:w="1800" w:type="dxa"/>
            <w:tcBorders>
              <w:top w:val="nil"/>
              <w:left w:val="nil"/>
              <w:bottom w:val="single" w:sz="4" w:space="0" w:color="auto"/>
              <w:right w:val="nil"/>
            </w:tcBorders>
            <w:shd w:val="clear" w:color="auto" w:fill="auto"/>
            <w:noWrap/>
            <w:vAlign w:val="center"/>
            <w:hideMark/>
          </w:tcPr>
          <w:p w14:paraId="2E4254C7" w14:textId="77777777" w:rsidR="000C10EC" w:rsidRPr="00964889" w:rsidRDefault="000C10EC" w:rsidP="000C10EC">
            <w:pPr>
              <w:spacing w:after="0" w:line="240" w:lineRule="auto"/>
              <w:rPr>
                <w:rFonts w:ascii="Times New Roman" w:eastAsia="Times New Roman" w:hAnsi="Times New Roman" w:cs="Times New Roman"/>
                <w:color w:val="000000"/>
              </w:rPr>
            </w:pPr>
            <w:r w:rsidRPr="00964889">
              <w:rPr>
                <w:rFonts w:ascii="Times New Roman" w:eastAsia="Times New Roman" w:hAnsi="Times New Roman" w:cs="Times New Roman"/>
                <w:color w:val="000000"/>
              </w:rPr>
              <w:t>High</w:t>
            </w:r>
          </w:p>
        </w:tc>
        <w:tc>
          <w:tcPr>
            <w:tcW w:w="2310" w:type="dxa"/>
            <w:tcBorders>
              <w:top w:val="nil"/>
              <w:left w:val="nil"/>
              <w:bottom w:val="single" w:sz="4" w:space="0" w:color="auto"/>
              <w:right w:val="nil"/>
            </w:tcBorders>
            <w:shd w:val="clear" w:color="auto" w:fill="auto"/>
            <w:vAlign w:val="center"/>
          </w:tcPr>
          <w:p w14:paraId="41BB2797" w14:textId="41E962D6"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18.8</w:t>
            </w:r>
          </w:p>
        </w:tc>
        <w:tc>
          <w:tcPr>
            <w:tcW w:w="2199" w:type="dxa"/>
            <w:tcBorders>
              <w:top w:val="nil"/>
              <w:left w:val="nil"/>
              <w:bottom w:val="single" w:sz="4" w:space="0" w:color="auto"/>
              <w:right w:val="nil"/>
            </w:tcBorders>
            <w:shd w:val="clear" w:color="auto" w:fill="auto"/>
            <w:vAlign w:val="center"/>
          </w:tcPr>
          <w:p w14:paraId="43EAA8C4" w14:textId="109997A4"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15.</w:t>
            </w:r>
            <w:r w:rsidR="00731DD8">
              <w:rPr>
                <w:rFonts w:ascii="Times New Roman" w:hAnsi="Times New Roman" w:cs="Times New Roman"/>
                <w:color w:val="000000"/>
              </w:rPr>
              <w:t>2</w:t>
            </w:r>
          </w:p>
        </w:tc>
        <w:tc>
          <w:tcPr>
            <w:tcW w:w="3189" w:type="dxa"/>
            <w:tcBorders>
              <w:top w:val="nil"/>
              <w:left w:val="nil"/>
              <w:bottom w:val="single" w:sz="4" w:space="0" w:color="auto"/>
              <w:right w:val="nil"/>
            </w:tcBorders>
            <w:shd w:val="clear" w:color="auto" w:fill="auto"/>
            <w:vAlign w:val="center"/>
          </w:tcPr>
          <w:p w14:paraId="1C594A09" w14:textId="7DD67DB7" w:rsidR="000C10EC" w:rsidRPr="00964889" w:rsidRDefault="000C10EC" w:rsidP="000C10EC">
            <w:pPr>
              <w:spacing w:after="0" w:line="240" w:lineRule="auto"/>
              <w:jc w:val="center"/>
              <w:rPr>
                <w:rFonts w:ascii="Times New Roman" w:eastAsia="Times New Roman" w:hAnsi="Times New Roman" w:cs="Times New Roman"/>
                <w:color w:val="000000"/>
              </w:rPr>
            </w:pPr>
            <w:r w:rsidRPr="00964889">
              <w:rPr>
                <w:rFonts w:ascii="Times New Roman" w:hAnsi="Times New Roman" w:cs="Times New Roman"/>
                <w:color w:val="000000"/>
              </w:rPr>
              <w:t>3.</w:t>
            </w:r>
            <w:r w:rsidR="00731DD8">
              <w:rPr>
                <w:rFonts w:ascii="Times New Roman" w:hAnsi="Times New Roman" w:cs="Times New Roman"/>
                <w:color w:val="000000"/>
              </w:rPr>
              <w:t>7</w:t>
            </w:r>
          </w:p>
        </w:tc>
      </w:tr>
    </w:tbl>
    <w:p w14:paraId="741E1C8F" w14:textId="0E907B36" w:rsidR="00033753" w:rsidRPr="005B64A9" w:rsidRDefault="00A16111" w:rsidP="00014AE8">
      <w:pPr>
        <w:pStyle w:val="NormalWeb"/>
        <w:shd w:val="clear" w:color="auto" w:fill="FFFFFF"/>
        <w:spacing w:before="0" w:beforeAutospacing="0" w:after="360" w:afterAutospacing="0"/>
        <w:ind w:right="4230"/>
        <w:jc w:val="both"/>
        <w:rPr>
          <w:sz w:val="22"/>
          <w:szCs w:val="22"/>
        </w:rPr>
      </w:pPr>
      <w:r w:rsidRPr="00964889">
        <w:rPr>
          <w:sz w:val="22"/>
          <w:szCs w:val="22"/>
          <w:vertAlign w:val="superscript"/>
        </w:rPr>
        <w:t>1</w:t>
      </w:r>
      <w:r w:rsidRPr="00964889">
        <w:rPr>
          <w:sz w:val="22"/>
          <w:szCs w:val="22"/>
        </w:rPr>
        <w:t>The OECD-modified equivalence scale was applied to calculate equivalised household income (adjusting for household size and age of household members). Three income groups (low, middle and high) were then generated by splitting households into three groups of approximately equal numbers. The three household income groups (low: &lt;$28,7</w:t>
      </w:r>
      <w:r w:rsidR="00B37DCD" w:rsidRPr="00964889">
        <w:rPr>
          <w:sz w:val="22"/>
          <w:szCs w:val="22"/>
        </w:rPr>
        <w:t>50</w:t>
      </w:r>
      <w:r w:rsidRPr="00964889">
        <w:rPr>
          <w:sz w:val="22"/>
          <w:szCs w:val="22"/>
        </w:rPr>
        <w:t xml:space="preserve"> per year, middle: $28,</w:t>
      </w:r>
      <w:r w:rsidR="00B37DCD" w:rsidRPr="00964889">
        <w:rPr>
          <w:sz w:val="22"/>
          <w:szCs w:val="22"/>
        </w:rPr>
        <w:t>750</w:t>
      </w:r>
      <w:r w:rsidRPr="00964889">
        <w:rPr>
          <w:sz w:val="22"/>
          <w:szCs w:val="22"/>
        </w:rPr>
        <w:t>–5</w:t>
      </w:r>
      <w:r w:rsidR="00B37DCD" w:rsidRPr="00964889">
        <w:rPr>
          <w:sz w:val="22"/>
          <w:szCs w:val="22"/>
        </w:rPr>
        <w:t>5</w:t>
      </w:r>
      <w:r w:rsidRPr="00964889">
        <w:rPr>
          <w:sz w:val="22"/>
          <w:szCs w:val="22"/>
        </w:rPr>
        <w:t>,</w:t>
      </w:r>
      <w:r w:rsidR="00B37DCD" w:rsidRPr="00964889">
        <w:rPr>
          <w:sz w:val="22"/>
          <w:szCs w:val="22"/>
        </w:rPr>
        <w:t>000</w:t>
      </w:r>
      <w:r w:rsidRPr="00964889">
        <w:rPr>
          <w:sz w:val="22"/>
          <w:szCs w:val="22"/>
        </w:rPr>
        <w:t xml:space="preserve"> per year and high: &gt;$5</w:t>
      </w:r>
      <w:r w:rsidR="00B37DCD" w:rsidRPr="00964889">
        <w:rPr>
          <w:sz w:val="22"/>
          <w:szCs w:val="22"/>
        </w:rPr>
        <w:t>5</w:t>
      </w:r>
      <w:r w:rsidRPr="00964889">
        <w:rPr>
          <w:sz w:val="22"/>
          <w:szCs w:val="22"/>
        </w:rPr>
        <w:t>,</w:t>
      </w:r>
      <w:r w:rsidR="00B37DCD" w:rsidRPr="00964889">
        <w:rPr>
          <w:sz w:val="22"/>
          <w:szCs w:val="22"/>
        </w:rPr>
        <w:t>000</w:t>
      </w:r>
      <w:r w:rsidRPr="00964889">
        <w:rPr>
          <w:sz w:val="22"/>
          <w:szCs w:val="22"/>
        </w:rPr>
        <w:t xml:space="preserve"> per year) had mean incomes that were comparable to equivalised incomes for the Australian population in 2016 (low income: ≤30th percentile ≤$33,020; middle-income: 30–60th percentile: $33,021–51,324, high-income: &gt;60th percentile ≥$51,325).</w:t>
      </w:r>
      <w:r w:rsidRPr="00964889">
        <w:rPr>
          <w:sz w:val="22"/>
          <w:szCs w:val="22"/>
          <w:vertAlign w:val="superscript"/>
        </w:rPr>
        <w:t>2</w:t>
      </w:r>
      <w:r w:rsidRPr="00964889">
        <w:rPr>
          <w:sz w:val="22"/>
          <w:szCs w:val="22"/>
        </w:rPr>
        <w:t xml:space="preserve">SE for sugar purchases (g/day per capita) not displayed as SE ≤0.01 for each mean value. </w:t>
      </w:r>
      <w:r w:rsidRPr="00964889">
        <w:rPr>
          <w:sz w:val="22"/>
          <w:szCs w:val="22"/>
          <w:vertAlign w:val="superscript"/>
        </w:rPr>
        <w:t>3</w:t>
      </w:r>
      <w:r w:rsidRPr="00964889">
        <w:rPr>
          <w:sz w:val="22"/>
          <w:szCs w:val="22"/>
        </w:rPr>
        <w:t>Results are sales weighted and are projected to the Australian population using sample weights provided by Nielsen</w:t>
      </w:r>
      <w:r w:rsidR="001D39F1" w:rsidRPr="00964889">
        <w:rPr>
          <w:sz w:val="22"/>
          <w:szCs w:val="22"/>
        </w:rPr>
        <w:t>IQ</w:t>
      </w:r>
      <w:r w:rsidRPr="00964889">
        <w:rPr>
          <w:sz w:val="22"/>
          <w:szCs w:val="22"/>
        </w:rPr>
        <w:t>.</w:t>
      </w:r>
      <w:r w:rsidRPr="005B64A9">
        <w:rPr>
          <w:sz w:val="22"/>
          <w:szCs w:val="22"/>
        </w:rPr>
        <w:t xml:space="preserve"> </w:t>
      </w:r>
    </w:p>
    <w:p w14:paraId="22BC37C2" w14:textId="29B3C8F9" w:rsidR="00B37DCD" w:rsidRPr="005B64A9" w:rsidRDefault="00B37DCD" w:rsidP="0064132C">
      <w:pPr>
        <w:pStyle w:val="NormalWeb"/>
        <w:shd w:val="clear" w:color="auto" w:fill="FFFFFF"/>
        <w:spacing w:before="0" w:beforeAutospacing="0" w:after="360" w:afterAutospacing="0"/>
        <w:jc w:val="both"/>
        <w:rPr>
          <w:sz w:val="22"/>
          <w:szCs w:val="22"/>
        </w:rPr>
      </w:pPr>
    </w:p>
    <w:p w14:paraId="0FF9D01C" w14:textId="77777777" w:rsidR="00970180" w:rsidRDefault="00970180" w:rsidP="0064132C">
      <w:pPr>
        <w:pStyle w:val="NormalWeb"/>
        <w:shd w:val="clear" w:color="auto" w:fill="FFFFFF"/>
        <w:spacing w:before="0" w:beforeAutospacing="0" w:after="360" w:afterAutospacing="0"/>
        <w:jc w:val="both"/>
        <w:rPr>
          <w:sz w:val="22"/>
          <w:szCs w:val="22"/>
        </w:rPr>
      </w:pPr>
    </w:p>
    <w:p w14:paraId="1CC18A0E" w14:textId="77777777" w:rsidR="00970180" w:rsidRDefault="00970180" w:rsidP="0064132C">
      <w:pPr>
        <w:pStyle w:val="NormalWeb"/>
        <w:shd w:val="clear" w:color="auto" w:fill="FFFFFF"/>
        <w:spacing w:before="0" w:beforeAutospacing="0" w:after="360" w:afterAutospacing="0"/>
        <w:jc w:val="both"/>
        <w:rPr>
          <w:sz w:val="22"/>
          <w:szCs w:val="22"/>
        </w:rPr>
      </w:pPr>
    </w:p>
    <w:p w14:paraId="019309CC" w14:textId="77777777" w:rsidR="00B67EAF" w:rsidRDefault="00B67EAF" w:rsidP="0064132C">
      <w:pPr>
        <w:pStyle w:val="NormalWeb"/>
        <w:shd w:val="clear" w:color="auto" w:fill="FFFFFF"/>
        <w:spacing w:before="0" w:beforeAutospacing="0" w:after="360" w:afterAutospacing="0"/>
        <w:jc w:val="both"/>
        <w:rPr>
          <w:sz w:val="22"/>
          <w:szCs w:val="22"/>
        </w:rPr>
      </w:pPr>
    </w:p>
    <w:p w14:paraId="67196F33" w14:textId="77777777" w:rsidR="00B67EAF" w:rsidRDefault="00B67EAF" w:rsidP="0064132C">
      <w:pPr>
        <w:pStyle w:val="NormalWeb"/>
        <w:shd w:val="clear" w:color="auto" w:fill="FFFFFF"/>
        <w:spacing w:before="0" w:beforeAutospacing="0" w:after="360" w:afterAutospacing="0"/>
        <w:jc w:val="both"/>
        <w:rPr>
          <w:sz w:val="22"/>
          <w:szCs w:val="22"/>
        </w:rPr>
      </w:pPr>
    </w:p>
    <w:p w14:paraId="20AA6EBE" w14:textId="77777777" w:rsidR="00B67EAF" w:rsidRDefault="00B67EAF" w:rsidP="00B67EAF">
      <w:pPr>
        <w:pStyle w:val="EndNoteBibliography"/>
        <w:spacing w:after="0"/>
        <w:ind w:left="720" w:hanging="720"/>
        <w:rPr>
          <w:sz w:val="22"/>
        </w:rPr>
      </w:pPr>
    </w:p>
    <w:p w14:paraId="7131B479" w14:textId="18FB6C92" w:rsidR="00B37DCD" w:rsidRPr="005B64A9" w:rsidRDefault="00B37DCD" w:rsidP="0064132C">
      <w:pPr>
        <w:pStyle w:val="NormalWeb"/>
        <w:shd w:val="clear" w:color="auto" w:fill="FFFFFF"/>
        <w:spacing w:before="0" w:beforeAutospacing="0" w:after="360" w:afterAutospacing="0"/>
        <w:jc w:val="both"/>
        <w:rPr>
          <w:sz w:val="22"/>
          <w:szCs w:val="22"/>
        </w:rPr>
      </w:pPr>
    </w:p>
    <w:sectPr w:rsidR="00B37DCD" w:rsidRPr="005B64A9" w:rsidSect="003D4188">
      <w:pgSz w:w="16838" w:h="11906" w:orient="landscape"/>
      <w:pgMar w:top="1440" w:right="167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C973B" w14:textId="77777777" w:rsidR="00EE3DC3" w:rsidRDefault="00EE3DC3" w:rsidP="001C4B14">
      <w:pPr>
        <w:spacing w:after="0" w:line="240" w:lineRule="auto"/>
      </w:pPr>
      <w:r>
        <w:separator/>
      </w:r>
    </w:p>
  </w:endnote>
  <w:endnote w:type="continuationSeparator" w:id="0">
    <w:p w14:paraId="34AAF208" w14:textId="77777777" w:rsidR="00EE3DC3" w:rsidRDefault="00EE3DC3" w:rsidP="001C4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C785F" w14:textId="77777777" w:rsidR="00731DD8" w:rsidRDefault="00731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FA79B" w14:textId="77777777" w:rsidR="00731DD8" w:rsidRDefault="00731D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0EDAA" w14:textId="77777777" w:rsidR="00731DD8" w:rsidRDefault="0073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629A3" w14:textId="77777777" w:rsidR="00EE3DC3" w:rsidRDefault="00EE3DC3" w:rsidP="001C4B14">
      <w:pPr>
        <w:spacing w:after="0" w:line="240" w:lineRule="auto"/>
      </w:pPr>
      <w:r>
        <w:separator/>
      </w:r>
    </w:p>
  </w:footnote>
  <w:footnote w:type="continuationSeparator" w:id="0">
    <w:p w14:paraId="63F01B94" w14:textId="77777777" w:rsidR="00EE3DC3" w:rsidRDefault="00EE3DC3" w:rsidP="001C4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46F4B" w14:textId="77777777" w:rsidR="00731DD8" w:rsidRDefault="00731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B3911" w14:textId="77777777" w:rsidR="00731DD8" w:rsidRDefault="00731D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B1E4B" w14:textId="77777777" w:rsidR="00731DD8" w:rsidRDefault="00731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45E1A"/>
    <w:multiLevelType w:val="hybridMultilevel"/>
    <w:tmpl w:val="CC4ACF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BE45C45"/>
    <w:multiLevelType w:val="multilevel"/>
    <w:tmpl w:val="2644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AF26B1"/>
    <w:multiLevelType w:val="multilevel"/>
    <w:tmpl w:val="2EB0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412D2A"/>
    <w:multiLevelType w:val="hybridMultilevel"/>
    <w:tmpl w:val="9BAA5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4FF5CC7"/>
    <w:multiLevelType w:val="hybridMultilevel"/>
    <w:tmpl w:val="247AC2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65731C4"/>
    <w:multiLevelType w:val="hybridMultilevel"/>
    <w:tmpl w:val="C3FAF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000twe72zf01esf985rfesad20vpdtxd90&quot;&gt;NSUG2_refs&lt;record-ids&gt;&lt;item&gt;60&lt;/item&gt;&lt;/record-ids&gt;&lt;/item&gt;&lt;/Libraries&gt;"/>
  </w:docVars>
  <w:rsids>
    <w:rsidRoot w:val="001C4B14"/>
    <w:rsid w:val="00010CB3"/>
    <w:rsid w:val="00012AB2"/>
    <w:rsid w:val="00014AE8"/>
    <w:rsid w:val="00016FAB"/>
    <w:rsid w:val="00033753"/>
    <w:rsid w:val="0003461E"/>
    <w:rsid w:val="0006512C"/>
    <w:rsid w:val="00085A43"/>
    <w:rsid w:val="000A4427"/>
    <w:rsid w:val="000B24D5"/>
    <w:rsid w:val="000B35E8"/>
    <w:rsid w:val="000B5A80"/>
    <w:rsid w:val="000C10EC"/>
    <w:rsid w:val="000E4A90"/>
    <w:rsid w:val="000E5907"/>
    <w:rsid w:val="001311CB"/>
    <w:rsid w:val="00131CA5"/>
    <w:rsid w:val="0015294B"/>
    <w:rsid w:val="001634C8"/>
    <w:rsid w:val="0019073F"/>
    <w:rsid w:val="00191199"/>
    <w:rsid w:val="001A7457"/>
    <w:rsid w:val="001B2AB6"/>
    <w:rsid w:val="001B73A2"/>
    <w:rsid w:val="001C1E12"/>
    <w:rsid w:val="001C4B14"/>
    <w:rsid w:val="001C4CAA"/>
    <w:rsid w:val="001D39F1"/>
    <w:rsid w:val="001E040F"/>
    <w:rsid w:val="001E10C6"/>
    <w:rsid w:val="001F79C7"/>
    <w:rsid w:val="002031CC"/>
    <w:rsid w:val="00203407"/>
    <w:rsid w:val="00223BDC"/>
    <w:rsid w:val="00243573"/>
    <w:rsid w:val="00257014"/>
    <w:rsid w:val="002925BE"/>
    <w:rsid w:val="002A2327"/>
    <w:rsid w:val="002B3B9F"/>
    <w:rsid w:val="002C5C20"/>
    <w:rsid w:val="002D58BF"/>
    <w:rsid w:val="002D7398"/>
    <w:rsid w:val="002E38BB"/>
    <w:rsid w:val="002F3B03"/>
    <w:rsid w:val="0034191A"/>
    <w:rsid w:val="0037560B"/>
    <w:rsid w:val="00396776"/>
    <w:rsid w:val="003978C0"/>
    <w:rsid w:val="003A1BF4"/>
    <w:rsid w:val="003A4931"/>
    <w:rsid w:val="003D4188"/>
    <w:rsid w:val="003E2179"/>
    <w:rsid w:val="003E219E"/>
    <w:rsid w:val="003E3CE2"/>
    <w:rsid w:val="00423ACD"/>
    <w:rsid w:val="0042497F"/>
    <w:rsid w:val="00427C7F"/>
    <w:rsid w:val="0043221A"/>
    <w:rsid w:val="004329E8"/>
    <w:rsid w:val="00433591"/>
    <w:rsid w:val="00437261"/>
    <w:rsid w:val="00441A78"/>
    <w:rsid w:val="00443995"/>
    <w:rsid w:val="00451712"/>
    <w:rsid w:val="00456A89"/>
    <w:rsid w:val="0046076B"/>
    <w:rsid w:val="004615A5"/>
    <w:rsid w:val="00477CB2"/>
    <w:rsid w:val="00484E76"/>
    <w:rsid w:val="00494230"/>
    <w:rsid w:val="004B5E2C"/>
    <w:rsid w:val="0050064E"/>
    <w:rsid w:val="00505DC2"/>
    <w:rsid w:val="00530BD2"/>
    <w:rsid w:val="00536848"/>
    <w:rsid w:val="00557A76"/>
    <w:rsid w:val="005631E4"/>
    <w:rsid w:val="00577AC6"/>
    <w:rsid w:val="00592060"/>
    <w:rsid w:val="00593784"/>
    <w:rsid w:val="00597D90"/>
    <w:rsid w:val="005A3F9E"/>
    <w:rsid w:val="005B3C67"/>
    <w:rsid w:val="005B64A9"/>
    <w:rsid w:val="005B66D2"/>
    <w:rsid w:val="005B7250"/>
    <w:rsid w:val="005E4B60"/>
    <w:rsid w:val="00611F78"/>
    <w:rsid w:val="00614225"/>
    <w:rsid w:val="006216B5"/>
    <w:rsid w:val="006246BF"/>
    <w:rsid w:val="00636C08"/>
    <w:rsid w:val="0064132C"/>
    <w:rsid w:val="00641FF9"/>
    <w:rsid w:val="00663F42"/>
    <w:rsid w:val="0066518C"/>
    <w:rsid w:val="00690241"/>
    <w:rsid w:val="006B0295"/>
    <w:rsid w:val="006C5686"/>
    <w:rsid w:val="006F44EA"/>
    <w:rsid w:val="00702521"/>
    <w:rsid w:val="0072630F"/>
    <w:rsid w:val="00727B6B"/>
    <w:rsid w:val="00731DD8"/>
    <w:rsid w:val="00733B78"/>
    <w:rsid w:val="007427B5"/>
    <w:rsid w:val="007465D6"/>
    <w:rsid w:val="00770D30"/>
    <w:rsid w:val="00787CAC"/>
    <w:rsid w:val="007A4BA5"/>
    <w:rsid w:val="007A5DA4"/>
    <w:rsid w:val="007B0381"/>
    <w:rsid w:val="007C5E4F"/>
    <w:rsid w:val="007E5ACB"/>
    <w:rsid w:val="007F19F9"/>
    <w:rsid w:val="007F481C"/>
    <w:rsid w:val="007F70CC"/>
    <w:rsid w:val="00806CF9"/>
    <w:rsid w:val="008416C0"/>
    <w:rsid w:val="0084385B"/>
    <w:rsid w:val="00860207"/>
    <w:rsid w:val="0086335C"/>
    <w:rsid w:val="00863DF9"/>
    <w:rsid w:val="008A0D78"/>
    <w:rsid w:val="008A2B40"/>
    <w:rsid w:val="008A54E3"/>
    <w:rsid w:val="008B1B40"/>
    <w:rsid w:val="008C281A"/>
    <w:rsid w:val="008E7D8F"/>
    <w:rsid w:val="008F0DF2"/>
    <w:rsid w:val="008F3DE5"/>
    <w:rsid w:val="009150BC"/>
    <w:rsid w:val="00942277"/>
    <w:rsid w:val="00945EF2"/>
    <w:rsid w:val="009569B7"/>
    <w:rsid w:val="00964889"/>
    <w:rsid w:val="00970180"/>
    <w:rsid w:val="00976F62"/>
    <w:rsid w:val="0098124F"/>
    <w:rsid w:val="0099356C"/>
    <w:rsid w:val="00996BA8"/>
    <w:rsid w:val="009A56F3"/>
    <w:rsid w:val="009C4ACD"/>
    <w:rsid w:val="009D1337"/>
    <w:rsid w:val="009D37FB"/>
    <w:rsid w:val="00A06F81"/>
    <w:rsid w:val="00A16111"/>
    <w:rsid w:val="00A2090B"/>
    <w:rsid w:val="00A21B49"/>
    <w:rsid w:val="00A311C7"/>
    <w:rsid w:val="00A317CF"/>
    <w:rsid w:val="00A33DE1"/>
    <w:rsid w:val="00A3767D"/>
    <w:rsid w:val="00A43B75"/>
    <w:rsid w:val="00A61386"/>
    <w:rsid w:val="00A640EE"/>
    <w:rsid w:val="00A70315"/>
    <w:rsid w:val="00A8682A"/>
    <w:rsid w:val="00AA3474"/>
    <w:rsid w:val="00AA76E1"/>
    <w:rsid w:val="00AB21D6"/>
    <w:rsid w:val="00AC6C31"/>
    <w:rsid w:val="00AD1CEF"/>
    <w:rsid w:val="00AE1E0D"/>
    <w:rsid w:val="00AE2623"/>
    <w:rsid w:val="00AE78CE"/>
    <w:rsid w:val="00AF5A88"/>
    <w:rsid w:val="00B0762D"/>
    <w:rsid w:val="00B13D88"/>
    <w:rsid w:val="00B1458B"/>
    <w:rsid w:val="00B1766A"/>
    <w:rsid w:val="00B220C0"/>
    <w:rsid w:val="00B2412D"/>
    <w:rsid w:val="00B27501"/>
    <w:rsid w:val="00B37DCD"/>
    <w:rsid w:val="00B57A21"/>
    <w:rsid w:val="00B60E8D"/>
    <w:rsid w:val="00B63160"/>
    <w:rsid w:val="00B67EAF"/>
    <w:rsid w:val="00B96354"/>
    <w:rsid w:val="00BB523C"/>
    <w:rsid w:val="00BC6EBC"/>
    <w:rsid w:val="00BD4A77"/>
    <w:rsid w:val="00BE3DE1"/>
    <w:rsid w:val="00BE4874"/>
    <w:rsid w:val="00BF752A"/>
    <w:rsid w:val="00C0460A"/>
    <w:rsid w:val="00C046CA"/>
    <w:rsid w:val="00C226E4"/>
    <w:rsid w:val="00C63371"/>
    <w:rsid w:val="00C91F8A"/>
    <w:rsid w:val="00CA2B33"/>
    <w:rsid w:val="00CC2C76"/>
    <w:rsid w:val="00CC2FFA"/>
    <w:rsid w:val="00CC68E6"/>
    <w:rsid w:val="00CD27B8"/>
    <w:rsid w:val="00CE320A"/>
    <w:rsid w:val="00CF5F82"/>
    <w:rsid w:val="00D062A4"/>
    <w:rsid w:val="00D073CB"/>
    <w:rsid w:val="00D163BF"/>
    <w:rsid w:val="00D316FA"/>
    <w:rsid w:val="00D56AC6"/>
    <w:rsid w:val="00D64362"/>
    <w:rsid w:val="00D763CF"/>
    <w:rsid w:val="00D764AE"/>
    <w:rsid w:val="00DC472D"/>
    <w:rsid w:val="00DE3684"/>
    <w:rsid w:val="00DF513C"/>
    <w:rsid w:val="00E04128"/>
    <w:rsid w:val="00E046D5"/>
    <w:rsid w:val="00E101B3"/>
    <w:rsid w:val="00E16425"/>
    <w:rsid w:val="00E4088F"/>
    <w:rsid w:val="00E44A7E"/>
    <w:rsid w:val="00E92CD5"/>
    <w:rsid w:val="00EE3DC3"/>
    <w:rsid w:val="00EF7BF7"/>
    <w:rsid w:val="00F02FF0"/>
    <w:rsid w:val="00F0346D"/>
    <w:rsid w:val="00F146F7"/>
    <w:rsid w:val="00F14FC6"/>
    <w:rsid w:val="00F245F5"/>
    <w:rsid w:val="00F638D9"/>
    <w:rsid w:val="00F73BE4"/>
    <w:rsid w:val="00F7734F"/>
    <w:rsid w:val="00F851E4"/>
    <w:rsid w:val="00F85FFB"/>
    <w:rsid w:val="00FC7D65"/>
    <w:rsid w:val="00FD3589"/>
    <w:rsid w:val="00FE2928"/>
    <w:rsid w:val="00FF49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042F2"/>
  <w15:chartTrackingRefBased/>
  <w15:docId w15:val="{24276D7F-502E-4149-B3FC-A4568FB75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3F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bibr">
    <w:name w:val="xref-bibr"/>
    <w:basedOn w:val="DefaultParagraphFont"/>
    <w:rsid w:val="005A3F9E"/>
  </w:style>
  <w:style w:type="paragraph" w:styleId="ListParagraph">
    <w:name w:val="List Paragraph"/>
    <w:basedOn w:val="Normal"/>
    <w:uiPriority w:val="34"/>
    <w:qFormat/>
    <w:rsid w:val="00530BD2"/>
    <w:pPr>
      <w:ind w:left="720"/>
      <w:contextualSpacing/>
    </w:pPr>
  </w:style>
  <w:style w:type="paragraph" w:styleId="Header">
    <w:name w:val="header"/>
    <w:basedOn w:val="Normal"/>
    <w:link w:val="HeaderChar"/>
    <w:uiPriority w:val="99"/>
    <w:unhideWhenUsed/>
    <w:rsid w:val="005920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060"/>
  </w:style>
  <w:style w:type="paragraph" w:styleId="Footer">
    <w:name w:val="footer"/>
    <w:basedOn w:val="Normal"/>
    <w:link w:val="FooterChar"/>
    <w:uiPriority w:val="99"/>
    <w:unhideWhenUsed/>
    <w:rsid w:val="005920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060"/>
  </w:style>
  <w:style w:type="paragraph" w:styleId="BalloonText">
    <w:name w:val="Balloon Text"/>
    <w:basedOn w:val="Normal"/>
    <w:link w:val="BalloonTextChar"/>
    <w:uiPriority w:val="99"/>
    <w:semiHidden/>
    <w:unhideWhenUsed/>
    <w:rsid w:val="00592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060"/>
    <w:rPr>
      <w:rFonts w:ascii="Segoe UI" w:hAnsi="Segoe UI" w:cs="Segoe UI"/>
      <w:sz w:val="18"/>
      <w:szCs w:val="18"/>
    </w:rPr>
  </w:style>
  <w:style w:type="character" w:customStyle="1" w:styleId="NoSpacingChar">
    <w:name w:val="No Spacing Char"/>
    <w:basedOn w:val="DefaultParagraphFont"/>
    <w:link w:val="NoSpacing"/>
    <w:uiPriority w:val="1"/>
    <w:locked/>
    <w:rsid w:val="00CF5F82"/>
    <w:rPr>
      <w:rFonts w:ascii="Calibri" w:eastAsiaTheme="minorHAnsi" w:hAnsi="Calibri" w:cs="Calibri"/>
      <w:lang w:eastAsia="en-US"/>
    </w:rPr>
  </w:style>
  <w:style w:type="paragraph" w:styleId="NoSpacing">
    <w:name w:val="No Spacing"/>
    <w:link w:val="NoSpacingChar"/>
    <w:uiPriority w:val="1"/>
    <w:qFormat/>
    <w:rsid w:val="00CF5F82"/>
    <w:pPr>
      <w:spacing w:after="0" w:line="240" w:lineRule="auto"/>
    </w:pPr>
    <w:rPr>
      <w:rFonts w:ascii="Calibri" w:eastAsiaTheme="minorHAnsi" w:hAnsi="Calibri" w:cs="Calibri"/>
      <w:lang w:eastAsia="en-US"/>
    </w:rPr>
  </w:style>
  <w:style w:type="character" w:styleId="CommentReference">
    <w:name w:val="annotation reference"/>
    <w:basedOn w:val="DefaultParagraphFont"/>
    <w:uiPriority w:val="99"/>
    <w:semiHidden/>
    <w:unhideWhenUsed/>
    <w:rsid w:val="00B1766A"/>
    <w:rPr>
      <w:sz w:val="16"/>
      <w:szCs w:val="16"/>
    </w:rPr>
  </w:style>
  <w:style w:type="paragraph" w:styleId="CommentText">
    <w:name w:val="annotation text"/>
    <w:basedOn w:val="Normal"/>
    <w:link w:val="CommentTextChar"/>
    <w:uiPriority w:val="99"/>
    <w:semiHidden/>
    <w:unhideWhenUsed/>
    <w:rsid w:val="00B1766A"/>
    <w:pPr>
      <w:spacing w:line="240" w:lineRule="auto"/>
    </w:pPr>
    <w:rPr>
      <w:sz w:val="20"/>
      <w:szCs w:val="20"/>
    </w:rPr>
  </w:style>
  <w:style w:type="character" w:customStyle="1" w:styleId="CommentTextChar">
    <w:name w:val="Comment Text Char"/>
    <w:basedOn w:val="DefaultParagraphFont"/>
    <w:link w:val="CommentText"/>
    <w:uiPriority w:val="99"/>
    <w:semiHidden/>
    <w:rsid w:val="00B1766A"/>
    <w:rPr>
      <w:sz w:val="20"/>
      <w:szCs w:val="20"/>
    </w:rPr>
  </w:style>
  <w:style w:type="paragraph" w:styleId="CommentSubject">
    <w:name w:val="annotation subject"/>
    <w:basedOn w:val="CommentText"/>
    <w:next w:val="CommentText"/>
    <w:link w:val="CommentSubjectChar"/>
    <w:uiPriority w:val="99"/>
    <w:semiHidden/>
    <w:unhideWhenUsed/>
    <w:rsid w:val="00B1766A"/>
    <w:rPr>
      <w:b/>
      <w:bCs/>
    </w:rPr>
  </w:style>
  <w:style w:type="character" w:customStyle="1" w:styleId="CommentSubjectChar">
    <w:name w:val="Comment Subject Char"/>
    <w:basedOn w:val="CommentTextChar"/>
    <w:link w:val="CommentSubject"/>
    <w:uiPriority w:val="99"/>
    <w:semiHidden/>
    <w:rsid w:val="00B1766A"/>
    <w:rPr>
      <w:b/>
      <w:bCs/>
      <w:sz w:val="20"/>
      <w:szCs w:val="20"/>
    </w:rPr>
  </w:style>
  <w:style w:type="table" w:styleId="TableGrid">
    <w:name w:val="Table Grid"/>
    <w:basedOn w:val="TableNormal"/>
    <w:uiPriority w:val="39"/>
    <w:rsid w:val="00484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70180"/>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970180"/>
    <w:rPr>
      <w:rFonts w:ascii="Times New Roman" w:hAnsi="Times New Roman" w:cs="Times New Roman"/>
      <w:noProof/>
      <w:sz w:val="24"/>
    </w:rPr>
  </w:style>
  <w:style w:type="paragraph" w:customStyle="1" w:styleId="EndNoteBibliography">
    <w:name w:val="EndNote Bibliography"/>
    <w:basedOn w:val="Normal"/>
    <w:link w:val="EndNoteBibliographyChar"/>
    <w:rsid w:val="00970180"/>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970180"/>
    <w:rPr>
      <w:rFonts w:ascii="Times New Roman" w:hAnsi="Times New Roman" w:cs="Times New Roman"/>
      <w:noProof/>
      <w:sz w:val="24"/>
    </w:rPr>
  </w:style>
  <w:style w:type="character" w:styleId="Hyperlink">
    <w:name w:val="Hyperlink"/>
    <w:basedOn w:val="DefaultParagraphFont"/>
    <w:uiPriority w:val="99"/>
    <w:unhideWhenUsed/>
    <w:rsid w:val="00B67EAF"/>
    <w:rPr>
      <w:color w:val="0563C1" w:themeColor="hyperlink"/>
      <w:u w:val="single"/>
    </w:rPr>
  </w:style>
  <w:style w:type="character" w:styleId="UnresolvedMention">
    <w:name w:val="Unresolved Mention"/>
    <w:basedOn w:val="DefaultParagraphFont"/>
    <w:uiPriority w:val="99"/>
    <w:semiHidden/>
    <w:unhideWhenUsed/>
    <w:rsid w:val="00B67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153240">
      <w:bodyDiv w:val="1"/>
      <w:marLeft w:val="0"/>
      <w:marRight w:val="0"/>
      <w:marTop w:val="0"/>
      <w:marBottom w:val="0"/>
      <w:divBdr>
        <w:top w:val="none" w:sz="0" w:space="0" w:color="auto"/>
        <w:left w:val="none" w:sz="0" w:space="0" w:color="auto"/>
        <w:bottom w:val="none" w:sz="0" w:space="0" w:color="auto"/>
        <w:right w:val="none" w:sz="0" w:space="0" w:color="auto"/>
      </w:divBdr>
    </w:div>
    <w:div w:id="616914669">
      <w:bodyDiv w:val="1"/>
      <w:marLeft w:val="0"/>
      <w:marRight w:val="0"/>
      <w:marTop w:val="0"/>
      <w:marBottom w:val="0"/>
      <w:divBdr>
        <w:top w:val="none" w:sz="0" w:space="0" w:color="auto"/>
        <w:left w:val="none" w:sz="0" w:space="0" w:color="auto"/>
        <w:bottom w:val="none" w:sz="0" w:space="0" w:color="auto"/>
        <w:right w:val="none" w:sz="0" w:space="0" w:color="auto"/>
      </w:divBdr>
    </w:div>
    <w:div w:id="681011779">
      <w:bodyDiv w:val="1"/>
      <w:marLeft w:val="0"/>
      <w:marRight w:val="0"/>
      <w:marTop w:val="0"/>
      <w:marBottom w:val="0"/>
      <w:divBdr>
        <w:top w:val="none" w:sz="0" w:space="0" w:color="auto"/>
        <w:left w:val="none" w:sz="0" w:space="0" w:color="auto"/>
        <w:bottom w:val="none" w:sz="0" w:space="0" w:color="auto"/>
        <w:right w:val="none" w:sz="0" w:space="0" w:color="auto"/>
      </w:divBdr>
    </w:div>
    <w:div w:id="780762477">
      <w:bodyDiv w:val="1"/>
      <w:marLeft w:val="0"/>
      <w:marRight w:val="0"/>
      <w:marTop w:val="0"/>
      <w:marBottom w:val="0"/>
      <w:divBdr>
        <w:top w:val="none" w:sz="0" w:space="0" w:color="auto"/>
        <w:left w:val="none" w:sz="0" w:space="0" w:color="auto"/>
        <w:bottom w:val="none" w:sz="0" w:space="0" w:color="auto"/>
        <w:right w:val="none" w:sz="0" w:space="0" w:color="auto"/>
      </w:divBdr>
    </w:div>
    <w:div w:id="811409970">
      <w:bodyDiv w:val="1"/>
      <w:marLeft w:val="0"/>
      <w:marRight w:val="0"/>
      <w:marTop w:val="0"/>
      <w:marBottom w:val="0"/>
      <w:divBdr>
        <w:top w:val="none" w:sz="0" w:space="0" w:color="auto"/>
        <w:left w:val="none" w:sz="0" w:space="0" w:color="auto"/>
        <w:bottom w:val="none" w:sz="0" w:space="0" w:color="auto"/>
        <w:right w:val="none" w:sz="0" w:space="0" w:color="auto"/>
      </w:divBdr>
    </w:div>
    <w:div w:id="829709966">
      <w:bodyDiv w:val="1"/>
      <w:marLeft w:val="0"/>
      <w:marRight w:val="0"/>
      <w:marTop w:val="0"/>
      <w:marBottom w:val="0"/>
      <w:divBdr>
        <w:top w:val="none" w:sz="0" w:space="0" w:color="auto"/>
        <w:left w:val="none" w:sz="0" w:space="0" w:color="auto"/>
        <w:bottom w:val="none" w:sz="0" w:space="0" w:color="auto"/>
        <w:right w:val="none" w:sz="0" w:space="0" w:color="auto"/>
      </w:divBdr>
    </w:div>
    <w:div w:id="1331637136">
      <w:bodyDiv w:val="1"/>
      <w:marLeft w:val="0"/>
      <w:marRight w:val="0"/>
      <w:marTop w:val="0"/>
      <w:marBottom w:val="0"/>
      <w:divBdr>
        <w:top w:val="none" w:sz="0" w:space="0" w:color="auto"/>
        <w:left w:val="none" w:sz="0" w:space="0" w:color="auto"/>
        <w:bottom w:val="none" w:sz="0" w:space="0" w:color="auto"/>
        <w:right w:val="none" w:sz="0" w:space="0" w:color="auto"/>
      </w:divBdr>
    </w:div>
    <w:div w:id="1344287657">
      <w:bodyDiv w:val="1"/>
      <w:marLeft w:val="0"/>
      <w:marRight w:val="0"/>
      <w:marTop w:val="0"/>
      <w:marBottom w:val="0"/>
      <w:divBdr>
        <w:top w:val="none" w:sz="0" w:space="0" w:color="auto"/>
        <w:left w:val="none" w:sz="0" w:space="0" w:color="auto"/>
        <w:bottom w:val="none" w:sz="0" w:space="0" w:color="auto"/>
        <w:right w:val="none" w:sz="0" w:space="0" w:color="auto"/>
      </w:divBdr>
    </w:div>
    <w:div w:id="1346395905">
      <w:bodyDiv w:val="1"/>
      <w:marLeft w:val="0"/>
      <w:marRight w:val="0"/>
      <w:marTop w:val="0"/>
      <w:marBottom w:val="0"/>
      <w:divBdr>
        <w:top w:val="none" w:sz="0" w:space="0" w:color="auto"/>
        <w:left w:val="none" w:sz="0" w:space="0" w:color="auto"/>
        <w:bottom w:val="none" w:sz="0" w:space="0" w:color="auto"/>
        <w:right w:val="none" w:sz="0" w:space="0" w:color="auto"/>
      </w:divBdr>
    </w:div>
    <w:div w:id="1553149976">
      <w:bodyDiv w:val="1"/>
      <w:marLeft w:val="0"/>
      <w:marRight w:val="0"/>
      <w:marTop w:val="0"/>
      <w:marBottom w:val="0"/>
      <w:divBdr>
        <w:top w:val="none" w:sz="0" w:space="0" w:color="auto"/>
        <w:left w:val="none" w:sz="0" w:space="0" w:color="auto"/>
        <w:bottom w:val="none" w:sz="0" w:space="0" w:color="auto"/>
        <w:right w:val="none" w:sz="0" w:space="0" w:color="auto"/>
      </w:divBdr>
    </w:div>
    <w:div w:id="1790471446">
      <w:bodyDiv w:val="1"/>
      <w:marLeft w:val="0"/>
      <w:marRight w:val="0"/>
      <w:marTop w:val="0"/>
      <w:marBottom w:val="0"/>
      <w:divBdr>
        <w:top w:val="none" w:sz="0" w:space="0" w:color="auto"/>
        <w:left w:val="none" w:sz="0" w:space="0" w:color="auto"/>
        <w:bottom w:val="none" w:sz="0" w:space="0" w:color="auto"/>
        <w:right w:val="none" w:sz="0" w:space="0" w:color="auto"/>
      </w:divBdr>
    </w:div>
    <w:div w:id="1844272478">
      <w:bodyDiv w:val="1"/>
      <w:marLeft w:val="0"/>
      <w:marRight w:val="0"/>
      <w:marTop w:val="0"/>
      <w:marBottom w:val="0"/>
      <w:divBdr>
        <w:top w:val="none" w:sz="0" w:space="0" w:color="auto"/>
        <w:left w:val="none" w:sz="0" w:space="0" w:color="auto"/>
        <w:bottom w:val="none" w:sz="0" w:space="0" w:color="auto"/>
        <w:right w:val="none" w:sz="0" w:space="0" w:color="auto"/>
      </w:divBdr>
    </w:div>
    <w:div w:id="1847133512">
      <w:bodyDiv w:val="1"/>
      <w:marLeft w:val="0"/>
      <w:marRight w:val="0"/>
      <w:marTop w:val="0"/>
      <w:marBottom w:val="0"/>
      <w:divBdr>
        <w:top w:val="none" w:sz="0" w:space="0" w:color="auto"/>
        <w:left w:val="none" w:sz="0" w:space="0" w:color="auto"/>
        <w:bottom w:val="none" w:sz="0" w:space="0" w:color="auto"/>
        <w:right w:val="none" w:sz="0" w:space="0" w:color="auto"/>
      </w:divBdr>
    </w:div>
    <w:div w:id="213741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12D3F-5BA8-4967-B2A4-48F018D46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Coyle</dc:creator>
  <cp:keywords/>
  <dc:description/>
  <cp:lastModifiedBy>Daisy Coyle</cp:lastModifiedBy>
  <cp:revision>16</cp:revision>
  <cp:lastPrinted>2021-03-05T05:53:00Z</cp:lastPrinted>
  <dcterms:created xsi:type="dcterms:W3CDTF">2021-06-21T02:04:00Z</dcterms:created>
  <dcterms:modified xsi:type="dcterms:W3CDTF">2021-09-03T11:06:00Z</dcterms:modified>
</cp:coreProperties>
</file>