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F736B" w14:textId="505AC703" w:rsidR="00AB5543" w:rsidRPr="00E764BD" w:rsidRDefault="000562A2" w:rsidP="005D62B4">
      <w:pPr>
        <w:pBdr>
          <w:bar w:val="single" w:sz="4" w:color="auto"/>
        </w:pBdr>
        <w:rPr>
          <w:rFonts w:ascii="Times New Roman" w:hAnsi="Times New Roman" w:cs="Times New Roman"/>
          <w:b/>
          <w:bCs/>
        </w:rPr>
      </w:pPr>
      <w:r>
        <w:rPr>
          <w:rFonts w:ascii="Times New Roman" w:hAnsi="Times New Roman" w:cs="Times New Roman"/>
          <w:b/>
          <w:bCs/>
        </w:rPr>
        <w:t xml:space="preserve">Supplementary Table </w:t>
      </w:r>
      <w:r w:rsidR="008B5F1B">
        <w:rPr>
          <w:rFonts w:ascii="Times New Roman" w:hAnsi="Times New Roman" w:cs="Times New Roman"/>
          <w:b/>
          <w:bCs/>
        </w:rPr>
        <w:t>4</w:t>
      </w:r>
    </w:p>
    <w:p w14:paraId="7A17FFBE" w14:textId="77777777" w:rsidR="00AB5543" w:rsidRPr="00AB5543" w:rsidRDefault="00AB5543" w:rsidP="005D62B4">
      <w:pPr>
        <w:pBdr>
          <w:bar w:val="single" w:sz="4" w:color="auto"/>
        </w:pBdr>
        <w:rPr>
          <w:rFonts w:ascii="Times New Roman" w:hAnsi="Times New Roman" w:cs="Times New Roman"/>
        </w:rPr>
      </w:pPr>
    </w:p>
    <w:p w14:paraId="199A0636" w14:textId="4D822DD9" w:rsidR="00266265" w:rsidRDefault="00266265" w:rsidP="005D62B4">
      <w:pPr>
        <w:pBdr>
          <w:bar w:val="single" w:sz="4" w:color="auto"/>
        </w:pBdr>
        <w:rPr>
          <w:rFonts w:ascii="Times New Roman" w:hAnsi="Times New Roman" w:cs="Times New Roman"/>
          <w:i/>
          <w:iCs/>
        </w:rPr>
      </w:pPr>
      <w:r w:rsidRPr="00AB5543">
        <w:rPr>
          <w:rFonts w:ascii="Times New Roman" w:hAnsi="Times New Roman" w:cs="Times New Roman"/>
          <w:i/>
          <w:iCs/>
        </w:rPr>
        <w:t xml:space="preserve">Selected </w:t>
      </w:r>
      <w:r w:rsidR="00DF710B">
        <w:rPr>
          <w:rFonts w:ascii="Times New Roman" w:hAnsi="Times New Roman" w:cs="Times New Roman"/>
          <w:i/>
          <w:iCs/>
        </w:rPr>
        <w:t>Q</w:t>
      </w:r>
      <w:r w:rsidRPr="00AB5543">
        <w:rPr>
          <w:rFonts w:ascii="Times New Roman" w:hAnsi="Times New Roman" w:cs="Times New Roman"/>
          <w:i/>
          <w:iCs/>
        </w:rPr>
        <w:t xml:space="preserve">uotes for </w:t>
      </w:r>
      <w:r w:rsidR="00DF710B">
        <w:rPr>
          <w:rFonts w:ascii="Times New Roman" w:hAnsi="Times New Roman" w:cs="Times New Roman"/>
          <w:i/>
          <w:iCs/>
        </w:rPr>
        <w:t>E</w:t>
      </w:r>
      <w:r w:rsidRPr="00AB5543">
        <w:rPr>
          <w:rFonts w:ascii="Times New Roman" w:hAnsi="Times New Roman" w:cs="Times New Roman"/>
          <w:i/>
          <w:iCs/>
        </w:rPr>
        <w:t xml:space="preserve">ach </w:t>
      </w:r>
      <w:r w:rsidR="00DF710B">
        <w:rPr>
          <w:rFonts w:ascii="Times New Roman" w:hAnsi="Times New Roman" w:cs="Times New Roman"/>
          <w:i/>
          <w:iCs/>
        </w:rPr>
        <w:t>T</w:t>
      </w:r>
      <w:r w:rsidRPr="00AB5543">
        <w:rPr>
          <w:rFonts w:ascii="Times New Roman" w:hAnsi="Times New Roman" w:cs="Times New Roman"/>
          <w:i/>
          <w:iCs/>
        </w:rPr>
        <w:t>heme</w:t>
      </w:r>
    </w:p>
    <w:p w14:paraId="1625C9E2" w14:textId="77777777" w:rsidR="003A693B" w:rsidRPr="00AB5543" w:rsidRDefault="003A693B" w:rsidP="005D62B4">
      <w:pPr>
        <w:pBdr>
          <w:bar w:val="single" w:sz="4" w:color="auto"/>
        </w:pBdr>
        <w:rPr>
          <w:rFonts w:ascii="Times New Roman" w:hAnsi="Times New Roman" w:cs="Times New Roman"/>
          <w:i/>
          <w:iCs/>
        </w:rPr>
      </w:pPr>
    </w:p>
    <w:tbl>
      <w:tblPr>
        <w:tblStyle w:val="TableGrid"/>
        <w:tblW w:w="0" w:type="auto"/>
        <w:tblLook w:val="04A0" w:firstRow="1" w:lastRow="0" w:firstColumn="1" w:lastColumn="0" w:noHBand="0" w:noVBand="1"/>
      </w:tblPr>
      <w:tblGrid>
        <w:gridCol w:w="1371"/>
        <w:gridCol w:w="2735"/>
        <w:gridCol w:w="5244"/>
      </w:tblGrid>
      <w:tr w:rsidR="00721D2E" w:rsidRPr="00AB5543" w14:paraId="6A90F145" w14:textId="77777777" w:rsidTr="003303E2">
        <w:tc>
          <w:tcPr>
            <w:tcW w:w="1371" w:type="dxa"/>
          </w:tcPr>
          <w:p w14:paraId="6D22A2BF" w14:textId="497052F9"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Guideline Target</w:t>
            </w:r>
          </w:p>
        </w:tc>
        <w:tc>
          <w:tcPr>
            <w:tcW w:w="2735" w:type="dxa"/>
          </w:tcPr>
          <w:p w14:paraId="64CA6655" w14:textId="2FFEA6DD"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Theme</w:t>
            </w:r>
          </w:p>
        </w:tc>
        <w:tc>
          <w:tcPr>
            <w:tcW w:w="5244" w:type="dxa"/>
          </w:tcPr>
          <w:p w14:paraId="43C4A8EA" w14:textId="331A271D"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Quotes</w:t>
            </w:r>
          </w:p>
        </w:tc>
      </w:tr>
      <w:tr w:rsidR="00721D2E" w:rsidRPr="00AB5543" w14:paraId="3408D117" w14:textId="77777777" w:rsidTr="003303E2">
        <w:tc>
          <w:tcPr>
            <w:tcW w:w="1371" w:type="dxa"/>
            <w:vMerge w:val="restart"/>
          </w:tcPr>
          <w:p w14:paraId="7DE6205F" w14:textId="58C38953"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Early Years</w:t>
            </w:r>
          </w:p>
        </w:tc>
        <w:tc>
          <w:tcPr>
            <w:tcW w:w="2735" w:type="dxa"/>
          </w:tcPr>
          <w:p w14:paraId="0074E110" w14:textId="206E16DE"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Overall positive support for</w:t>
            </w:r>
            <w:r w:rsidR="00877C76">
              <w:rPr>
                <w:rFonts w:ascii="Times New Roman" w:hAnsi="Times New Roman" w:cs="Times New Roman"/>
              </w:rPr>
              <w:t xml:space="preserve"> PA</w:t>
            </w:r>
            <w:r w:rsidRPr="00AB5543">
              <w:rPr>
                <w:rFonts w:ascii="Times New Roman" w:hAnsi="Times New Roman" w:cs="Times New Roman"/>
              </w:rPr>
              <w:t xml:space="preserve"> and SB/ST guidelines</w:t>
            </w:r>
            <w:r w:rsidR="00B13732">
              <w:rPr>
                <w:rFonts w:ascii="Times New Roman" w:hAnsi="Times New Roman" w:cs="Times New Roman"/>
              </w:rPr>
              <w:t>.</w:t>
            </w:r>
          </w:p>
        </w:tc>
        <w:tc>
          <w:tcPr>
            <w:tcW w:w="5244" w:type="dxa"/>
          </w:tcPr>
          <w:p w14:paraId="7B52F78C" w14:textId="2B96C71F" w:rsidR="00721D2E" w:rsidRPr="00AB5543" w:rsidRDefault="003303E2" w:rsidP="005D62B4">
            <w:pPr>
              <w:pBdr>
                <w:bar w:val="single" w:sz="4" w:color="auto"/>
              </w:pBdr>
              <w:rPr>
                <w:rFonts w:ascii="Times New Roman" w:hAnsi="Times New Roman" w:cs="Times New Roman"/>
              </w:rPr>
            </w:pPr>
            <w:r w:rsidRPr="00AB5543">
              <w:rPr>
                <w:rFonts w:ascii="Times New Roman" w:hAnsi="Times New Roman" w:cs="Times New Roman"/>
                <w:i/>
                <w:iCs/>
              </w:rPr>
              <w:t>“</w:t>
            </w:r>
            <w:r w:rsidR="00721D2E" w:rsidRPr="00AB5543">
              <w:rPr>
                <w:rFonts w:ascii="Times New Roman" w:hAnsi="Times New Roman" w:cs="Times New Roman"/>
                <w:i/>
                <w:iCs/>
              </w:rPr>
              <w:t>It seems high but when you think about the amount of things that you do in a day then it is actually quite easy to reach that time. It does sound daunting, 3 hours is a long time. But when you break it down</w:t>
            </w:r>
            <w:r w:rsidRPr="00AB5543">
              <w:rPr>
                <w:rFonts w:ascii="Times New Roman" w:hAnsi="Times New Roman" w:cs="Times New Roman"/>
                <w:i/>
                <w:iCs/>
              </w:rPr>
              <w:t>…”</w:t>
            </w:r>
            <w:r w:rsidRPr="00AB5543">
              <w:rPr>
                <w:rFonts w:ascii="Times New Roman" w:hAnsi="Times New Roman" w:cs="Times New Roman"/>
              </w:rPr>
              <w:t xml:space="preserve"> (Parent)</w:t>
            </w:r>
            <w:r w:rsidR="00721D2E" w:rsidRPr="00AB5543">
              <w:rPr>
                <w:rFonts w:ascii="Times New Roman" w:hAnsi="Times New Roman" w:cs="Times New Roman"/>
              </w:rPr>
              <w:t xml:space="preserve"> </w:t>
            </w:r>
            <w:r w:rsidR="000D4C96">
              <w:rPr>
                <w:rFonts w:ascii="Times New Roman" w:hAnsi="Times New Roman" w:cs="Times New Roman"/>
              </w:rPr>
              <w:t>(Bentley et al., 2015)</w:t>
            </w:r>
          </w:p>
          <w:p w14:paraId="0FFC3AA3" w14:textId="5A6229EC" w:rsidR="00721D2E" w:rsidRPr="00AB5543" w:rsidRDefault="00721D2E" w:rsidP="005D62B4">
            <w:pPr>
              <w:pBdr>
                <w:bar w:val="single" w:sz="4" w:color="auto"/>
              </w:pBdr>
              <w:rPr>
                <w:rFonts w:ascii="Times New Roman" w:hAnsi="Times New Roman" w:cs="Times New Roman"/>
              </w:rPr>
            </w:pPr>
          </w:p>
          <w:p w14:paraId="697D1B3F" w14:textId="4572E4B5"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i/>
                <w:iCs/>
              </w:rPr>
              <w:t>“[c]</w:t>
            </w:r>
            <w:proofErr w:type="spellStart"/>
            <w:r w:rsidRPr="00AB5543">
              <w:rPr>
                <w:rFonts w:ascii="Times New Roman" w:hAnsi="Times New Roman" w:cs="Times New Roman"/>
                <w:i/>
                <w:iCs/>
              </w:rPr>
              <w:t>ertainly</w:t>
            </w:r>
            <w:proofErr w:type="spellEnd"/>
            <w:r w:rsidRPr="00AB5543">
              <w:rPr>
                <w:rFonts w:ascii="Times New Roman" w:hAnsi="Times New Roman" w:cs="Times New Roman"/>
                <w:i/>
                <w:iCs/>
              </w:rPr>
              <w:t xml:space="preserve"> there are mornings, like this morning when I took him to daycare, I said to myself, ‘wouldn’t it be nice if I could just strap him in the stroller and get us there in like good time?’ But then he doesn’t get to… explore and walk and stuff like that as we go to daycare so I guess it’s not as fun for him being in the stroller, so we try not to use it for that reason</w:t>
            </w:r>
            <w:r w:rsidR="003303E2" w:rsidRPr="00AB5543">
              <w:rPr>
                <w:rFonts w:ascii="Times New Roman" w:hAnsi="Times New Roman" w:cs="Times New Roman"/>
                <w:i/>
                <w:iCs/>
              </w:rPr>
              <w:t>.</w:t>
            </w:r>
            <w:r w:rsidRPr="00AB5543">
              <w:rPr>
                <w:rFonts w:ascii="Times New Roman" w:hAnsi="Times New Roman" w:cs="Times New Roman"/>
                <w:i/>
                <w:iCs/>
              </w:rPr>
              <w:t>”</w:t>
            </w:r>
            <w:r w:rsidRPr="00AB5543">
              <w:rPr>
                <w:rFonts w:ascii="Times New Roman" w:hAnsi="Times New Roman" w:cs="Times New Roman"/>
              </w:rPr>
              <w:t xml:space="preserve"> </w:t>
            </w:r>
            <w:r w:rsidR="003303E2" w:rsidRPr="00AB5543">
              <w:rPr>
                <w:rFonts w:ascii="Times New Roman" w:hAnsi="Times New Roman" w:cs="Times New Roman"/>
              </w:rPr>
              <w:t xml:space="preserve">(Parent) </w:t>
            </w:r>
            <w:r w:rsidR="009D0124">
              <w:rPr>
                <w:rFonts w:ascii="Times New Roman" w:hAnsi="Times New Roman" w:cs="Times New Roman"/>
              </w:rPr>
              <w:t>(</w:t>
            </w:r>
            <w:r w:rsidR="00C42DED">
              <w:rPr>
                <w:rFonts w:ascii="Times New Roman" w:hAnsi="Times New Roman" w:cs="Times New Roman"/>
              </w:rPr>
              <w:t>Birken et al., 2015)</w:t>
            </w:r>
          </w:p>
          <w:p w14:paraId="4D31FC5F" w14:textId="11AB9E3C" w:rsidR="00721D2E" w:rsidRPr="00AB5543" w:rsidRDefault="00721D2E" w:rsidP="005D62B4">
            <w:pPr>
              <w:pBdr>
                <w:bar w:val="single" w:sz="4" w:color="auto"/>
              </w:pBdr>
              <w:rPr>
                <w:rFonts w:ascii="Times New Roman" w:hAnsi="Times New Roman" w:cs="Times New Roman"/>
              </w:rPr>
            </w:pPr>
          </w:p>
          <w:p w14:paraId="4801CCC1" w14:textId="6D80931B" w:rsidR="00721D2E" w:rsidRPr="00AB5543" w:rsidRDefault="003303E2" w:rsidP="005D62B4">
            <w:pPr>
              <w:pBdr>
                <w:bar w:val="single" w:sz="4" w:color="auto"/>
              </w:pBdr>
              <w:rPr>
                <w:rFonts w:ascii="Times New Roman" w:hAnsi="Times New Roman" w:cs="Times New Roman"/>
              </w:rPr>
            </w:pPr>
            <w:r w:rsidRPr="00AB5543">
              <w:rPr>
                <w:rFonts w:ascii="Times New Roman" w:hAnsi="Times New Roman" w:cs="Times New Roman"/>
                <w:i/>
                <w:iCs/>
              </w:rPr>
              <w:t>“</w:t>
            </w:r>
            <w:r w:rsidR="00721D2E" w:rsidRPr="00AB5543">
              <w:rPr>
                <w:rFonts w:ascii="Times New Roman" w:hAnsi="Times New Roman" w:cs="Times New Roman"/>
                <w:i/>
                <w:iCs/>
              </w:rPr>
              <w:t>It would be fine [to receive the recommendation]. Because if they have studied and know more than we do and have had experiences that [television] isn’t good, then yes. I would do everything in my power to avoid it because it’s for the good of my child.</w:t>
            </w:r>
            <w:r w:rsidRPr="00AB5543">
              <w:rPr>
                <w:rFonts w:ascii="Times New Roman" w:hAnsi="Times New Roman" w:cs="Times New Roman"/>
                <w:i/>
                <w:iCs/>
              </w:rPr>
              <w:t>”</w:t>
            </w:r>
            <w:r w:rsidR="00721D2E" w:rsidRPr="00AB5543">
              <w:rPr>
                <w:rFonts w:ascii="Times New Roman" w:hAnsi="Times New Roman" w:cs="Times New Roman"/>
              </w:rPr>
              <w:t xml:space="preserve"> </w:t>
            </w:r>
            <w:r w:rsidRPr="00AB5543">
              <w:rPr>
                <w:rFonts w:ascii="Times New Roman" w:hAnsi="Times New Roman" w:cs="Times New Roman"/>
              </w:rPr>
              <w:t xml:space="preserve">(Parent) </w:t>
            </w:r>
            <w:r w:rsidR="009D0124">
              <w:rPr>
                <w:rFonts w:ascii="Times New Roman" w:hAnsi="Times New Roman" w:cs="Times New Roman"/>
              </w:rPr>
              <w:t>(</w:t>
            </w:r>
            <w:r w:rsidR="00C42DED">
              <w:rPr>
                <w:rFonts w:ascii="Times New Roman" w:hAnsi="Times New Roman" w:cs="Times New Roman"/>
              </w:rPr>
              <w:t>Beck et al., 2016)</w:t>
            </w:r>
          </w:p>
          <w:p w14:paraId="7FE20F7A" w14:textId="77777777" w:rsidR="00721D2E" w:rsidRPr="00AB5543" w:rsidRDefault="00721D2E" w:rsidP="005D62B4">
            <w:pPr>
              <w:pBdr>
                <w:bar w:val="single" w:sz="4" w:color="auto"/>
              </w:pBdr>
              <w:rPr>
                <w:rFonts w:ascii="Times New Roman" w:hAnsi="Times New Roman" w:cs="Times New Roman"/>
              </w:rPr>
            </w:pPr>
          </w:p>
          <w:p w14:paraId="1EEAE2BB" w14:textId="61887F2D"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i/>
                <w:iCs/>
              </w:rPr>
              <w:t>“It’s pretty obvious you shouldn’t be sitting your kids in front of the TV, especially with childhood obesity and everything”</w:t>
            </w:r>
            <w:r w:rsidRPr="00AB5543">
              <w:rPr>
                <w:rFonts w:ascii="Times New Roman" w:hAnsi="Times New Roman" w:cs="Times New Roman"/>
              </w:rPr>
              <w:t xml:space="preserve"> (</w:t>
            </w:r>
            <w:r w:rsidR="003303E2" w:rsidRPr="00AB5543">
              <w:rPr>
                <w:rFonts w:ascii="Times New Roman" w:hAnsi="Times New Roman" w:cs="Times New Roman"/>
              </w:rPr>
              <w:t>Parent</w:t>
            </w:r>
            <w:r w:rsidRPr="00AB5543">
              <w:rPr>
                <w:rFonts w:ascii="Times New Roman" w:hAnsi="Times New Roman" w:cs="Times New Roman"/>
              </w:rPr>
              <w:t xml:space="preserve">) </w:t>
            </w:r>
            <w:r w:rsidR="009D0124">
              <w:rPr>
                <w:rFonts w:ascii="Times New Roman" w:hAnsi="Times New Roman" w:cs="Times New Roman"/>
              </w:rPr>
              <w:t>(</w:t>
            </w:r>
            <w:r w:rsidR="00C42DED">
              <w:rPr>
                <w:rFonts w:ascii="Times New Roman" w:hAnsi="Times New Roman" w:cs="Times New Roman"/>
              </w:rPr>
              <w:t xml:space="preserve">Brown &amp; </w:t>
            </w:r>
            <w:proofErr w:type="spellStart"/>
            <w:r w:rsidR="00C42DED">
              <w:rPr>
                <w:rFonts w:ascii="Times New Roman" w:hAnsi="Times New Roman" w:cs="Times New Roman"/>
              </w:rPr>
              <w:t>Smolenaers</w:t>
            </w:r>
            <w:proofErr w:type="spellEnd"/>
            <w:r w:rsidR="00C42DED">
              <w:rPr>
                <w:rFonts w:ascii="Times New Roman" w:hAnsi="Times New Roman" w:cs="Times New Roman"/>
              </w:rPr>
              <w:t>, 2018)</w:t>
            </w:r>
          </w:p>
        </w:tc>
      </w:tr>
      <w:tr w:rsidR="00721D2E" w:rsidRPr="00AB5543" w14:paraId="0EFEB92D" w14:textId="77777777" w:rsidTr="003303E2">
        <w:tc>
          <w:tcPr>
            <w:tcW w:w="1371" w:type="dxa"/>
            <w:vMerge/>
          </w:tcPr>
          <w:p w14:paraId="514A2454" w14:textId="77777777" w:rsidR="00721D2E" w:rsidRPr="00AB5543" w:rsidRDefault="00721D2E" w:rsidP="005D62B4">
            <w:pPr>
              <w:pBdr>
                <w:bar w:val="single" w:sz="4" w:color="auto"/>
              </w:pBdr>
              <w:rPr>
                <w:rFonts w:ascii="Times New Roman" w:hAnsi="Times New Roman" w:cs="Times New Roman"/>
              </w:rPr>
            </w:pPr>
          </w:p>
        </w:tc>
        <w:tc>
          <w:tcPr>
            <w:tcW w:w="2735" w:type="dxa"/>
          </w:tcPr>
          <w:p w14:paraId="246078DB" w14:textId="4800F4EE"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Meeting the SB/ST guidelines is unrealistic</w:t>
            </w:r>
            <w:r w:rsidR="00B13732">
              <w:rPr>
                <w:rFonts w:ascii="Times New Roman" w:hAnsi="Times New Roman" w:cs="Times New Roman"/>
              </w:rPr>
              <w:t>.</w:t>
            </w:r>
          </w:p>
        </w:tc>
        <w:tc>
          <w:tcPr>
            <w:tcW w:w="5244" w:type="dxa"/>
          </w:tcPr>
          <w:p w14:paraId="41F212C9" w14:textId="6E8A2C4A"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i/>
                <w:iCs/>
              </w:rPr>
              <w:t>“When my husband’s working, I’ve got three kids and I’m trying to make supper, so [the television] is my babysitter…”</w:t>
            </w:r>
            <w:r w:rsidRPr="00AB5543">
              <w:rPr>
                <w:rFonts w:ascii="Times New Roman" w:hAnsi="Times New Roman" w:cs="Times New Roman"/>
              </w:rPr>
              <w:t xml:space="preserve"> (</w:t>
            </w:r>
            <w:r w:rsidR="003303E2" w:rsidRPr="00AB5543">
              <w:rPr>
                <w:rFonts w:ascii="Times New Roman" w:hAnsi="Times New Roman" w:cs="Times New Roman"/>
              </w:rPr>
              <w:t xml:space="preserve">Parent) </w:t>
            </w:r>
            <w:r w:rsidR="005868A8">
              <w:rPr>
                <w:rFonts w:ascii="Times New Roman" w:hAnsi="Times New Roman" w:cs="Times New Roman"/>
              </w:rPr>
              <w:t>(</w:t>
            </w:r>
            <w:r w:rsidR="00C42DED">
              <w:rPr>
                <w:rFonts w:ascii="Times New Roman" w:hAnsi="Times New Roman" w:cs="Times New Roman"/>
              </w:rPr>
              <w:t>Carson et al., 2014)</w:t>
            </w:r>
          </w:p>
          <w:p w14:paraId="24092C8C" w14:textId="77777777" w:rsidR="00721D2E" w:rsidRPr="00AB5543" w:rsidRDefault="00721D2E" w:rsidP="005D62B4">
            <w:pPr>
              <w:pBdr>
                <w:bar w:val="single" w:sz="4" w:color="auto"/>
              </w:pBdr>
              <w:rPr>
                <w:rFonts w:ascii="Times New Roman" w:hAnsi="Times New Roman" w:cs="Times New Roman"/>
              </w:rPr>
            </w:pPr>
          </w:p>
        </w:tc>
      </w:tr>
      <w:tr w:rsidR="00721D2E" w:rsidRPr="00AB5543" w14:paraId="7AEC8BF7" w14:textId="77777777" w:rsidTr="003303E2">
        <w:tc>
          <w:tcPr>
            <w:tcW w:w="1371" w:type="dxa"/>
            <w:vMerge/>
          </w:tcPr>
          <w:p w14:paraId="5D129D4E" w14:textId="77777777" w:rsidR="00721D2E" w:rsidRPr="00AB5543" w:rsidRDefault="00721D2E" w:rsidP="005D62B4">
            <w:pPr>
              <w:pBdr>
                <w:bar w:val="single" w:sz="4" w:color="auto"/>
              </w:pBdr>
              <w:rPr>
                <w:rFonts w:ascii="Times New Roman" w:hAnsi="Times New Roman" w:cs="Times New Roman"/>
              </w:rPr>
            </w:pPr>
          </w:p>
        </w:tc>
        <w:tc>
          <w:tcPr>
            <w:tcW w:w="2735" w:type="dxa"/>
          </w:tcPr>
          <w:p w14:paraId="2E29AEC0" w14:textId="375BB3D1"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Guidelines should be tailored to individuals and encourage achievable goals rather than rigid times</w:t>
            </w:r>
            <w:r w:rsidR="00B13732">
              <w:rPr>
                <w:rFonts w:ascii="Times New Roman" w:hAnsi="Times New Roman" w:cs="Times New Roman"/>
              </w:rPr>
              <w:t>.</w:t>
            </w:r>
          </w:p>
        </w:tc>
        <w:tc>
          <w:tcPr>
            <w:tcW w:w="5244" w:type="dxa"/>
          </w:tcPr>
          <w:p w14:paraId="32CE802D" w14:textId="3F0C59A0" w:rsidR="00917BB5" w:rsidRPr="00C42DED" w:rsidRDefault="000D07E6" w:rsidP="005D62B4">
            <w:pPr>
              <w:pBdr>
                <w:bar w:val="single" w:sz="4" w:color="auto"/>
              </w:pBdr>
              <w:rPr>
                <w:rFonts w:ascii="Times New Roman" w:hAnsi="Times New Roman" w:cs="Times New Roman"/>
              </w:rPr>
            </w:pPr>
            <w:r w:rsidRPr="00AB5543">
              <w:rPr>
                <w:rFonts w:ascii="Times New Roman" w:hAnsi="Times New Roman" w:cs="Times New Roman"/>
                <w:i/>
                <w:iCs/>
              </w:rPr>
              <w:t>“</w:t>
            </w:r>
            <w:r w:rsidR="00917BB5" w:rsidRPr="00AB5543">
              <w:rPr>
                <w:rFonts w:ascii="Times New Roman" w:hAnsi="Times New Roman" w:cs="Times New Roman"/>
                <w:i/>
                <w:iCs/>
              </w:rPr>
              <w:t xml:space="preserve">Erm, reduced from what, though because I think that’s different for different personalities, because you’ve got some children, especially boys, you cannot get them to sit down and colour a picture because they’re just not interested but girls will quite happily kneel down and play with a dolls house for hours….I think I know it really is a blanket statement but I think in general boys and girls are different like that because of the you know </w:t>
            </w:r>
            <w:r w:rsidR="00917BB5" w:rsidRPr="00AB5543">
              <w:rPr>
                <w:rFonts w:ascii="Times New Roman" w:hAnsi="Times New Roman" w:cs="Times New Roman"/>
                <w:i/>
                <w:iCs/>
              </w:rPr>
              <w:lastRenderedPageBreak/>
              <w:t>the ﬁne motor skills for girls and then the large motor skills for boys</w:t>
            </w:r>
            <w:r w:rsidRPr="00AB5543">
              <w:rPr>
                <w:rFonts w:ascii="Times New Roman" w:hAnsi="Times New Roman" w:cs="Times New Roman"/>
                <w:i/>
                <w:iCs/>
              </w:rPr>
              <w:t xml:space="preserve">” </w:t>
            </w:r>
            <w:r w:rsidRPr="00877C76">
              <w:rPr>
                <w:rFonts w:ascii="Times New Roman" w:hAnsi="Times New Roman" w:cs="Times New Roman"/>
              </w:rPr>
              <w:t>(Parent)</w:t>
            </w:r>
            <w:r w:rsidR="00917BB5" w:rsidRPr="00AB5543">
              <w:rPr>
                <w:rFonts w:ascii="Times New Roman" w:hAnsi="Times New Roman" w:cs="Times New Roman"/>
                <w:i/>
                <w:iCs/>
              </w:rPr>
              <w:t xml:space="preserve"> </w:t>
            </w:r>
            <w:r w:rsidR="00C42DED">
              <w:rPr>
                <w:rFonts w:ascii="Times New Roman" w:hAnsi="Times New Roman" w:cs="Times New Roman"/>
              </w:rPr>
              <w:t>(Bentley et al., 2015)</w:t>
            </w:r>
          </w:p>
          <w:p w14:paraId="41CF5FB6" w14:textId="4B97A6DA" w:rsidR="00917BB5" w:rsidRPr="00AB5543" w:rsidRDefault="00917BB5" w:rsidP="005D62B4">
            <w:pPr>
              <w:pBdr>
                <w:bar w:val="single" w:sz="4" w:color="auto"/>
              </w:pBdr>
              <w:rPr>
                <w:rFonts w:ascii="Times New Roman" w:hAnsi="Times New Roman" w:cs="Times New Roman"/>
                <w:i/>
                <w:iCs/>
              </w:rPr>
            </w:pPr>
          </w:p>
          <w:p w14:paraId="1021C76E" w14:textId="149E8719" w:rsidR="00721D2E" w:rsidRPr="00AB5543" w:rsidRDefault="00917BB5" w:rsidP="005D62B4">
            <w:pPr>
              <w:pBdr>
                <w:bar w:val="single" w:sz="4" w:color="auto"/>
              </w:pBdr>
              <w:rPr>
                <w:rFonts w:ascii="Times New Roman" w:hAnsi="Times New Roman" w:cs="Times New Roman"/>
                <w:i/>
                <w:iCs/>
              </w:rPr>
            </w:pPr>
            <w:r w:rsidRPr="00AB5543">
              <w:rPr>
                <w:rFonts w:ascii="Times New Roman" w:hAnsi="Times New Roman" w:cs="Times New Roman"/>
                <w:i/>
                <w:iCs/>
              </w:rPr>
              <w:t xml:space="preserve">“I think it’s a good reminder – it’s goals, right? But you’re not going to reach this every day” </w:t>
            </w:r>
            <w:r w:rsidRPr="00877C76">
              <w:rPr>
                <w:rFonts w:ascii="Times New Roman" w:hAnsi="Times New Roman" w:cs="Times New Roman"/>
              </w:rPr>
              <w:t>(Parent)</w:t>
            </w:r>
            <w:r w:rsidR="00877C76">
              <w:rPr>
                <w:rFonts w:ascii="Times New Roman" w:hAnsi="Times New Roman" w:cs="Times New Roman"/>
              </w:rPr>
              <w:t xml:space="preserve"> </w:t>
            </w:r>
            <w:r w:rsidR="00C42DED">
              <w:rPr>
                <w:rFonts w:ascii="Times New Roman" w:hAnsi="Times New Roman" w:cs="Times New Roman"/>
              </w:rPr>
              <w:t>(</w:t>
            </w:r>
            <w:proofErr w:type="spellStart"/>
            <w:r w:rsidR="00C42DED">
              <w:rPr>
                <w:rFonts w:ascii="Times New Roman" w:hAnsi="Times New Roman" w:cs="Times New Roman"/>
              </w:rPr>
              <w:t>Riazi</w:t>
            </w:r>
            <w:proofErr w:type="spellEnd"/>
            <w:r w:rsidR="00C42DED">
              <w:rPr>
                <w:rFonts w:ascii="Times New Roman" w:hAnsi="Times New Roman" w:cs="Times New Roman"/>
              </w:rPr>
              <w:t xml:space="preserve"> et al., 2017)</w:t>
            </w:r>
          </w:p>
        </w:tc>
      </w:tr>
      <w:tr w:rsidR="00721D2E" w:rsidRPr="00AB5543" w14:paraId="35AC307B" w14:textId="77777777" w:rsidTr="003303E2">
        <w:tc>
          <w:tcPr>
            <w:tcW w:w="1371" w:type="dxa"/>
            <w:vMerge/>
          </w:tcPr>
          <w:p w14:paraId="5FC28E18" w14:textId="77777777" w:rsidR="00721D2E" w:rsidRPr="00AB5543" w:rsidRDefault="00721D2E" w:rsidP="005D62B4">
            <w:pPr>
              <w:pBdr>
                <w:bar w:val="single" w:sz="4" w:color="auto"/>
              </w:pBdr>
              <w:rPr>
                <w:rFonts w:ascii="Times New Roman" w:hAnsi="Times New Roman" w:cs="Times New Roman"/>
              </w:rPr>
            </w:pPr>
          </w:p>
        </w:tc>
        <w:tc>
          <w:tcPr>
            <w:tcW w:w="2735" w:type="dxa"/>
          </w:tcPr>
          <w:p w14:paraId="45D2293A" w14:textId="0BBB9BFB"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Guidelines should provide suggestions and visuals of examples that stakeholders can apply</w:t>
            </w:r>
            <w:r w:rsidR="00B13732">
              <w:rPr>
                <w:rFonts w:ascii="Times New Roman" w:hAnsi="Times New Roman" w:cs="Times New Roman"/>
              </w:rPr>
              <w:t>.</w:t>
            </w:r>
            <w:r w:rsidRPr="00AB5543">
              <w:rPr>
                <w:rFonts w:ascii="Times New Roman" w:hAnsi="Times New Roman" w:cs="Times New Roman"/>
              </w:rPr>
              <w:t xml:space="preserve"> </w:t>
            </w:r>
          </w:p>
        </w:tc>
        <w:tc>
          <w:tcPr>
            <w:tcW w:w="5244" w:type="dxa"/>
          </w:tcPr>
          <w:p w14:paraId="02433B2E" w14:textId="13B85A7E" w:rsidR="00917BB5" w:rsidRPr="00AB5543" w:rsidRDefault="000D07E6" w:rsidP="005D62B4">
            <w:pPr>
              <w:pBdr>
                <w:bar w:val="single" w:sz="4" w:color="auto"/>
              </w:pBdr>
              <w:rPr>
                <w:rFonts w:ascii="Times New Roman" w:hAnsi="Times New Roman" w:cs="Times New Roman"/>
              </w:rPr>
            </w:pPr>
            <w:r w:rsidRPr="00AB5543">
              <w:rPr>
                <w:rFonts w:ascii="Times New Roman" w:hAnsi="Times New Roman" w:cs="Times New Roman"/>
                <w:i/>
                <w:iCs/>
              </w:rPr>
              <w:t>“</w:t>
            </w:r>
            <w:r w:rsidR="00917BB5" w:rsidRPr="00AB5543">
              <w:rPr>
                <w:rFonts w:ascii="Times New Roman" w:hAnsi="Times New Roman" w:cs="Times New Roman"/>
                <w:i/>
                <w:iCs/>
              </w:rPr>
              <w:t>It depends on I guess what you say that it [PA] actually is. If it is just kind of playing. Yeah I think it’s very difﬁcult at that age to measure it… It does seem a lot though, but I would think, I have no idea how she compares to that</w:t>
            </w:r>
            <w:r w:rsidRPr="00AB5543">
              <w:rPr>
                <w:rFonts w:ascii="Times New Roman" w:hAnsi="Times New Roman" w:cs="Times New Roman"/>
                <w:i/>
                <w:iCs/>
              </w:rPr>
              <w:t>”</w:t>
            </w:r>
            <w:r w:rsidR="00917BB5" w:rsidRPr="00AB5543">
              <w:rPr>
                <w:rFonts w:ascii="Times New Roman" w:hAnsi="Times New Roman" w:cs="Times New Roman"/>
              </w:rPr>
              <w:t xml:space="preserve"> </w:t>
            </w:r>
            <w:r w:rsidRPr="00AB5543">
              <w:rPr>
                <w:rFonts w:ascii="Times New Roman" w:hAnsi="Times New Roman" w:cs="Times New Roman"/>
              </w:rPr>
              <w:t>(Parent)</w:t>
            </w:r>
            <w:r w:rsidR="00917BB5" w:rsidRPr="00AB5543">
              <w:rPr>
                <w:rFonts w:ascii="Times New Roman" w:hAnsi="Times New Roman" w:cs="Times New Roman"/>
              </w:rPr>
              <w:t xml:space="preserve"> </w:t>
            </w:r>
            <w:r w:rsidR="00C42DED">
              <w:rPr>
                <w:rFonts w:ascii="Times New Roman" w:hAnsi="Times New Roman" w:cs="Times New Roman"/>
              </w:rPr>
              <w:t>(Bentley et al., 2015)</w:t>
            </w:r>
          </w:p>
          <w:p w14:paraId="074602A0" w14:textId="23DF5C4A" w:rsidR="00917BB5" w:rsidRPr="00AB5543" w:rsidRDefault="00917BB5" w:rsidP="005D62B4">
            <w:pPr>
              <w:pBdr>
                <w:bar w:val="single" w:sz="4" w:color="auto"/>
              </w:pBdr>
              <w:rPr>
                <w:rFonts w:ascii="Times New Roman" w:hAnsi="Times New Roman" w:cs="Times New Roman"/>
              </w:rPr>
            </w:pPr>
          </w:p>
          <w:p w14:paraId="6CFD33CC" w14:textId="6D87D213" w:rsidR="00917BB5" w:rsidRPr="00AB5543" w:rsidRDefault="00917BB5" w:rsidP="005D62B4">
            <w:pPr>
              <w:pBdr>
                <w:bar w:val="single" w:sz="4" w:color="auto"/>
              </w:pBdr>
              <w:rPr>
                <w:rFonts w:ascii="Times New Roman" w:hAnsi="Times New Roman" w:cs="Times New Roman"/>
              </w:rPr>
            </w:pPr>
            <w:r w:rsidRPr="00AB5543">
              <w:rPr>
                <w:rFonts w:ascii="Times New Roman" w:hAnsi="Times New Roman" w:cs="Times New Roman"/>
                <w:i/>
                <w:iCs/>
              </w:rPr>
              <w:t>“My way of thinking with this is that if we were to put this in our QIP 13 [Quality Improvement Plan], and they come through and they say “Well, how are you 14 doing that?... we’ve got no documentation.”</w:t>
            </w:r>
            <w:r w:rsidRPr="00AB5543">
              <w:rPr>
                <w:rFonts w:ascii="Times New Roman" w:hAnsi="Times New Roman" w:cs="Times New Roman"/>
              </w:rPr>
              <w:t xml:space="preserve"> (Educator) </w:t>
            </w:r>
            <w:r w:rsidR="005868A8">
              <w:rPr>
                <w:rFonts w:ascii="Times New Roman" w:hAnsi="Times New Roman" w:cs="Times New Roman"/>
              </w:rPr>
              <w:t>(</w:t>
            </w:r>
            <w:r w:rsidR="00C42DED">
              <w:rPr>
                <w:rFonts w:ascii="Times New Roman" w:hAnsi="Times New Roman" w:cs="Times New Roman"/>
              </w:rPr>
              <w:t>Stanley et al., 2020)</w:t>
            </w:r>
          </w:p>
          <w:p w14:paraId="4AE44425" w14:textId="0E74E1BB" w:rsidR="00917BB5" w:rsidRPr="00AB5543" w:rsidRDefault="00917BB5" w:rsidP="005D62B4">
            <w:pPr>
              <w:pBdr>
                <w:bar w:val="single" w:sz="4" w:color="auto"/>
              </w:pBdr>
              <w:rPr>
                <w:rFonts w:ascii="Times New Roman" w:hAnsi="Times New Roman" w:cs="Times New Roman"/>
              </w:rPr>
            </w:pPr>
          </w:p>
          <w:p w14:paraId="2A846F3D" w14:textId="545640B6" w:rsidR="00721D2E" w:rsidRPr="00AB5543" w:rsidRDefault="00917BB5" w:rsidP="005D62B4">
            <w:pPr>
              <w:pBdr>
                <w:bar w:val="single" w:sz="4" w:color="auto"/>
              </w:pBdr>
              <w:rPr>
                <w:rFonts w:ascii="Times New Roman" w:hAnsi="Times New Roman" w:cs="Times New Roman"/>
              </w:rPr>
            </w:pPr>
            <w:r w:rsidRPr="00AB5543">
              <w:rPr>
                <w:rFonts w:ascii="Times New Roman" w:hAnsi="Times New Roman" w:cs="Times New Roman"/>
                <w:i/>
                <w:iCs/>
              </w:rPr>
              <w:t>“…but to give them a pamphlet like that, honestly, I don’t even think it would get read; they’d just look at it and go, “Hm, whatever…”</w:t>
            </w:r>
            <w:r w:rsidRPr="00AB5543">
              <w:rPr>
                <w:rFonts w:ascii="Times New Roman" w:hAnsi="Times New Roman" w:cs="Times New Roman"/>
              </w:rPr>
              <w:t xml:space="preserve"> (P</w:t>
            </w:r>
            <w:r w:rsidR="000D07E6" w:rsidRPr="00AB5543">
              <w:rPr>
                <w:rFonts w:ascii="Times New Roman" w:hAnsi="Times New Roman" w:cs="Times New Roman"/>
              </w:rPr>
              <w:t>arent</w:t>
            </w:r>
            <w:r w:rsidRPr="00AB5543">
              <w:rPr>
                <w:rFonts w:ascii="Times New Roman" w:hAnsi="Times New Roman" w:cs="Times New Roman"/>
              </w:rPr>
              <w:t xml:space="preserve">) </w:t>
            </w:r>
            <w:r w:rsidR="005868A8">
              <w:rPr>
                <w:rFonts w:ascii="Times New Roman" w:hAnsi="Times New Roman" w:cs="Times New Roman"/>
              </w:rPr>
              <w:t>(</w:t>
            </w:r>
            <w:r w:rsidR="00C42DED">
              <w:rPr>
                <w:rFonts w:ascii="Times New Roman" w:hAnsi="Times New Roman" w:cs="Times New Roman"/>
              </w:rPr>
              <w:t>Stanley et al., 2020)</w:t>
            </w:r>
          </w:p>
        </w:tc>
      </w:tr>
      <w:tr w:rsidR="00721D2E" w:rsidRPr="00AB5543" w14:paraId="29EC518E" w14:textId="77777777" w:rsidTr="003303E2">
        <w:tc>
          <w:tcPr>
            <w:tcW w:w="1371" w:type="dxa"/>
            <w:vMerge w:val="restart"/>
          </w:tcPr>
          <w:p w14:paraId="29CCB6CD" w14:textId="382AAD07"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Children &amp; Youth</w:t>
            </w:r>
          </w:p>
        </w:tc>
        <w:tc>
          <w:tcPr>
            <w:tcW w:w="2735" w:type="dxa"/>
          </w:tcPr>
          <w:p w14:paraId="2D8DA154" w14:textId="1A88C35E"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 xml:space="preserve">Conflicting positive and negative </w:t>
            </w:r>
            <w:r w:rsidR="00B13732">
              <w:rPr>
                <w:rFonts w:ascii="Times New Roman" w:hAnsi="Times New Roman" w:cs="Times New Roman"/>
              </w:rPr>
              <w:t>perception</w:t>
            </w:r>
            <w:r w:rsidRPr="00AB5543">
              <w:rPr>
                <w:rFonts w:ascii="Times New Roman" w:hAnsi="Times New Roman" w:cs="Times New Roman"/>
              </w:rPr>
              <w:t xml:space="preserve"> of the guidelines.</w:t>
            </w:r>
          </w:p>
        </w:tc>
        <w:tc>
          <w:tcPr>
            <w:tcW w:w="5244" w:type="dxa"/>
          </w:tcPr>
          <w:p w14:paraId="27E2D4F7" w14:textId="1E808066" w:rsidR="00E10652" w:rsidRPr="00AB5543" w:rsidRDefault="00E10652" w:rsidP="005D62B4">
            <w:pPr>
              <w:pBdr>
                <w:bar w:val="single" w:sz="4" w:color="auto"/>
              </w:pBdr>
              <w:rPr>
                <w:rFonts w:ascii="Times New Roman" w:hAnsi="Times New Roman" w:cs="Times New Roman"/>
              </w:rPr>
            </w:pPr>
            <w:r w:rsidRPr="00AB5543">
              <w:rPr>
                <w:rFonts w:ascii="Times New Roman" w:hAnsi="Times New Roman" w:cs="Times New Roman"/>
                <w:i/>
                <w:iCs/>
              </w:rPr>
              <w:t>“I would be real upset because that [ST guidelines] is not enough”</w:t>
            </w:r>
            <w:r w:rsidRPr="00AB5543">
              <w:rPr>
                <w:rFonts w:ascii="Times New Roman" w:hAnsi="Times New Roman" w:cs="Times New Roman"/>
              </w:rPr>
              <w:t xml:space="preserve"> (</w:t>
            </w:r>
            <w:r w:rsidR="000D07E6" w:rsidRPr="00AB5543">
              <w:rPr>
                <w:rFonts w:ascii="Times New Roman" w:hAnsi="Times New Roman" w:cs="Times New Roman"/>
              </w:rPr>
              <w:t>Child</w:t>
            </w:r>
            <w:r w:rsidRPr="00AB5543">
              <w:rPr>
                <w:rFonts w:ascii="Times New Roman" w:hAnsi="Times New Roman" w:cs="Times New Roman"/>
              </w:rPr>
              <w:t xml:space="preserve">) </w:t>
            </w:r>
            <w:r w:rsidR="005868A8">
              <w:rPr>
                <w:rFonts w:ascii="Times New Roman" w:hAnsi="Times New Roman" w:cs="Times New Roman"/>
              </w:rPr>
              <w:t>(</w:t>
            </w:r>
            <w:r w:rsidR="00C42DED">
              <w:rPr>
                <w:rFonts w:ascii="Times New Roman" w:hAnsi="Times New Roman" w:cs="Times New Roman"/>
              </w:rPr>
              <w:t>Evans et al., 2011)</w:t>
            </w:r>
          </w:p>
          <w:p w14:paraId="09C6CD10" w14:textId="2AB59450" w:rsidR="00E10652" w:rsidRPr="00AB5543" w:rsidRDefault="00E10652" w:rsidP="005D62B4">
            <w:pPr>
              <w:pBdr>
                <w:bar w:val="single" w:sz="4" w:color="auto"/>
              </w:pBdr>
              <w:rPr>
                <w:rFonts w:ascii="Times New Roman" w:hAnsi="Times New Roman" w:cs="Times New Roman"/>
              </w:rPr>
            </w:pPr>
          </w:p>
          <w:p w14:paraId="7F9E792B" w14:textId="5D5996B1" w:rsidR="00721D2E" w:rsidRPr="00AB5543" w:rsidRDefault="00E10652" w:rsidP="005D62B4">
            <w:pPr>
              <w:pBdr>
                <w:bar w:val="single" w:sz="4" w:color="auto"/>
              </w:pBdr>
              <w:rPr>
                <w:rFonts w:ascii="Times New Roman" w:hAnsi="Times New Roman" w:cs="Times New Roman"/>
              </w:rPr>
            </w:pPr>
            <w:r w:rsidRPr="00AB5543">
              <w:rPr>
                <w:rFonts w:ascii="Times New Roman" w:hAnsi="Times New Roman" w:cs="Times New Roman"/>
                <w:i/>
                <w:iCs/>
              </w:rPr>
              <w:t>“So you’re talking 14 hours [of television viewing] a week? Guess what? I think that’s realistic”</w:t>
            </w:r>
            <w:r w:rsidRPr="00AB5543">
              <w:rPr>
                <w:rFonts w:ascii="Times New Roman" w:hAnsi="Times New Roman" w:cs="Times New Roman"/>
              </w:rPr>
              <w:t xml:space="preserve"> (</w:t>
            </w:r>
            <w:r w:rsidR="000D07E6" w:rsidRPr="00AB5543">
              <w:rPr>
                <w:rFonts w:ascii="Times New Roman" w:hAnsi="Times New Roman" w:cs="Times New Roman"/>
              </w:rPr>
              <w:t>Parent</w:t>
            </w:r>
            <w:r w:rsidRPr="00AB5543">
              <w:rPr>
                <w:rFonts w:ascii="Times New Roman" w:hAnsi="Times New Roman" w:cs="Times New Roman"/>
              </w:rPr>
              <w:t>)</w:t>
            </w:r>
            <w:r w:rsidR="003303E2" w:rsidRPr="00AB5543">
              <w:rPr>
                <w:rFonts w:ascii="Times New Roman" w:hAnsi="Times New Roman" w:cs="Times New Roman"/>
              </w:rPr>
              <w:t xml:space="preserve"> </w:t>
            </w:r>
            <w:r w:rsidR="005868A8">
              <w:rPr>
                <w:rFonts w:ascii="Times New Roman" w:hAnsi="Times New Roman" w:cs="Times New Roman"/>
              </w:rPr>
              <w:t>(</w:t>
            </w:r>
            <w:r w:rsidR="00C42DED">
              <w:rPr>
                <w:rFonts w:ascii="Times New Roman" w:hAnsi="Times New Roman" w:cs="Times New Roman"/>
              </w:rPr>
              <w:t>Evans et al., 2011)</w:t>
            </w:r>
          </w:p>
          <w:p w14:paraId="4E097B4B" w14:textId="77777777" w:rsidR="00CB079A" w:rsidRPr="00AB5543" w:rsidRDefault="00CB079A" w:rsidP="005D62B4">
            <w:pPr>
              <w:pBdr>
                <w:bar w:val="single" w:sz="4" w:color="auto"/>
              </w:pBdr>
              <w:rPr>
                <w:rFonts w:ascii="Times New Roman" w:hAnsi="Times New Roman" w:cs="Times New Roman"/>
              </w:rPr>
            </w:pPr>
          </w:p>
          <w:p w14:paraId="1DDDF2EF" w14:textId="422DD5F3" w:rsidR="00CB079A" w:rsidRPr="00AB5543" w:rsidRDefault="003303E2" w:rsidP="005D62B4">
            <w:pPr>
              <w:pBdr>
                <w:bar w:val="single" w:sz="4" w:color="auto"/>
              </w:pBdr>
              <w:rPr>
                <w:rFonts w:ascii="Times New Roman" w:hAnsi="Times New Roman" w:cs="Times New Roman"/>
              </w:rPr>
            </w:pPr>
            <w:r w:rsidRPr="00AB5543">
              <w:rPr>
                <w:rFonts w:ascii="Times New Roman" w:hAnsi="Times New Roman" w:cs="Times New Roman"/>
                <w:i/>
                <w:iCs/>
              </w:rPr>
              <w:t>“</w:t>
            </w:r>
            <w:r w:rsidR="00CB079A" w:rsidRPr="00AB5543">
              <w:rPr>
                <w:rFonts w:ascii="Times New Roman" w:hAnsi="Times New Roman" w:cs="Times New Roman"/>
                <w:i/>
                <w:iCs/>
              </w:rPr>
              <w:t>…[the guideline] kind of makes you feel guilty. Honestly if my daughter watches a lot of</w:t>
            </w:r>
            <w:r w:rsidR="006C67D2" w:rsidRPr="00AB5543">
              <w:rPr>
                <w:rFonts w:ascii="Times New Roman" w:hAnsi="Times New Roman" w:cs="Times New Roman"/>
                <w:i/>
                <w:iCs/>
              </w:rPr>
              <w:t xml:space="preserve"> </w:t>
            </w:r>
            <w:r w:rsidR="00CB079A" w:rsidRPr="00AB5543">
              <w:rPr>
                <w:rFonts w:ascii="Times New Roman" w:hAnsi="Times New Roman" w:cs="Times New Roman"/>
                <w:i/>
                <w:iCs/>
              </w:rPr>
              <w:t>TV, then this guideline is out of the window. She is also very active. When I read things like these [guidelines] I feel guilty that I am doing something that is detrimental.</w:t>
            </w:r>
            <w:r w:rsidRPr="00AB5543">
              <w:rPr>
                <w:rFonts w:ascii="Times New Roman" w:hAnsi="Times New Roman" w:cs="Times New Roman"/>
                <w:i/>
                <w:iCs/>
              </w:rPr>
              <w:t>”</w:t>
            </w:r>
            <w:r w:rsidR="00CB079A" w:rsidRPr="00AB5543">
              <w:rPr>
                <w:rFonts w:ascii="Times New Roman" w:hAnsi="Times New Roman" w:cs="Times New Roman"/>
              </w:rPr>
              <w:t xml:space="preserve"> (</w:t>
            </w:r>
            <w:r w:rsidR="000D07E6" w:rsidRPr="00AB5543">
              <w:rPr>
                <w:rFonts w:ascii="Times New Roman" w:hAnsi="Times New Roman" w:cs="Times New Roman"/>
              </w:rPr>
              <w:t>Parent</w:t>
            </w:r>
            <w:r w:rsidR="00CB079A" w:rsidRPr="00AB5543">
              <w:rPr>
                <w:rFonts w:ascii="Times New Roman" w:hAnsi="Times New Roman" w:cs="Times New Roman"/>
              </w:rPr>
              <w:t xml:space="preserve">) </w:t>
            </w:r>
            <w:r w:rsidR="005868A8">
              <w:rPr>
                <w:rFonts w:ascii="Times New Roman" w:hAnsi="Times New Roman" w:cs="Times New Roman"/>
              </w:rPr>
              <w:t>(</w:t>
            </w:r>
            <w:r w:rsidR="00C42DED">
              <w:rPr>
                <w:rFonts w:ascii="Times New Roman" w:hAnsi="Times New Roman" w:cs="Times New Roman"/>
              </w:rPr>
              <w:t>Faulkner et al., 2016)</w:t>
            </w:r>
          </w:p>
          <w:p w14:paraId="2D72D89A" w14:textId="7D9B689E" w:rsidR="00CB079A" w:rsidRPr="00AB5543" w:rsidRDefault="00CB079A" w:rsidP="005D62B4">
            <w:pPr>
              <w:pBdr>
                <w:bar w:val="single" w:sz="4" w:color="auto"/>
              </w:pBdr>
              <w:rPr>
                <w:rFonts w:ascii="Times New Roman" w:hAnsi="Times New Roman" w:cs="Times New Roman"/>
              </w:rPr>
            </w:pPr>
          </w:p>
        </w:tc>
      </w:tr>
      <w:tr w:rsidR="00721D2E" w:rsidRPr="00AB5543" w14:paraId="6F44212A" w14:textId="77777777" w:rsidTr="003303E2">
        <w:tc>
          <w:tcPr>
            <w:tcW w:w="1371" w:type="dxa"/>
            <w:vMerge/>
          </w:tcPr>
          <w:p w14:paraId="6A01849B" w14:textId="77777777" w:rsidR="00721D2E" w:rsidRPr="00AB5543" w:rsidRDefault="00721D2E" w:rsidP="005D62B4">
            <w:pPr>
              <w:pBdr>
                <w:bar w:val="single" w:sz="4" w:color="auto"/>
              </w:pBdr>
              <w:rPr>
                <w:rFonts w:ascii="Times New Roman" w:hAnsi="Times New Roman" w:cs="Times New Roman"/>
              </w:rPr>
            </w:pPr>
          </w:p>
        </w:tc>
        <w:tc>
          <w:tcPr>
            <w:tcW w:w="2735" w:type="dxa"/>
          </w:tcPr>
          <w:p w14:paraId="57492E36" w14:textId="33589D5E" w:rsidR="00721D2E" w:rsidRPr="00AB5543" w:rsidRDefault="00B13732" w:rsidP="005D62B4">
            <w:pPr>
              <w:pBdr>
                <w:bar w:val="single" w:sz="4" w:color="auto"/>
              </w:pBdr>
              <w:rPr>
                <w:rFonts w:ascii="Times New Roman" w:hAnsi="Times New Roman" w:cs="Times New Roman"/>
              </w:rPr>
            </w:pPr>
            <w:r>
              <w:rPr>
                <w:rFonts w:ascii="Times New Roman" w:hAnsi="Times New Roman" w:cs="Times New Roman"/>
              </w:rPr>
              <w:t>End-users</w:t>
            </w:r>
            <w:r w:rsidR="00721D2E" w:rsidRPr="00AB5543">
              <w:rPr>
                <w:rFonts w:ascii="Times New Roman" w:hAnsi="Times New Roman" w:cs="Times New Roman"/>
              </w:rPr>
              <w:t xml:space="preserve"> need more guidance on monitoring and integrating PA and SB guideline recommendations into their daily lives</w:t>
            </w:r>
            <w:r>
              <w:rPr>
                <w:rFonts w:ascii="Times New Roman" w:hAnsi="Times New Roman" w:cs="Times New Roman"/>
              </w:rPr>
              <w:t>.</w:t>
            </w:r>
          </w:p>
        </w:tc>
        <w:tc>
          <w:tcPr>
            <w:tcW w:w="5244" w:type="dxa"/>
          </w:tcPr>
          <w:p w14:paraId="7046297A" w14:textId="5B950FBD" w:rsidR="00721D2E" w:rsidRPr="00AB5543" w:rsidRDefault="003303E2" w:rsidP="005D62B4">
            <w:pPr>
              <w:pBdr>
                <w:bar w:val="single" w:sz="4" w:color="auto"/>
              </w:pBdr>
              <w:rPr>
                <w:rFonts w:ascii="Times New Roman" w:hAnsi="Times New Roman" w:cs="Times New Roman"/>
              </w:rPr>
            </w:pPr>
            <w:r w:rsidRPr="00AB5543">
              <w:rPr>
                <w:rFonts w:ascii="Times New Roman" w:hAnsi="Times New Roman" w:cs="Times New Roman"/>
                <w:i/>
                <w:iCs/>
              </w:rPr>
              <w:t>“</w:t>
            </w:r>
            <w:r w:rsidR="00E10652" w:rsidRPr="00AB5543">
              <w:rPr>
                <w:rFonts w:ascii="Times New Roman" w:hAnsi="Times New Roman" w:cs="Times New Roman"/>
                <w:i/>
                <w:iCs/>
              </w:rPr>
              <w:t>On the weekends [my child is] usually, you know, she’s by herself. She doesn’t have any other siblings so, I mean, unless I’m sitting down or, you know, have time to sit down with her she’s usually, you know, she uses that as a source of entertainment.</w:t>
            </w:r>
            <w:r w:rsidRPr="00AB5543">
              <w:rPr>
                <w:rFonts w:ascii="Times New Roman" w:hAnsi="Times New Roman" w:cs="Times New Roman"/>
                <w:i/>
                <w:iCs/>
              </w:rPr>
              <w:t>”</w:t>
            </w:r>
            <w:r w:rsidR="00E10652" w:rsidRPr="00AB5543">
              <w:rPr>
                <w:rFonts w:ascii="Times New Roman" w:hAnsi="Times New Roman" w:cs="Times New Roman"/>
              </w:rPr>
              <w:t xml:space="preserve"> (</w:t>
            </w:r>
            <w:r w:rsidR="000D07E6" w:rsidRPr="00AB5543">
              <w:rPr>
                <w:rFonts w:ascii="Times New Roman" w:hAnsi="Times New Roman" w:cs="Times New Roman"/>
              </w:rPr>
              <w:t>Mother</w:t>
            </w:r>
            <w:r w:rsidR="00E10652" w:rsidRPr="00AB5543">
              <w:rPr>
                <w:rFonts w:ascii="Times New Roman" w:hAnsi="Times New Roman" w:cs="Times New Roman"/>
              </w:rPr>
              <w:t xml:space="preserve">) </w:t>
            </w:r>
            <w:r w:rsidR="005868A8">
              <w:rPr>
                <w:rFonts w:ascii="Times New Roman" w:hAnsi="Times New Roman" w:cs="Times New Roman"/>
              </w:rPr>
              <w:t>(</w:t>
            </w:r>
            <w:r w:rsidR="00C42DED">
              <w:rPr>
                <w:rFonts w:ascii="Times New Roman" w:hAnsi="Times New Roman" w:cs="Times New Roman"/>
              </w:rPr>
              <w:t>Evans et al., 2011)</w:t>
            </w:r>
          </w:p>
          <w:p w14:paraId="2452A1D0" w14:textId="77777777" w:rsidR="00E10652" w:rsidRPr="00AB5543" w:rsidRDefault="00E10652" w:rsidP="005D62B4">
            <w:pPr>
              <w:pBdr>
                <w:bar w:val="single" w:sz="4" w:color="auto"/>
              </w:pBdr>
              <w:rPr>
                <w:rFonts w:ascii="Times New Roman" w:hAnsi="Times New Roman" w:cs="Times New Roman"/>
              </w:rPr>
            </w:pPr>
          </w:p>
          <w:p w14:paraId="71706DDB" w14:textId="6DBBE488" w:rsidR="00E10652" w:rsidRPr="00AB5543" w:rsidRDefault="003303E2" w:rsidP="005D62B4">
            <w:pPr>
              <w:pBdr>
                <w:bar w:val="single" w:sz="4" w:color="auto"/>
              </w:pBdr>
              <w:rPr>
                <w:rFonts w:ascii="Times New Roman" w:hAnsi="Times New Roman" w:cs="Times New Roman"/>
              </w:rPr>
            </w:pPr>
            <w:r w:rsidRPr="00AB5543">
              <w:rPr>
                <w:rFonts w:ascii="Times New Roman" w:hAnsi="Times New Roman" w:cs="Times New Roman"/>
                <w:i/>
                <w:iCs/>
              </w:rPr>
              <w:t>“</w:t>
            </w:r>
            <w:r w:rsidR="00E10652" w:rsidRPr="00AB5543">
              <w:rPr>
                <w:rFonts w:ascii="Times New Roman" w:hAnsi="Times New Roman" w:cs="Times New Roman"/>
                <w:i/>
                <w:iCs/>
              </w:rPr>
              <w:t xml:space="preserve">We knew what to do with them when they were younger. It’s hard to figure out what to do with </w:t>
            </w:r>
            <w:r w:rsidR="00E10652" w:rsidRPr="00AB5543">
              <w:rPr>
                <w:rFonts w:ascii="Times New Roman" w:hAnsi="Times New Roman" w:cs="Times New Roman"/>
                <w:i/>
                <w:iCs/>
              </w:rPr>
              <w:lastRenderedPageBreak/>
              <w:t>them now. I mean, we can’t take them to the Franklin Institute [a science museum in the city] anymore—they’re bored with that.</w:t>
            </w:r>
            <w:r w:rsidRPr="00AB5543">
              <w:rPr>
                <w:rFonts w:ascii="Times New Roman" w:hAnsi="Times New Roman" w:cs="Times New Roman"/>
                <w:i/>
                <w:iCs/>
              </w:rPr>
              <w:t>”</w:t>
            </w:r>
            <w:r w:rsidR="00E10652" w:rsidRPr="00AB5543">
              <w:rPr>
                <w:rFonts w:ascii="Times New Roman" w:hAnsi="Times New Roman" w:cs="Times New Roman"/>
              </w:rPr>
              <w:t xml:space="preserve"> (</w:t>
            </w:r>
            <w:r w:rsidR="000D07E6" w:rsidRPr="00AB5543">
              <w:rPr>
                <w:rFonts w:ascii="Times New Roman" w:hAnsi="Times New Roman" w:cs="Times New Roman"/>
              </w:rPr>
              <w:t>Mother</w:t>
            </w:r>
            <w:r w:rsidR="00E10652" w:rsidRPr="00AB5543">
              <w:rPr>
                <w:rFonts w:ascii="Times New Roman" w:hAnsi="Times New Roman" w:cs="Times New Roman"/>
              </w:rPr>
              <w:t xml:space="preserve">) </w:t>
            </w:r>
            <w:r w:rsidR="005868A8">
              <w:rPr>
                <w:rFonts w:ascii="Times New Roman" w:hAnsi="Times New Roman" w:cs="Times New Roman"/>
              </w:rPr>
              <w:t>(</w:t>
            </w:r>
            <w:r w:rsidR="00C42DED">
              <w:rPr>
                <w:rFonts w:ascii="Times New Roman" w:hAnsi="Times New Roman" w:cs="Times New Roman"/>
              </w:rPr>
              <w:t>Evans et al., 2011)</w:t>
            </w:r>
          </w:p>
          <w:p w14:paraId="2422F789" w14:textId="6C7EFB6A" w:rsidR="00E10652" w:rsidRPr="00AB5543" w:rsidRDefault="00E10652" w:rsidP="005D62B4">
            <w:pPr>
              <w:pBdr>
                <w:bar w:val="single" w:sz="4" w:color="auto"/>
              </w:pBdr>
              <w:rPr>
                <w:rFonts w:ascii="Times New Roman" w:hAnsi="Times New Roman" w:cs="Times New Roman"/>
              </w:rPr>
            </w:pPr>
          </w:p>
          <w:p w14:paraId="1D56BA9F" w14:textId="54D75010" w:rsidR="00E10652" w:rsidRPr="00AB5543" w:rsidRDefault="003303E2" w:rsidP="005D62B4">
            <w:pPr>
              <w:pBdr>
                <w:bar w:val="single" w:sz="4" w:color="auto"/>
              </w:pBdr>
              <w:rPr>
                <w:rFonts w:ascii="Times New Roman" w:hAnsi="Times New Roman" w:cs="Times New Roman"/>
              </w:rPr>
            </w:pPr>
            <w:r w:rsidRPr="00AB5543">
              <w:rPr>
                <w:rFonts w:ascii="Times New Roman" w:hAnsi="Times New Roman" w:cs="Times New Roman"/>
                <w:i/>
                <w:iCs/>
              </w:rPr>
              <w:t>“</w:t>
            </w:r>
            <w:r w:rsidR="00E10652" w:rsidRPr="00AB5543">
              <w:rPr>
                <w:rFonts w:ascii="Times New Roman" w:hAnsi="Times New Roman" w:cs="Times New Roman"/>
                <w:i/>
                <w:iCs/>
              </w:rPr>
              <w:t>I think if organized activities either through community centres or things like this, we’re able to state that this activity, one hour of gymnastics, accounts for MVPA of the guidelines. Parents would be like, “great I got it. My kid has got it taken care of.”</w:t>
            </w:r>
            <w:r w:rsidR="00E10652" w:rsidRPr="00AB5543">
              <w:rPr>
                <w:rFonts w:ascii="Times New Roman" w:hAnsi="Times New Roman" w:cs="Times New Roman"/>
              </w:rPr>
              <w:t xml:space="preserve"> (</w:t>
            </w:r>
            <w:r w:rsidR="000D07E6" w:rsidRPr="00AB5543">
              <w:rPr>
                <w:rFonts w:ascii="Times New Roman" w:hAnsi="Times New Roman" w:cs="Times New Roman"/>
              </w:rPr>
              <w:t>Parent</w:t>
            </w:r>
            <w:r w:rsidR="00E10652" w:rsidRPr="00AB5543">
              <w:rPr>
                <w:rFonts w:ascii="Times New Roman" w:hAnsi="Times New Roman" w:cs="Times New Roman"/>
              </w:rPr>
              <w:t xml:space="preserve">) </w:t>
            </w:r>
            <w:r w:rsidR="005868A8">
              <w:rPr>
                <w:rFonts w:ascii="Times New Roman" w:hAnsi="Times New Roman" w:cs="Times New Roman"/>
              </w:rPr>
              <w:t>(</w:t>
            </w:r>
            <w:r w:rsidR="00C42DED">
              <w:rPr>
                <w:rFonts w:ascii="Times New Roman" w:hAnsi="Times New Roman" w:cs="Times New Roman"/>
              </w:rPr>
              <w:t>Faulkner et al., 2016)</w:t>
            </w:r>
          </w:p>
          <w:p w14:paraId="5E7FF7A2" w14:textId="090C33E0" w:rsidR="00E10652" w:rsidRPr="00AB5543" w:rsidRDefault="00E10652" w:rsidP="005D62B4">
            <w:pPr>
              <w:pBdr>
                <w:bar w:val="single" w:sz="4" w:color="auto"/>
              </w:pBdr>
              <w:rPr>
                <w:rFonts w:ascii="Times New Roman" w:hAnsi="Times New Roman" w:cs="Times New Roman"/>
              </w:rPr>
            </w:pPr>
          </w:p>
          <w:p w14:paraId="2D7EA9C8" w14:textId="20C9BA87" w:rsidR="00E10652" w:rsidRPr="00AB5543" w:rsidRDefault="00CB079A" w:rsidP="005D62B4">
            <w:pPr>
              <w:pBdr>
                <w:bar w:val="single" w:sz="4" w:color="auto"/>
              </w:pBdr>
              <w:rPr>
                <w:rFonts w:ascii="Times New Roman" w:hAnsi="Times New Roman" w:cs="Times New Roman"/>
              </w:rPr>
            </w:pPr>
            <w:r w:rsidRPr="00AB5543">
              <w:rPr>
                <w:rFonts w:ascii="Times New Roman" w:hAnsi="Times New Roman" w:cs="Times New Roman"/>
                <w:i/>
                <w:iCs/>
              </w:rPr>
              <w:t>“I don’t know what light physical activity is. That’s the hard part where I go ‘does that include sitting at school and doing your homework or is that sedentary’?”</w:t>
            </w:r>
            <w:r w:rsidRPr="00AB5543">
              <w:rPr>
                <w:rFonts w:ascii="Times New Roman" w:hAnsi="Times New Roman" w:cs="Times New Roman"/>
              </w:rPr>
              <w:t xml:space="preserve"> </w:t>
            </w:r>
            <w:r w:rsidR="000D07E6" w:rsidRPr="00AB5543">
              <w:rPr>
                <w:rFonts w:ascii="Times New Roman" w:hAnsi="Times New Roman" w:cs="Times New Roman"/>
              </w:rPr>
              <w:t>(Parent)</w:t>
            </w:r>
            <w:r w:rsidRPr="00AB5543">
              <w:rPr>
                <w:rFonts w:ascii="Times New Roman" w:hAnsi="Times New Roman" w:cs="Times New Roman"/>
              </w:rPr>
              <w:t xml:space="preserve"> </w:t>
            </w:r>
            <w:r w:rsidR="005868A8">
              <w:rPr>
                <w:rFonts w:ascii="Times New Roman" w:hAnsi="Times New Roman" w:cs="Times New Roman"/>
              </w:rPr>
              <w:t>(</w:t>
            </w:r>
            <w:r w:rsidR="00725F1A">
              <w:rPr>
                <w:rFonts w:ascii="Times New Roman" w:hAnsi="Times New Roman" w:cs="Times New Roman"/>
              </w:rPr>
              <w:t>Faulkner et al., 2016)</w:t>
            </w:r>
          </w:p>
        </w:tc>
      </w:tr>
      <w:tr w:rsidR="00721D2E" w:rsidRPr="00AB5543" w14:paraId="497F026C" w14:textId="77777777" w:rsidTr="003303E2">
        <w:tc>
          <w:tcPr>
            <w:tcW w:w="1371" w:type="dxa"/>
            <w:vMerge/>
          </w:tcPr>
          <w:p w14:paraId="23B93B5A" w14:textId="77777777" w:rsidR="00721D2E" w:rsidRPr="00AB5543" w:rsidRDefault="00721D2E" w:rsidP="005D62B4">
            <w:pPr>
              <w:pBdr>
                <w:bar w:val="single" w:sz="4" w:color="auto"/>
              </w:pBdr>
              <w:rPr>
                <w:rFonts w:ascii="Times New Roman" w:hAnsi="Times New Roman" w:cs="Times New Roman"/>
              </w:rPr>
            </w:pPr>
          </w:p>
        </w:tc>
        <w:tc>
          <w:tcPr>
            <w:tcW w:w="2735" w:type="dxa"/>
          </w:tcPr>
          <w:p w14:paraId="14269F2D" w14:textId="6999E667"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Guidelines should be tailored to ability and developmental stage</w:t>
            </w:r>
            <w:r w:rsidR="00B13732">
              <w:rPr>
                <w:rFonts w:ascii="Times New Roman" w:hAnsi="Times New Roman" w:cs="Times New Roman"/>
              </w:rPr>
              <w:t>.</w:t>
            </w:r>
          </w:p>
        </w:tc>
        <w:tc>
          <w:tcPr>
            <w:tcW w:w="5244" w:type="dxa"/>
          </w:tcPr>
          <w:p w14:paraId="4F286A2B" w14:textId="3CB8917D" w:rsidR="006C67D2" w:rsidRPr="00AB5543" w:rsidRDefault="006C67D2" w:rsidP="005D62B4">
            <w:pPr>
              <w:pBdr>
                <w:bar w:val="single" w:sz="4" w:color="auto"/>
              </w:pBdr>
              <w:rPr>
                <w:rFonts w:ascii="Times New Roman" w:hAnsi="Times New Roman" w:cs="Times New Roman"/>
              </w:rPr>
            </w:pPr>
            <w:r w:rsidRPr="00AB5543">
              <w:rPr>
                <w:rFonts w:ascii="Times New Roman" w:hAnsi="Times New Roman" w:cs="Times New Roman"/>
                <w:i/>
                <w:iCs/>
              </w:rPr>
              <w:t>“I guess limited sitting for extended periods is something that doesn’t ﬁt for a kid with disabilities.”</w:t>
            </w:r>
            <w:r w:rsidRPr="00AB5543">
              <w:rPr>
                <w:rFonts w:ascii="Times New Roman" w:hAnsi="Times New Roman" w:cs="Times New Roman"/>
              </w:rPr>
              <w:t xml:space="preserve"> </w:t>
            </w:r>
            <w:r w:rsidR="000D07E6" w:rsidRPr="00AB5543">
              <w:rPr>
                <w:rFonts w:ascii="Times New Roman" w:hAnsi="Times New Roman" w:cs="Times New Roman"/>
              </w:rPr>
              <w:t xml:space="preserve">(Mother) </w:t>
            </w:r>
            <w:r w:rsidR="005868A8">
              <w:rPr>
                <w:rFonts w:ascii="Times New Roman" w:hAnsi="Times New Roman" w:cs="Times New Roman"/>
              </w:rPr>
              <w:t>(</w:t>
            </w:r>
            <w:r w:rsidR="00725F1A">
              <w:rPr>
                <w:rFonts w:ascii="Times New Roman" w:hAnsi="Times New Roman" w:cs="Times New Roman"/>
              </w:rPr>
              <w:t>Handler et al., 2019)</w:t>
            </w:r>
          </w:p>
          <w:p w14:paraId="33738E01" w14:textId="731B899D" w:rsidR="006C67D2" w:rsidRPr="00AB5543" w:rsidRDefault="006C67D2" w:rsidP="005D62B4">
            <w:pPr>
              <w:pBdr>
                <w:bar w:val="single" w:sz="4" w:color="auto"/>
              </w:pBdr>
              <w:rPr>
                <w:rFonts w:ascii="Times New Roman" w:hAnsi="Times New Roman" w:cs="Times New Roman"/>
              </w:rPr>
            </w:pPr>
          </w:p>
          <w:p w14:paraId="7F97A486" w14:textId="677FE637" w:rsidR="006C67D2" w:rsidRPr="00AB5543" w:rsidRDefault="006C67D2" w:rsidP="005D62B4">
            <w:pPr>
              <w:pBdr>
                <w:bar w:val="single" w:sz="4" w:color="auto"/>
              </w:pBdr>
              <w:rPr>
                <w:rFonts w:ascii="Times New Roman" w:hAnsi="Times New Roman" w:cs="Times New Roman"/>
              </w:rPr>
            </w:pPr>
            <w:r w:rsidRPr="00AB5543">
              <w:rPr>
                <w:rFonts w:ascii="Times New Roman" w:hAnsi="Times New Roman" w:cs="Times New Roman"/>
                <w:i/>
                <w:iCs/>
              </w:rPr>
              <w:t>“I think the way it is set up now is perfect for kids without any disabilities, so like my typical child ....It just needs to go a little bit further for kids with disabilities.</w:t>
            </w:r>
            <w:r w:rsidR="000D07E6" w:rsidRPr="00AB5543">
              <w:rPr>
                <w:rFonts w:ascii="Times New Roman" w:hAnsi="Times New Roman" w:cs="Times New Roman"/>
                <w:i/>
                <w:iCs/>
              </w:rPr>
              <w:t>”</w:t>
            </w:r>
            <w:r w:rsidR="000D07E6" w:rsidRPr="00AB5543">
              <w:rPr>
                <w:rFonts w:ascii="Times New Roman" w:hAnsi="Times New Roman" w:cs="Times New Roman"/>
              </w:rPr>
              <w:t xml:space="preserve"> (Mother) </w:t>
            </w:r>
            <w:r w:rsidR="005868A8">
              <w:rPr>
                <w:rFonts w:ascii="Times New Roman" w:hAnsi="Times New Roman" w:cs="Times New Roman"/>
              </w:rPr>
              <w:t>(</w:t>
            </w:r>
            <w:r w:rsidR="00725F1A">
              <w:rPr>
                <w:rFonts w:ascii="Times New Roman" w:hAnsi="Times New Roman" w:cs="Times New Roman"/>
              </w:rPr>
              <w:t>Handler et al., 2019)</w:t>
            </w:r>
          </w:p>
          <w:p w14:paraId="5A43BAD2" w14:textId="7362E806" w:rsidR="006C67D2" w:rsidRPr="00AB5543" w:rsidRDefault="006C67D2" w:rsidP="005D62B4">
            <w:pPr>
              <w:pBdr>
                <w:bar w:val="single" w:sz="4" w:color="auto"/>
              </w:pBdr>
              <w:rPr>
                <w:rFonts w:ascii="Times New Roman" w:hAnsi="Times New Roman" w:cs="Times New Roman"/>
              </w:rPr>
            </w:pPr>
          </w:p>
          <w:p w14:paraId="28B52CA8" w14:textId="5ED34387" w:rsidR="00721D2E" w:rsidRPr="00AB5543" w:rsidRDefault="006C67D2" w:rsidP="005D62B4">
            <w:pPr>
              <w:pBdr>
                <w:bar w:val="single" w:sz="4" w:color="auto"/>
              </w:pBdr>
              <w:rPr>
                <w:rFonts w:ascii="Times New Roman" w:hAnsi="Times New Roman" w:cs="Times New Roman"/>
              </w:rPr>
            </w:pPr>
            <w:r w:rsidRPr="00AB5543">
              <w:rPr>
                <w:rFonts w:ascii="Times New Roman" w:hAnsi="Times New Roman" w:cs="Times New Roman"/>
                <w:i/>
                <w:iCs/>
              </w:rPr>
              <w:t>“It is unrealistic in its scope of what it is suggesting that children with disabilities can do”</w:t>
            </w:r>
            <w:r w:rsidR="000D07E6" w:rsidRPr="00AB5543">
              <w:rPr>
                <w:rFonts w:ascii="Times New Roman" w:hAnsi="Times New Roman" w:cs="Times New Roman"/>
              </w:rPr>
              <w:t xml:space="preserve"> (Mother) </w:t>
            </w:r>
            <w:r w:rsidR="005868A8">
              <w:rPr>
                <w:rFonts w:ascii="Times New Roman" w:hAnsi="Times New Roman" w:cs="Times New Roman"/>
              </w:rPr>
              <w:t>(</w:t>
            </w:r>
            <w:r w:rsidR="00725F1A">
              <w:rPr>
                <w:rFonts w:ascii="Times New Roman" w:hAnsi="Times New Roman" w:cs="Times New Roman"/>
              </w:rPr>
              <w:t>Handler et al., 2019)</w:t>
            </w:r>
          </w:p>
        </w:tc>
      </w:tr>
      <w:tr w:rsidR="00721D2E" w:rsidRPr="00AB5543" w14:paraId="46C8538B" w14:textId="77777777" w:rsidTr="003303E2">
        <w:tc>
          <w:tcPr>
            <w:tcW w:w="1371" w:type="dxa"/>
            <w:vMerge w:val="restart"/>
          </w:tcPr>
          <w:p w14:paraId="288CB776" w14:textId="56A1000C"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Adults</w:t>
            </w:r>
          </w:p>
        </w:tc>
        <w:tc>
          <w:tcPr>
            <w:tcW w:w="2735" w:type="dxa"/>
          </w:tcPr>
          <w:p w14:paraId="3966F59F" w14:textId="5028F3A7"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The PA and SB guidelines are too simplistic</w:t>
            </w:r>
            <w:r w:rsidR="00B13732">
              <w:rPr>
                <w:rFonts w:ascii="Times New Roman" w:hAnsi="Times New Roman" w:cs="Times New Roman"/>
              </w:rPr>
              <w:t>.</w:t>
            </w:r>
          </w:p>
        </w:tc>
        <w:tc>
          <w:tcPr>
            <w:tcW w:w="5244" w:type="dxa"/>
          </w:tcPr>
          <w:p w14:paraId="4849E76E" w14:textId="20991535" w:rsidR="000D07E6" w:rsidRPr="00AB5543" w:rsidRDefault="000D07E6" w:rsidP="005D62B4">
            <w:pPr>
              <w:pBdr>
                <w:bar w:val="single" w:sz="4" w:color="auto"/>
              </w:pBdr>
              <w:rPr>
                <w:rFonts w:ascii="Times New Roman" w:hAnsi="Times New Roman" w:cs="Times New Roman"/>
              </w:rPr>
            </w:pPr>
            <w:r w:rsidRPr="00AB5543">
              <w:rPr>
                <w:rFonts w:ascii="Times New Roman" w:hAnsi="Times New Roman" w:cs="Times New Roman"/>
                <w:i/>
                <w:iCs/>
              </w:rPr>
              <w:t>“It looks like a coloring book. . . . The type of illustration and stuff, it just doesn’t feel right unless it is for kids”</w:t>
            </w:r>
            <w:r w:rsidRPr="00AB5543">
              <w:rPr>
                <w:rFonts w:ascii="Times New Roman" w:hAnsi="Times New Roman" w:cs="Times New Roman"/>
              </w:rPr>
              <w:t xml:space="preserve"> (Adults) </w:t>
            </w:r>
            <w:r w:rsidR="005868A8">
              <w:rPr>
                <w:rFonts w:ascii="Times New Roman" w:hAnsi="Times New Roman" w:cs="Times New Roman"/>
              </w:rPr>
              <w:t>(</w:t>
            </w:r>
            <w:r w:rsidR="00725F1A">
              <w:rPr>
                <w:rFonts w:ascii="Times New Roman" w:hAnsi="Times New Roman" w:cs="Times New Roman"/>
              </w:rPr>
              <w:t>Berry et al., 2010)</w:t>
            </w:r>
          </w:p>
          <w:p w14:paraId="3DE9A0BD" w14:textId="347498D2" w:rsidR="000D07E6" w:rsidRPr="00AB5543" w:rsidRDefault="000D07E6" w:rsidP="005D62B4">
            <w:pPr>
              <w:pBdr>
                <w:bar w:val="single" w:sz="4" w:color="auto"/>
              </w:pBdr>
              <w:jc w:val="center"/>
              <w:rPr>
                <w:rFonts w:ascii="Times New Roman" w:hAnsi="Times New Roman" w:cs="Times New Roman"/>
              </w:rPr>
            </w:pPr>
          </w:p>
        </w:tc>
      </w:tr>
      <w:tr w:rsidR="00B13732" w:rsidRPr="00AB5543" w14:paraId="02DC2311" w14:textId="77777777" w:rsidTr="00AA0395">
        <w:trPr>
          <w:trHeight w:val="1380"/>
        </w:trPr>
        <w:tc>
          <w:tcPr>
            <w:tcW w:w="1371" w:type="dxa"/>
            <w:vMerge/>
          </w:tcPr>
          <w:p w14:paraId="51EA1EE7" w14:textId="77777777" w:rsidR="00B13732" w:rsidRPr="00AB5543" w:rsidRDefault="00B13732" w:rsidP="005D62B4">
            <w:pPr>
              <w:pBdr>
                <w:bar w:val="single" w:sz="4" w:color="auto"/>
              </w:pBdr>
              <w:rPr>
                <w:rFonts w:ascii="Times New Roman" w:hAnsi="Times New Roman" w:cs="Times New Roman"/>
              </w:rPr>
            </w:pPr>
          </w:p>
        </w:tc>
        <w:tc>
          <w:tcPr>
            <w:tcW w:w="2735" w:type="dxa"/>
          </w:tcPr>
          <w:p w14:paraId="1DB05392" w14:textId="4E183FA2" w:rsidR="00B13732" w:rsidRPr="00AB5543" w:rsidRDefault="00B13732" w:rsidP="005D62B4">
            <w:pPr>
              <w:pBdr>
                <w:bar w:val="single" w:sz="4" w:color="auto"/>
              </w:pBdr>
              <w:rPr>
                <w:rFonts w:ascii="Times New Roman" w:hAnsi="Times New Roman" w:cs="Times New Roman"/>
              </w:rPr>
            </w:pPr>
            <w:r w:rsidRPr="00AB5543">
              <w:rPr>
                <w:rFonts w:ascii="Times New Roman" w:hAnsi="Times New Roman" w:cs="Times New Roman"/>
              </w:rPr>
              <w:t>Guidelines need to be more understandable to varying literacy levels with focus on strength-based language</w:t>
            </w:r>
            <w:r>
              <w:rPr>
                <w:rFonts w:ascii="Times New Roman" w:hAnsi="Times New Roman" w:cs="Times New Roman"/>
              </w:rPr>
              <w:t>.</w:t>
            </w:r>
          </w:p>
        </w:tc>
        <w:tc>
          <w:tcPr>
            <w:tcW w:w="5244" w:type="dxa"/>
          </w:tcPr>
          <w:p w14:paraId="1FC57945" w14:textId="0E5E9BF2" w:rsidR="00B13732" w:rsidRPr="00AB5543" w:rsidRDefault="00B13732" w:rsidP="005D62B4">
            <w:pPr>
              <w:pBdr>
                <w:bar w:val="single" w:sz="4" w:color="auto"/>
              </w:pBdr>
              <w:rPr>
                <w:rFonts w:ascii="Times New Roman" w:hAnsi="Times New Roman" w:cs="Times New Roman"/>
              </w:rPr>
            </w:pPr>
            <w:r w:rsidRPr="00AB5543">
              <w:rPr>
                <w:rFonts w:ascii="Times New Roman" w:hAnsi="Times New Roman" w:cs="Times New Roman"/>
                <w:i/>
                <w:iCs/>
              </w:rPr>
              <w:t>“No idea what ‘intensities’ are.”</w:t>
            </w:r>
            <w:r w:rsidRPr="00AB5543">
              <w:rPr>
                <w:rFonts w:ascii="Times New Roman" w:hAnsi="Times New Roman" w:cs="Times New Roman"/>
              </w:rPr>
              <w:t xml:space="preserve"> (Adults’ workshop) </w:t>
            </w:r>
            <w:r w:rsidR="005868A8">
              <w:rPr>
                <w:rFonts w:ascii="Times New Roman" w:hAnsi="Times New Roman" w:cs="Times New Roman"/>
              </w:rPr>
              <w:t>(</w:t>
            </w:r>
            <w:r w:rsidR="00725F1A">
              <w:rPr>
                <w:rFonts w:ascii="Times New Roman" w:hAnsi="Times New Roman" w:cs="Times New Roman"/>
              </w:rPr>
              <w:t>Nobles et al., 2020)</w:t>
            </w:r>
          </w:p>
          <w:p w14:paraId="1082BEBD" w14:textId="75CA11BF" w:rsidR="00B13732" w:rsidRPr="00AB5543" w:rsidRDefault="00B13732" w:rsidP="005D62B4">
            <w:pPr>
              <w:pBdr>
                <w:bar w:val="single" w:sz="4" w:color="auto"/>
              </w:pBdr>
              <w:tabs>
                <w:tab w:val="left" w:pos="936"/>
              </w:tabs>
              <w:rPr>
                <w:rFonts w:ascii="Times New Roman" w:hAnsi="Times New Roman" w:cs="Times New Roman"/>
              </w:rPr>
            </w:pPr>
          </w:p>
        </w:tc>
      </w:tr>
      <w:tr w:rsidR="00721D2E" w:rsidRPr="00AB5543" w14:paraId="3ACB6B50" w14:textId="77777777" w:rsidTr="003303E2">
        <w:tc>
          <w:tcPr>
            <w:tcW w:w="1371" w:type="dxa"/>
            <w:vMerge w:val="restart"/>
          </w:tcPr>
          <w:p w14:paraId="26D242C9" w14:textId="79ADB79A"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Older Adults</w:t>
            </w:r>
          </w:p>
        </w:tc>
        <w:tc>
          <w:tcPr>
            <w:tcW w:w="2735" w:type="dxa"/>
          </w:tcPr>
          <w:p w14:paraId="6B58DFF9" w14:textId="58D4135F"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PA guideline content needs to apply more understandable and inclusive language</w:t>
            </w:r>
            <w:r w:rsidR="00B13732">
              <w:rPr>
                <w:rFonts w:ascii="Times New Roman" w:hAnsi="Times New Roman" w:cs="Times New Roman"/>
              </w:rPr>
              <w:t>.</w:t>
            </w:r>
          </w:p>
        </w:tc>
        <w:tc>
          <w:tcPr>
            <w:tcW w:w="5244" w:type="dxa"/>
          </w:tcPr>
          <w:p w14:paraId="239B13EF" w14:textId="738C3814" w:rsidR="000D07E6" w:rsidRPr="00AB5543" w:rsidRDefault="000D07E6" w:rsidP="005D62B4">
            <w:pPr>
              <w:pBdr>
                <w:bar w:val="single" w:sz="4" w:color="auto"/>
              </w:pBdr>
              <w:rPr>
                <w:rFonts w:ascii="Times New Roman" w:hAnsi="Times New Roman" w:cs="Times New Roman"/>
              </w:rPr>
            </w:pPr>
            <w:r w:rsidRPr="00AB5543">
              <w:rPr>
                <w:rFonts w:ascii="Times New Roman" w:hAnsi="Times New Roman" w:cs="Times New Roman"/>
                <w:i/>
                <w:iCs/>
              </w:rPr>
              <w:t>“Didn’t understand the word aerobic–associated with jumping around in a leotard.”</w:t>
            </w:r>
            <w:r w:rsidRPr="00AB5543">
              <w:rPr>
                <w:rFonts w:ascii="Times New Roman" w:hAnsi="Times New Roman" w:cs="Times New Roman"/>
              </w:rPr>
              <w:t xml:space="preserve"> (Older adults’ workshop) </w:t>
            </w:r>
            <w:r w:rsidR="005868A8">
              <w:rPr>
                <w:rFonts w:ascii="Times New Roman" w:hAnsi="Times New Roman" w:cs="Times New Roman"/>
              </w:rPr>
              <w:t>(</w:t>
            </w:r>
            <w:r w:rsidR="00725F1A">
              <w:rPr>
                <w:rFonts w:ascii="Times New Roman" w:hAnsi="Times New Roman" w:cs="Times New Roman"/>
              </w:rPr>
              <w:t>Nobles et al., 2020)</w:t>
            </w:r>
          </w:p>
          <w:p w14:paraId="4B71D4AB" w14:textId="77777777" w:rsidR="000D07E6" w:rsidRPr="00AB5543" w:rsidRDefault="000D07E6" w:rsidP="005D62B4">
            <w:pPr>
              <w:pBdr>
                <w:bar w:val="single" w:sz="4" w:color="auto"/>
              </w:pBdr>
              <w:rPr>
                <w:rFonts w:ascii="Times New Roman" w:hAnsi="Times New Roman" w:cs="Times New Roman"/>
              </w:rPr>
            </w:pPr>
          </w:p>
          <w:p w14:paraId="32FE7AD2" w14:textId="6BBA4925" w:rsidR="00877C76" w:rsidRPr="00AB5543" w:rsidRDefault="000D07E6" w:rsidP="00877C76">
            <w:pPr>
              <w:pBdr>
                <w:bar w:val="single" w:sz="4" w:color="auto"/>
              </w:pBdr>
              <w:rPr>
                <w:rFonts w:ascii="Times New Roman" w:hAnsi="Times New Roman" w:cs="Times New Roman"/>
              </w:rPr>
            </w:pPr>
            <w:r w:rsidRPr="00AB5543">
              <w:rPr>
                <w:rFonts w:ascii="Times New Roman" w:hAnsi="Times New Roman" w:cs="Times New Roman"/>
              </w:rPr>
              <w:t>“</w:t>
            </w:r>
            <w:r w:rsidRPr="00AB5543">
              <w:rPr>
                <w:rFonts w:ascii="Times New Roman" w:hAnsi="Times New Roman" w:cs="Times New Roman"/>
                <w:i/>
                <w:iCs/>
              </w:rPr>
              <w:t>Words like moderate, vigorous, intensity, aerobic are scary/frightening.”</w:t>
            </w:r>
            <w:r w:rsidRPr="00AB5543">
              <w:rPr>
                <w:rFonts w:ascii="Times New Roman" w:hAnsi="Times New Roman" w:cs="Times New Roman"/>
              </w:rPr>
              <w:t xml:space="preserve"> (Older adults’ workshop) </w:t>
            </w:r>
            <w:r w:rsidR="005868A8">
              <w:rPr>
                <w:rFonts w:ascii="Times New Roman" w:hAnsi="Times New Roman" w:cs="Times New Roman"/>
              </w:rPr>
              <w:t>(</w:t>
            </w:r>
            <w:r w:rsidR="00725F1A">
              <w:rPr>
                <w:rFonts w:ascii="Times New Roman" w:hAnsi="Times New Roman" w:cs="Times New Roman"/>
              </w:rPr>
              <w:t>Nobles et al., 2020)</w:t>
            </w:r>
          </w:p>
          <w:p w14:paraId="6534EBAB" w14:textId="67BA8DA6" w:rsidR="000D07E6" w:rsidRPr="00AB5543" w:rsidRDefault="000D07E6" w:rsidP="005D62B4">
            <w:pPr>
              <w:pBdr>
                <w:bar w:val="single" w:sz="4" w:color="auto"/>
              </w:pBdr>
              <w:rPr>
                <w:rFonts w:ascii="Times New Roman" w:hAnsi="Times New Roman" w:cs="Times New Roman"/>
              </w:rPr>
            </w:pPr>
          </w:p>
          <w:p w14:paraId="4B95542F" w14:textId="5A470593" w:rsidR="00721D2E" w:rsidRPr="00AB5543" w:rsidRDefault="000D07E6" w:rsidP="005D62B4">
            <w:pPr>
              <w:pBdr>
                <w:bar w:val="single" w:sz="4" w:color="auto"/>
              </w:pBdr>
              <w:rPr>
                <w:rFonts w:ascii="Times New Roman" w:hAnsi="Times New Roman" w:cs="Times New Roman"/>
              </w:rPr>
            </w:pPr>
            <w:r w:rsidRPr="00AB5543">
              <w:rPr>
                <w:rFonts w:ascii="Times New Roman" w:hAnsi="Times New Roman" w:cs="Times New Roman"/>
                <w:i/>
                <w:iCs/>
              </w:rPr>
              <w:lastRenderedPageBreak/>
              <w:t>“but some people might not know what moderate is, you know, to intensity… because you do have a lot of</w:t>
            </w:r>
            <w:r w:rsidR="003303E2" w:rsidRPr="00AB5543">
              <w:rPr>
                <w:rFonts w:ascii="Times New Roman" w:hAnsi="Times New Roman" w:cs="Times New Roman"/>
                <w:i/>
                <w:iCs/>
              </w:rPr>
              <w:t xml:space="preserve"> </w:t>
            </w:r>
            <w:r w:rsidRPr="00AB5543">
              <w:rPr>
                <w:rFonts w:ascii="Times New Roman" w:hAnsi="Times New Roman" w:cs="Times New Roman"/>
                <w:i/>
                <w:iCs/>
              </w:rPr>
              <w:t>what you call the average Joe, they’re not middle class, they’re not gone to college, half</w:t>
            </w:r>
            <w:r w:rsidR="003303E2" w:rsidRPr="00AB5543">
              <w:rPr>
                <w:rFonts w:ascii="Times New Roman" w:hAnsi="Times New Roman" w:cs="Times New Roman"/>
                <w:i/>
                <w:iCs/>
              </w:rPr>
              <w:t xml:space="preserve"> </w:t>
            </w:r>
            <w:r w:rsidRPr="00AB5543">
              <w:rPr>
                <w:rFonts w:ascii="Times New Roman" w:hAnsi="Times New Roman" w:cs="Times New Roman"/>
                <w:i/>
                <w:iCs/>
              </w:rPr>
              <w:t>of them really basically have not even finished high school… people like that, which is call the average Joe, you are going to have to do – break it down in just a little bit more, what they said, layman’s</w:t>
            </w:r>
            <w:r w:rsidR="003303E2" w:rsidRPr="00AB5543">
              <w:rPr>
                <w:rFonts w:ascii="Times New Roman" w:hAnsi="Times New Roman" w:cs="Times New Roman"/>
                <w:i/>
                <w:iCs/>
              </w:rPr>
              <w:t xml:space="preserve"> </w:t>
            </w:r>
            <w:r w:rsidRPr="00AB5543">
              <w:rPr>
                <w:rFonts w:ascii="Times New Roman" w:hAnsi="Times New Roman" w:cs="Times New Roman"/>
                <w:i/>
                <w:iCs/>
              </w:rPr>
              <w:t>terms…”</w:t>
            </w:r>
            <w:r w:rsidRPr="00AB5543">
              <w:rPr>
                <w:rFonts w:ascii="Times New Roman" w:hAnsi="Times New Roman" w:cs="Times New Roman"/>
              </w:rPr>
              <w:t xml:space="preserve"> (African American older woman) </w:t>
            </w:r>
            <w:r w:rsidR="005868A8">
              <w:rPr>
                <w:rFonts w:ascii="Times New Roman" w:hAnsi="Times New Roman" w:cs="Times New Roman"/>
              </w:rPr>
              <w:t>(</w:t>
            </w:r>
            <w:proofErr w:type="spellStart"/>
            <w:r w:rsidR="00725F1A">
              <w:rPr>
                <w:rFonts w:ascii="Times New Roman" w:hAnsi="Times New Roman" w:cs="Times New Roman"/>
              </w:rPr>
              <w:t>Sebastiao</w:t>
            </w:r>
            <w:proofErr w:type="spellEnd"/>
            <w:r w:rsidR="00725F1A">
              <w:rPr>
                <w:rFonts w:ascii="Times New Roman" w:hAnsi="Times New Roman" w:cs="Times New Roman"/>
              </w:rPr>
              <w:t xml:space="preserve"> et al., 2015)</w:t>
            </w:r>
          </w:p>
        </w:tc>
      </w:tr>
      <w:tr w:rsidR="00721D2E" w:rsidRPr="00AB5543" w14:paraId="5EFD5A71" w14:textId="77777777" w:rsidTr="003303E2">
        <w:tc>
          <w:tcPr>
            <w:tcW w:w="1371" w:type="dxa"/>
            <w:vMerge/>
          </w:tcPr>
          <w:p w14:paraId="71E88945" w14:textId="77777777" w:rsidR="00721D2E" w:rsidRPr="00AB5543" w:rsidRDefault="00721D2E" w:rsidP="005D62B4">
            <w:pPr>
              <w:pBdr>
                <w:bar w:val="single" w:sz="4" w:color="auto"/>
              </w:pBdr>
              <w:rPr>
                <w:rFonts w:ascii="Times New Roman" w:hAnsi="Times New Roman" w:cs="Times New Roman"/>
              </w:rPr>
            </w:pPr>
          </w:p>
        </w:tc>
        <w:tc>
          <w:tcPr>
            <w:tcW w:w="2735" w:type="dxa"/>
          </w:tcPr>
          <w:p w14:paraId="00E70CD6" w14:textId="5AF7F794" w:rsidR="00721D2E" w:rsidRPr="00AB5543" w:rsidRDefault="00721D2E" w:rsidP="005D62B4">
            <w:pPr>
              <w:pBdr>
                <w:bar w:val="single" w:sz="4" w:color="auto"/>
              </w:pBdr>
              <w:rPr>
                <w:rFonts w:ascii="Times New Roman" w:hAnsi="Times New Roman" w:cs="Times New Roman"/>
              </w:rPr>
            </w:pPr>
            <w:r w:rsidRPr="00AB5543">
              <w:rPr>
                <w:rFonts w:ascii="Times New Roman" w:hAnsi="Times New Roman" w:cs="Times New Roman"/>
              </w:rPr>
              <w:t>Guidelines should be tailored to varying abilities and cultural backgrounds</w:t>
            </w:r>
            <w:r w:rsidR="00B13732">
              <w:rPr>
                <w:rFonts w:ascii="Times New Roman" w:hAnsi="Times New Roman" w:cs="Times New Roman"/>
              </w:rPr>
              <w:t>.</w:t>
            </w:r>
          </w:p>
        </w:tc>
        <w:tc>
          <w:tcPr>
            <w:tcW w:w="5244" w:type="dxa"/>
          </w:tcPr>
          <w:p w14:paraId="7A79B273" w14:textId="3D9EF541" w:rsidR="000D07E6" w:rsidRPr="00AB5543" w:rsidRDefault="000D07E6" w:rsidP="005D62B4">
            <w:pPr>
              <w:pBdr>
                <w:bar w:val="single" w:sz="4" w:color="auto"/>
              </w:pBdr>
              <w:rPr>
                <w:rFonts w:ascii="Times New Roman" w:hAnsi="Times New Roman" w:cs="Times New Roman"/>
              </w:rPr>
            </w:pPr>
            <w:r w:rsidRPr="00AB5543">
              <w:rPr>
                <w:rFonts w:ascii="Times New Roman" w:hAnsi="Times New Roman" w:cs="Times New Roman"/>
                <w:i/>
                <w:iCs/>
              </w:rPr>
              <w:t>“… the words, need to be brought down to another level, I think that some of it could be a little elevated for some people… if the seniors, they may be having problems with the reading… so they can’t relate or read all those words…some African American descendent would have trouble with this… it’s</w:t>
            </w:r>
            <w:r w:rsidR="00877C76">
              <w:rPr>
                <w:rFonts w:ascii="Times New Roman" w:hAnsi="Times New Roman" w:cs="Times New Roman"/>
                <w:i/>
                <w:iCs/>
              </w:rPr>
              <w:t xml:space="preserve"> </w:t>
            </w:r>
            <w:r w:rsidRPr="00AB5543">
              <w:rPr>
                <w:rFonts w:ascii="Times New Roman" w:hAnsi="Times New Roman" w:cs="Times New Roman"/>
                <w:i/>
                <w:iCs/>
              </w:rPr>
              <w:t>way too much information, it’s information overloaded…”</w:t>
            </w:r>
            <w:r w:rsidRPr="00AB5543">
              <w:rPr>
                <w:rFonts w:ascii="Times New Roman" w:hAnsi="Times New Roman" w:cs="Times New Roman"/>
              </w:rPr>
              <w:t xml:space="preserve"> (African American Older Woman) </w:t>
            </w:r>
            <w:r w:rsidR="005868A8">
              <w:rPr>
                <w:rFonts w:ascii="Times New Roman" w:hAnsi="Times New Roman" w:cs="Times New Roman"/>
              </w:rPr>
              <w:t>(</w:t>
            </w:r>
            <w:proofErr w:type="spellStart"/>
            <w:r w:rsidR="00725F1A">
              <w:rPr>
                <w:rFonts w:ascii="Times New Roman" w:hAnsi="Times New Roman" w:cs="Times New Roman"/>
              </w:rPr>
              <w:t>Sebastiao</w:t>
            </w:r>
            <w:proofErr w:type="spellEnd"/>
            <w:r w:rsidR="00725F1A">
              <w:rPr>
                <w:rFonts w:ascii="Times New Roman" w:hAnsi="Times New Roman" w:cs="Times New Roman"/>
              </w:rPr>
              <w:t xml:space="preserve"> et al., 2015)</w:t>
            </w:r>
          </w:p>
          <w:p w14:paraId="3AE42F74" w14:textId="77777777" w:rsidR="00721D2E" w:rsidRPr="00AB5543" w:rsidRDefault="00721D2E" w:rsidP="005D62B4">
            <w:pPr>
              <w:pBdr>
                <w:bar w:val="single" w:sz="4" w:color="auto"/>
              </w:pBdr>
              <w:rPr>
                <w:rFonts w:ascii="Times New Roman" w:hAnsi="Times New Roman" w:cs="Times New Roman"/>
              </w:rPr>
            </w:pPr>
          </w:p>
        </w:tc>
      </w:tr>
      <w:tr w:rsidR="00B13732" w:rsidRPr="00AB5543" w14:paraId="53FC13B9" w14:textId="77777777" w:rsidTr="003303E2">
        <w:tc>
          <w:tcPr>
            <w:tcW w:w="1371" w:type="dxa"/>
            <w:vMerge w:val="restart"/>
          </w:tcPr>
          <w:p w14:paraId="1566102F" w14:textId="1579BA4A" w:rsidR="00B13732" w:rsidRPr="00AB5543" w:rsidRDefault="00B13732" w:rsidP="00B13732">
            <w:pPr>
              <w:pBdr>
                <w:bar w:val="single" w:sz="4" w:color="auto"/>
              </w:pBdr>
              <w:rPr>
                <w:rFonts w:ascii="Times New Roman" w:hAnsi="Times New Roman" w:cs="Times New Roman"/>
              </w:rPr>
            </w:pPr>
            <w:r w:rsidRPr="00AB5543">
              <w:rPr>
                <w:rFonts w:ascii="Times New Roman" w:hAnsi="Times New Roman" w:cs="Times New Roman"/>
              </w:rPr>
              <w:t>Clinical Populations</w:t>
            </w:r>
          </w:p>
        </w:tc>
        <w:tc>
          <w:tcPr>
            <w:tcW w:w="2735" w:type="dxa"/>
          </w:tcPr>
          <w:p w14:paraId="0787949F" w14:textId="58F283D3" w:rsidR="00B13732" w:rsidRPr="00AB5543" w:rsidRDefault="00B13732" w:rsidP="00B13732">
            <w:pPr>
              <w:pBdr>
                <w:bar w:val="single" w:sz="4" w:color="auto"/>
              </w:pBdr>
              <w:rPr>
                <w:rFonts w:ascii="Times New Roman" w:hAnsi="Times New Roman" w:cs="Times New Roman"/>
              </w:rPr>
            </w:pPr>
            <w:r w:rsidRPr="00AB5543">
              <w:rPr>
                <w:rFonts w:ascii="Times New Roman" w:hAnsi="Times New Roman" w:cs="Times New Roman"/>
              </w:rPr>
              <w:t xml:space="preserve">Guidelines are unclear for </w:t>
            </w:r>
            <w:r>
              <w:rPr>
                <w:rFonts w:ascii="Times New Roman" w:hAnsi="Times New Roman" w:cs="Times New Roman"/>
              </w:rPr>
              <w:t>cancer survivors.</w:t>
            </w:r>
          </w:p>
        </w:tc>
        <w:tc>
          <w:tcPr>
            <w:tcW w:w="5244" w:type="dxa"/>
          </w:tcPr>
          <w:p w14:paraId="4AA5E1CB" w14:textId="01B58553" w:rsidR="00B13732" w:rsidRPr="00AB5543" w:rsidRDefault="00B13732" w:rsidP="00B13732">
            <w:pPr>
              <w:pBdr>
                <w:bar w:val="single" w:sz="4" w:color="auto"/>
              </w:pBdr>
              <w:rPr>
                <w:rFonts w:ascii="Times New Roman" w:hAnsi="Times New Roman" w:cs="Times New Roman"/>
              </w:rPr>
            </w:pPr>
            <w:r w:rsidRPr="00AB5543">
              <w:rPr>
                <w:rFonts w:ascii="Times New Roman" w:hAnsi="Times New Roman" w:cs="Times New Roman"/>
                <w:i/>
                <w:iCs/>
              </w:rPr>
              <w:t>“I wouldn’t really be able to say how physically active I think these patients should be compared to others…”</w:t>
            </w:r>
            <w:r w:rsidR="00725F1A">
              <w:rPr>
                <w:rFonts w:ascii="Times New Roman" w:hAnsi="Times New Roman" w:cs="Times New Roman"/>
                <w:i/>
                <w:iCs/>
              </w:rPr>
              <w:t xml:space="preserve"> </w:t>
            </w:r>
            <w:r w:rsidRPr="00AB5543">
              <w:rPr>
                <w:rFonts w:ascii="Times New Roman" w:hAnsi="Times New Roman" w:cs="Times New Roman"/>
              </w:rPr>
              <w:t>(</w:t>
            </w:r>
            <w:r w:rsidR="00877C76">
              <w:rPr>
                <w:rFonts w:ascii="Times New Roman" w:hAnsi="Times New Roman" w:cs="Times New Roman"/>
              </w:rPr>
              <w:t>O</w:t>
            </w:r>
            <w:r w:rsidRPr="00AB5543">
              <w:rPr>
                <w:rFonts w:ascii="Times New Roman" w:hAnsi="Times New Roman" w:cs="Times New Roman"/>
              </w:rPr>
              <w:t xml:space="preserve">ncology </w:t>
            </w:r>
            <w:r w:rsidR="00877C76">
              <w:rPr>
                <w:rFonts w:ascii="Times New Roman" w:hAnsi="Times New Roman" w:cs="Times New Roman"/>
              </w:rPr>
              <w:t>P</w:t>
            </w:r>
            <w:r w:rsidRPr="00AB5543">
              <w:rPr>
                <w:rFonts w:ascii="Times New Roman" w:hAnsi="Times New Roman" w:cs="Times New Roman"/>
              </w:rPr>
              <w:t xml:space="preserve">hysical </w:t>
            </w:r>
            <w:r w:rsidR="00877C76">
              <w:rPr>
                <w:rFonts w:ascii="Times New Roman" w:hAnsi="Times New Roman" w:cs="Times New Roman"/>
              </w:rPr>
              <w:t>T</w:t>
            </w:r>
            <w:r w:rsidRPr="00AB5543">
              <w:rPr>
                <w:rFonts w:ascii="Times New Roman" w:hAnsi="Times New Roman" w:cs="Times New Roman"/>
              </w:rPr>
              <w:t xml:space="preserve">herapist) </w:t>
            </w:r>
            <w:r w:rsidR="005868A8">
              <w:rPr>
                <w:rFonts w:ascii="Times New Roman" w:hAnsi="Times New Roman" w:cs="Times New Roman"/>
              </w:rPr>
              <w:t>(</w:t>
            </w:r>
            <w:proofErr w:type="spellStart"/>
            <w:r w:rsidR="00725F1A">
              <w:rPr>
                <w:rFonts w:ascii="Times New Roman" w:hAnsi="Times New Roman" w:cs="Times New Roman"/>
              </w:rPr>
              <w:t>Neher</w:t>
            </w:r>
            <w:proofErr w:type="spellEnd"/>
            <w:r w:rsidR="00725F1A">
              <w:rPr>
                <w:rFonts w:ascii="Times New Roman" w:hAnsi="Times New Roman" w:cs="Times New Roman"/>
              </w:rPr>
              <w:t xml:space="preserve"> et al., 2020)</w:t>
            </w:r>
          </w:p>
          <w:p w14:paraId="775D5E6B" w14:textId="77777777" w:rsidR="00B13732" w:rsidRPr="00AB5543" w:rsidRDefault="00B13732" w:rsidP="00B13732">
            <w:pPr>
              <w:pBdr>
                <w:bar w:val="single" w:sz="4" w:color="auto"/>
              </w:pBdr>
              <w:rPr>
                <w:rFonts w:ascii="Times New Roman" w:hAnsi="Times New Roman" w:cs="Times New Roman"/>
                <w:i/>
                <w:iCs/>
              </w:rPr>
            </w:pPr>
          </w:p>
        </w:tc>
      </w:tr>
      <w:tr w:rsidR="00B13732" w:rsidRPr="00AB5543" w14:paraId="4746B2D6" w14:textId="77777777" w:rsidTr="003303E2">
        <w:tc>
          <w:tcPr>
            <w:tcW w:w="1371" w:type="dxa"/>
            <w:vMerge/>
          </w:tcPr>
          <w:p w14:paraId="5D03F764" w14:textId="72C89E9C" w:rsidR="00B13732" w:rsidRPr="00AB5543" w:rsidRDefault="00B13732" w:rsidP="00B13732">
            <w:pPr>
              <w:pBdr>
                <w:bar w:val="single" w:sz="4" w:color="auto"/>
              </w:pBdr>
              <w:rPr>
                <w:rFonts w:ascii="Times New Roman" w:hAnsi="Times New Roman" w:cs="Times New Roman"/>
              </w:rPr>
            </w:pPr>
          </w:p>
        </w:tc>
        <w:tc>
          <w:tcPr>
            <w:tcW w:w="2735" w:type="dxa"/>
          </w:tcPr>
          <w:p w14:paraId="7C36ADDD" w14:textId="5E7ADBE3" w:rsidR="00B13732" w:rsidRPr="00AB5543" w:rsidRDefault="00B13732" w:rsidP="00B13732">
            <w:pPr>
              <w:pBdr>
                <w:bar w:val="single" w:sz="4" w:color="auto"/>
              </w:pBdr>
              <w:rPr>
                <w:rFonts w:ascii="Times New Roman" w:hAnsi="Times New Roman" w:cs="Times New Roman"/>
              </w:rPr>
            </w:pPr>
            <w:r w:rsidRPr="00AB5543">
              <w:rPr>
                <w:rFonts w:ascii="Times New Roman" w:hAnsi="Times New Roman" w:cs="Times New Roman"/>
              </w:rPr>
              <w:t xml:space="preserve">Overall positive support for PA guidelines that target </w:t>
            </w:r>
            <w:r>
              <w:rPr>
                <w:rFonts w:ascii="Times New Roman" w:hAnsi="Times New Roman" w:cs="Times New Roman"/>
              </w:rPr>
              <w:t>persons with multiple sclerosis</w:t>
            </w:r>
            <w:r w:rsidR="00877C76">
              <w:rPr>
                <w:rFonts w:ascii="Times New Roman" w:hAnsi="Times New Roman" w:cs="Times New Roman"/>
              </w:rPr>
              <w:t xml:space="preserve"> (MS)</w:t>
            </w:r>
            <w:r>
              <w:rPr>
                <w:rFonts w:ascii="Times New Roman" w:hAnsi="Times New Roman" w:cs="Times New Roman"/>
              </w:rPr>
              <w:t xml:space="preserve"> and persons with spinal cord injury.</w:t>
            </w:r>
          </w:p>
        </w:tc>
        <w:tc>
          <w:tcPr>
            <w:tcW w:w="5244" w:type="dxa"/>
          </w:tcPr>
          <w:p w14:paraId="58B8DEC3" w14:textId="12813D00" w:rsidR="00B13732" w:rsidRPr="00AB5543" w:rsidRDefault="00B13732" w:rsidP="00B13732">
            <w:pPr>
              <w:pBdr>
                <w:bar w:val="single" w:sz="4" w:color="auto"/>
              </w:pBdr>
              <w:rPr>
                <w:rFonts w:ascii="Times New Roman" w:hAnsi="Times New Roman" w:cs="Times New Roman"/>
              </w:rPr>
            </w:pPr>
            <w:r w:rsidRPr="00AB5543">
              <w:rPr>
                <w:rFonts w:ascii="Times New Roman" w:hAnsi="Times New Roman" w:cs="Times New Roman"/>
                <w:i/>
                <w:iCs/>
              </w:rPr>
              <w:t>“I think the exercise guidelines are appropriate. Not that one size fits everybody obviously, but I think that that's a very reasonable expectation, and I think it is something that can be accomplished by most people”</w:t>
            </w:r>
            <w:r w:rsidRPr="00AB5543">
              <w:rPr>
                <w:rFonts w:ascii="Times New Roman" w:hAnsi="Times New Roman" w:cs="Times New Roman"/>
              </w:rPr>
              <w:t xml:space="preserve"> (</w:t>
            </w:r>
            <w:r w:rsidR="00877C76">
              <w:rPr>
                <w:rFonts w:ascii="Times New Roman" w:hAnsi="Times New Roman" w:cs="Times New Roman"/>
              </w:rPr>
              <w:t>P</w:t>
            </w:r>
            <w:r w:rsidRPr="00AB5543">
              <w:rPr>
                <w:rFonts w:ascii="Times New Roman" w:hAnsi="Times New Roman" w:cs="Times New Roman"/>
              </w:rPr>
              <w:t xml:space="preserve">erson with MS) </w:t>
            </w:r>
            <w:r w:rsidR="005868A8">
              <w:rPr>
                <w:rFonts w:ascii="Times New Roman" w:hAnsi="Times New Roman" w:cs="Times New Roman"/>
              </w:rPr>
              <w:t>(</w:t>
            </w:r>
            <w:r w:rsidR="00725F1A">
              <w:rPr>
                <w:rFonts w:ascii="Times New Roman" w:hAnsi="Times New Roman" w:cs="Times New Roman"/>
              </w:rPr>
              <w:t>Learmonth et al., 2019)</w:t>
            </w:r>
          </w:p>
        </w:tc>
      </w:tr>
    </w:tbl>
    <w:p w14:paraId="24F4E429" w14:textId="7D11FF78" w:rsidR="00FB18A5" w:rsidRPr="00877C76" w:rsidRDefault="00877C76" w:rsidP="005D62B4">
      <w:pPr>
        <w:pBdr>
          <w:bar w:val="single" w:sz="4" w:color="auto"/>
        </w:pBdr>
        <w:rPr>
          <w:rFonts w:ascii="Times New Roman" w:hAnsi="Times New Roman" w:cs="Times New Roman"/>
        </w:rPr>
      </w:pPr>
      <w:r w:rsidRPr="00877C76">
        <w:rPr>
          <w:rFonts w:ascii="Times New Roman" w:hAnsi="Times New Roman" w:cs="Times New Roman"/>
          <w:i/>
          <w:iCs/>
        </w:rPr>
        <w:t xml:space="preserve">Note: </w:t>
      </w:r>
      <w:r>
        <w:rPr>
          <w:rFonts w:ascii="Times New Roman" w:hAnsi="Times New Roman" w:cs="Times New Roman"/>
        </w:rPr>
        <w:t>PA = physical activity; SB = sedentary behaviour; ST = screen-time</w:t>
      </w:r>
    </w:p>
    <w:sectPr w:rsidR="00FB18A5" w:rsidRPr="00877C76" w:rsidSect="00E4158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D2E"/>
    <w:rsid w:val="00034277"/>
    <w:rsid w:val="000562A2"/>
    <w:rsid w:val="00064E18"/>
    <w:rsid w:val="000B23BD"/>
    <w:rsid w:val="000C611C"/>
    <w:rsid w:val="000D07E6"/>
    <w:rsid w:val="000D4C96"/>
    <w:rsid w:val="001212E6"/>
    <w:rsid w:val="00143295"/>
    <w:rsid w:val="001669B9"/>
    <w:rsid w:val="00265EFA"/>
    <w:rsid w:val="00266265"/>
    <w:rsid w:val="00266A08"/>
    <w:rsid w:val="00312835"/>
    <w:rsid w:val="003303E2"/>
    <w:rsid w:val="00352270"/>
    <w:rsid w:val="003752CA"/>
    <w:rsid w:val="003A693B"/>
    <w:rsid w:val="003B2819"/>
    <w:rsid w:val="003E06E8"/>
    <w:rsid w:val="003E410E"/>
    <w:rsid w:val="003F1529"/>
    <w:rsid w:val="00421FD5"/>
    <w:rsid w:val="004B53A6"/>
    <w:rsid w:val="004E779F"/>
    <w:rsid w:val="00504086"/>
    <w:rsid w:val="00540170"/>
    <w:rsid w:val="00540558"/>
    <w:rsid w:val="00547D7C"/>
    <w:rsid w:val="005868A8"/>
    <w:rsid w:val="005907D9"/>
    <w:rsid w:val="005C77DF"/>
    <w:rsid w:val="005D62B4"/>
    <w:rsid w:val="00600ECB"/>
    <w:rsid w:val="00613447"/>
    <w:rsid w:val="00642066"/>
    <w:rsid w:val="006C67D2"/>
    <w:rsid w:val="00721D2E"/>
    <w:rsid w:val="00725F1A"/>
    <w:rsid w:val="007A473D"/>
    <w:rsid w:val="007C16C9"/>
    <w:rsid w:val="007D0592"/>
    <w:rsid w:val="00877C76"/>
    <w:rsid w:val="008861F4"/>
    <w:rsid w:val="0089696F"/>
    <w:rsid w:val="008B5F1B"/>
    <w:rsid w:val="008F79DD"/>
    <w:rsid w:val="00913678"/>
    <w:rsid w:val="00917BB5"/>
    <w:rsid w:val="009271E2"/>
    <w:rsid w:val="009328E9"/>
    <w:rsid w:val="00965DE3"/>
    <w:rsid w:val="009C1843"/>
    <w:rsid w:val="009C2E3B"/>
    <w:rsid w:val="009D0124"/>
    <w:rsid w:val="00A07821"/>
    <w:rsid w:val="00A30382"/>
    <w:rsid w:val="00A35101"/>
    <w:rsid w:val="00A4435E"/>
    <w:rsid w:val="00A50773"/>
    <w:rsid w:val="00A90C6C"/>
    <w:rsid w:val="00AB5543"/>
    <w:rsid w:val="00B001F3"/>
    <w:rsid w:val="00B13732"/>
    <w:rsid w:val="00BB03BD"/>
    <w:rsid w:val="00BE58C9"/>
    <w:rsid w:val="00BE592A"/>
    <w:rsid w:val="00C42DED"/>
    <w:rsid w:val="00C77AA6"/>
    <w:rsid w:val="00CB079A"/>
    <w:rsid w:val="00CE4DBC"/>
    <w:rsid w:val="00D0342A"/>
    <w:rsid w:val="00D47B97"/>
    <w:rsid w:val="00D71EDC"/>
    <w:rsid w:val="00D90D66"/>
    <w:rsid w:val="00DB2E1B"/>
    <w:rsid w:val="00DD4046"/>
    <w:rsid w:val="00DF710B"/>
    <w:rsid w:val="00E10652"/>
    <w:rsid w:val="00E327B5"/>
    <w:rsid w:val="00E4158F"/>
    <w:rsid w:val="00E43FA8"/>
    <w:rsid w:val="00E56891"/>
    <w:rsid w:val="00E764BD"/>
    <w:rsid w:val="00E94305"/>
    <w:rsid w:val="00EA2B90"/>
    <w:rsid w:val="00EF6651"/>
    <w:rsid w:val="00F3169B"/>
    <w:rsid w:val="00F766A5"/>
    <w:rsid w:val="00F82C03"/>
    <w:rsid w:val="00FD0905"/>
    <w:rsid w:val="00FD1AE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2A50C22B"/>
  <w15:chartTrackingRefBased/>
  <w15:docId w15:val="{80F46E66-C391-334C-895D-26626FC1E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21D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482869">
      <w:bodyDiv w:val="1"/>
      <w:marLeft w:val="0"/>
      <w:marRight w:val="0"/>
      <w:marTop w:val="0"/>
      <w:marBottom w:val="0"/>
      <w:divBdr>
        <w:top w:val="none" w:sz="0" w:space="0" w:color="auto"/>
        <w:left w:val="none" w:sz="0" w:space="0" w:color="auto"/>
        <w:bottom w:val="none" w:sz="0" w:space="0" w:color="auto"/>
        <w:right w:val="none" w:sz="0" w:space="0" w:color="auto"/>
      </w:divBdr>
    </w:div>
    <w:div w:id="72554249">
      <w:bodyDiv w:val="1"/>
      <w:marLeft w:val="0"/>
      <w:marRight w:val="0"/>
      <w:marTop w:val="0"/>
      <w:marBottom w:val="0"/>
      <w:divBdr>
        <w:top w:val="none" w:sz="0" w:space="0" w:color="auto"/>
        <w:left w:val="none" w:sz="0" w:space="0" w:color="auto"/>
        <w:bottom w:val="none" w:sz="0" w:space="0" w:color="auto"/>
        <w:right w:val="none" w:sz="0" w:space="0" w:color="auto"/>
      </w:divBdr>
    </w:div>
    <w:div w:id="82846617">
      <w:bodyDiv w:val="1"/>
      <w:marLeft w:val="0"/>
      <w:marRight w:val="0"/>
      <w:marTop w:val="0"/>
      <w:marBottom w:val="0"/>
      <w:divBdr>
        <w:top w:val="none" w:sz="0" w:space="0" w:color="auto"/>
        <w:left w:val="none" w:sz="0" w:space="0" w:color="auto"/>
        <w:bottom w:val="none" w:sz="0" w:space="0" w:color="auto"/>
        <w:right w:val="none" w:sz="0" w:space="0" w:color="auto"/>
      </w:divBdr>
    </w:div>
    <w:div w:id="183252833">
      <w:bodyDiv w:val="1"/>
      <w:marLeft w:val="0"/>
      <w:marRight w:val="0"/>
      <w:marTop w:val="0"/>
      <w:marBottom w:val="0"/>
      <w:divBdr>
        <w:top w:val="none" w:sz="0" w:space="0" w:color="auto"/>
        <w:left w:val="none" w:sz="0" w:space="0" w:color="auto"/>
        <w:bottom w:val="none" w:sz="0" w:space="0" w:color="auto"/>
        <w:right w:val="none" w:sz="0" w:space="0" w:color="auto"/>
      </w:divBdr>
    </w:div>
    <w:div w:id="331838366">
      <w:bodyDiv w:val="1"/>
      <w:marLeft w:val="0"/>
      <w:marRight w:val="0"/>
      <w:marTop w:val="0"/>
      <w:marBottom w:val="0"/>
      <w:divBdr>
        <w:top w:val="none" w:sz="0" w:space="0" w:color="auto"/>
        <w:left w:val="none" w:sz="0" w:space="0" w:color="auto"/>
        <w:bottom w:val="none" w:sz="0" w:space="0" w:color="auto"/>
        <w:right w:val="none" w:sz="0" w:space="0" w:color="auto"/>
      </w:divBdr>
    </w:div>
    <w:div w:id="335156518">
      <w:bodyDiv w:val="1"/>
      <w:marLeft w:val="0"/>
      <w:marRight w:val="0"/>
      <w:marTop w:val="0"/>
      <w:marBottom w:val="0"/>
      <w:divBdr>
        <w:top w:val="none" w:sz="0" w:space="0" w:color="auto"/>
        <w:left w:val="none" w:sz="0" w:space="0" w:color="auto"/>
        <w:bottom w:val="none" w:sz="0" w:space="0" w:color="auto"/>
        <w:right w:val="none" w:sz="0" w:space="0" w:color="auto"/>
      </w:divBdr>
    </w:div>
    <w:div w:id="359819984">
      <w:bodyDiv w:val="1"/>
      <w:marLeft w:val="0"/>
      <w:marRight w:val="0"/>
      <w:marTop w:val="0"/>
      <w:marBottom w:val="0"/>
      <w:divBdr>
        <w:top w:val="none" w:sz="0" w:space="0" w:color="auto"/>
        <w:left w:val="none" w:sz="0" w:space="0" w:color="auto"/>
        <w:bottom w:val="none" w:sz="0" w:space="0" w:color="auto"/>
        <w:right w:val="none" w:sz="0" w:space="0" w:color="auto"/>
      </w:divBdr>
    </w:div>
    <w:div w:id="367798588">
      <w:bodyDiv w:val="1"/>
      <w:marLeft w:val="0"/>
      <w:marRight w:val="0"/>
      <w:marTop w:val="0"/>
      <w:marBottom w:val="0"/>
      <w:divBdr>
        <w:top w:val="none" w:sz="0" w:space="0" w:color="auto"/>
        <w:left w:val="none" w:sz="0" w:space="0" w:color="auto"/>
        <w:bottom w:val="none" w:sz="0" w:space="0" w:color="auto"/>
        <w:right w:val="none" w:sz="0" w:space="0" w:color="auto"/>
      </w:divBdr>
    </w:div>
    <w:div w:id="394085948">
      <w:bodyDiv w:val="1"/>
      <w:marLeft w:val="0"/>
      <w:marRight w:val="0"/>
      <w:marTop w:val="0"/>
      <w:marBottom w:val="0"/>
      <w:divBdr>
        <w:top w:val="none" w:sz="0" w:space="0" w:color="auto"/>
        <w:left w:val="none" w:sz="0" w:space="0" w:color="auto"/>
        <w:bottom w:val="none" w:sz="0" w:space="0" w:color="auto"/>
        <w:right w:val="none" w:sz="0" w:space="0" w:color="auto"/>
      </w:divBdr>
    </w:div>
    <w:div w:id="406415990">
      <w:bodyDiv w:val="1"/>
      <w:marLeft w:val="0"/>
      <w:marRight w:val="0"/>
      <w:marTop w:val="0"/>
      <w:marBottom w:val="0"/>
      <w:divBdr>
        <w:top w:val="none" w:sz="0" w:space="0" w:color="auto"/>
        <w:left w:val="none" w:sz="0" w:space="0" w:color="auto"/>
        <w:bottom w:val="none" w:sz="0" w:space="0" w:color="auto"/>
        <w:right w:val="none" w:sz="0" w:space="0" w:color="auto"/>
      </w:divBdr>
    </w:div>
    <w:div w:id="497162744">
      <w:bodyDiv w:val="1"/>
      <w:marLeft w:val="0"/>
      <w:marRight w:val="0"/>
      <w:marTop w:val="0"/>
      <w:marBottom w:val="0"/>
      <w:divBdr>
        <w:top w:val="none" w:sz="0" w:space="0" w:color="auto"/>
        <w:left w:val="none" w:sz="0" w:space="0" w:color="auto"/>
        <w:bottom w:val="none" w:sz="0" w:space="0" w:color="auto"/>
        <w:right w:val="none" w:sz="0" w:space="0" w:color="auto"/>
      </w:divBdr>
    </w:div>
    <w:div w:id="527262026">
      <w:bodyDiv w:val="1"/>
      <w:marLeft w:val="0"/>
      <w:marRight w:val="0"/>
      <w:marTop w:val="0"/>
      <w:marBottom w:val="0"/>
      <w:divBdr>
        <w:top w:val="none" w:sz="0" w:space="0" w:color="auto"/>
        <w:left w:val="none" w:sz="0" w:space="0" w:color="auto"/>
        <w:bottom w:val="none" w:sz="0" w:space="0" w:color="auto"/>
        <w:right w:val="none" w:sz="0" w:space="0" w:color="auto"/>
      </w:divBdr>
    </w:div>
    <w:div w:id="551623041">
      <w:bodyDiv w:val="1"/>
      <w:marLeft w:val="0"/>
      <w:marRight w:val="0"/>
      <w:marTop w:val="0"/>
      <w:marBottom w:val="0"/>
      <w:divBdr>
        <w:top w:val="none" w:sz="0" w:space="0" w:color="auto"/>
        <w:left w:val="none" w:sz="0" w:space="0" w:color="auto"/>
        <w:bottom w:val="none" w:sz="0" w:space="0" w:color="auto"/>
        <w:right w:val="none" w:sz="0" w:space="0" w:color="auto"/>
      </w:divBdr>
    </w:div>
    <w:div w:id="588343622">
      <w:bodyDiv w:val="1"/>
      <w:marLeft w:val="0"/>
      <w:marRight w:val="0"/>
      <w:marTop w:val="0"/>
      <w:marBottom w:val="0"/>
      <w:divBdr>
        <w:top w:val="none" w:sz="0" w:space="0" w:color="auto"/>
        <w:left w:val="none" w:sz="0" w:space="0" w:color="auto"/>
        <w:bottom w:val="none" w:sz="0" w:space="0" w:color="auto"/>
        <w:right w:val="none" w:sz="0" w:space="0" w:color="auto"/>
      </w:divBdr>
    </w:div>
    <w:div w:id="665549221">
      <w:bodyDiv w:val="1"/>
      <w:marLeft w:val="0"/>
      <w:marRight w:val="0"/>
      <w:marTop w:val="0"/>
      <w:marBottom w:val="0"/>
      <w:divBdr>
        <w:top w:val="none" w:sz="0" w:space="0" w:color="auto"/>
        <w:left w:val="none" w:sz="0" w:space="0" w:color="auto"/>
        <w:bottom w:val="none" w:sz="0" w:space="0" w:color="auto"/>
        <w:right w:val="none" w:sz="0" w:space="0" w:color="auto"/>
      </w:divBdr>
    </w:div>
    <w:div w:id="738359682">
      <w:bodyDiv w:val="1"/>
      <w:marLeft w:val="0"/>
      <w:marRight w:val="0"/>
      <w:marTop w:val="0"/>
      <w:marBottom w:val="0"/>
      <w:divBdr>
        <w:top w:val="none" w:sz="0" w:space="0" w:color="auto"/>
        <w:left w:val="none" w:sz="0" w:space="0" w:color="auto"/>
        <w:bottom w:val="none" w:sz="0" w:space="0" w:color="auto"/>
        <w:right w:val="none" w:sz="0" w:space="0" w:color="auto"/>
      </w:divBdr>
    </w:div>
    <w:div w:id="977951004">
      <w:bodyDiv w:val="1"/>
      <w:marLeft w:val="0"/>
      <w:marRight w:val="0"/>
      <w:marTop w:val="0"/>
      <w:marBottom w:val="0"/>
      <w:divBdr>
        <w:top w:val="none" w:sz="0" w:space="0" w:color="auto"/>
        <w:left w:val="none" w:sz="0" w:space="0" w:color="auto"/>
        <w:bottom w:val="none" w:sz="0" w:space="0" w:color="auto"/>
        <w:right w:val="none" w:sz="0" w:space="0" w:color="auto"/>
      </w:divBdr>
    </w:div>
    <w:div w:id="1015305784">
      <w:bodyDiv w:val="1"/>
      <w:marLeft w:val="0"/>
      <w:marRight w:val="0"/>
      <w:marTop w:val="0"/>
      <w:marBottom w:val="0"/>
      <w:divBdr>
        <w:top w:val="none" w:sz="0" w:space="0" w:color="auto"/>
        <w:left w:val="none" w:sz="0" w:space="0" w:color="auto"/>
        <w:bottom w:val="none" w:sz="0" w:space="0" w:color="auto"/>
        <w:right w:val="none" w:sz="0" w:space="0" w:color="auto"/>
      </w:divBdr>
    </w:div>
    <w:div w:id="1110586810">
      <w:bodyDiv w:val="1"/>
      <w:marLeft w:val="0"/>
      <w:marRight w:val="0"/>
      <w:marTop w:val="0"/>
      <w:marBottom w:val="0"/>
      <w:divBdr>
        <w:top w:val="none" w:sz="0" w:space="0" w:color="auto"/>
        <w:left w:val="none" w:sz="0" w:space="0" w:color="auto"/>
        <w:bottom w:val="none" w:sz="0" w:space="0" w:color="auto"/>
        <w:right w:val="none" w:sz="0" w:space="0" w:color="auto"/>
      </w:divBdr>
    </w:div>
    <w:div w:id="1124691040">
      <w:bodyDiv w:val="1"/>
      <w:marLeft w:val="0"/>
      <w:marRight w:val="0"/>
      <w:marTop w:val="0"/>
      <w:marBottom w:val="0"/>
      <w:divBdr>
        <w:top w:val="none" w:sz="0" w:space="0" w:color="auto"/>
        <w:left w:val="none" w:sz="0" w:space="0" w:color="auto"/>
        <w:bottom w:val="none" w:sz="0" w:space="0" w:color="auto"/>
        <w:right w:val="none" w:sz="0" w:space="0" w:color="auto"/>
      </w:divBdr>
    </w:div>
    <w:div w:id="1326976939">
      <w:bodyDiv w:val="1"/>
      <w:marLeft w:val="0"/>
      <w:marRight w:val="0"/>
      <w:marTop w:val="0"/>
      <w:marBottom w:val="0"/>
      <w:divBdr>
        <w:top w:val="none" w:sz="0" w:space="0" w:color="auto"/>
        <w:left w:val="none" w:sz="0" w:space="0" w:color="auto"/>
        <w:bottom w:val="none" w:sz="0" w:space="0" w:color="auto"/>
        <w:right w:val="none" w:sz="0" w:space="0" w:color="auto"/>
      </w:divBdr>
    </w:div>
    <w:div w:id="1343123568">
      <w:bodyDiv w:val="1"/>
      <w:marLeft w:val="0"/>
      <w:marRight w:val="0"/>
      <w:marTop w:val="0"/>
      <w:marBottom w:val="0"/>
      <w:divBdr>
        <w:top w:val="none" w:sz="0" w:space="0" w:color="auto"/>
        <w:left w:val="none" w:sz="0" w:space="0" w:color="auto"/>
        <w:bottom w:val="none" w:sz="0" w:space="0" w:color="auto"/>
        <w:right w:val="none" w:sz="0" w:space="0" w:color="auto"/>
      </w:divBdr>
    </w:div>
    <w:div w:id="1396664165">
      <w:bodyDiv w:val="1"/>
      <w:marLeft w:val="0"/>
      <w:marRight w:val="0"/>
      <w:marTop w:val="0"/>
      <w:marBottom w:val="0"/>
      <w:divBdr>
        <w:top w:val="none" w:sz="0" w:space="0" w:color="auto"/>
        <w:left w:val="none" w:sz="0" w:space="0" w:color="auto"/>
        <w:bottom w:val="none" w:sz="0" w:space="0" w:color="auto"/>
        <w:right w:val="none" w:sz="0" w:space="0" w:color="auto"/>
      </w:divBdr>
    </w:div>
    <w:div w:id="1426606460">
      <w:bodyDiv w:val="1"/>
      <w:marLeft w:val="0"/>
      <w:marRight w:val="0"/>
      <w:marTop w:val="0"/>
      <w:marBottom w:val="0"/>
      <w:divBdr>
        <w:top w:val="none" w:sz="0" w:space="0" w:color="auto"/>
        <w:left w:val="none" w:sz="0" w:space="0" w:color="auto"/>
        <w:bottom w:val="none" w:sz="0" w:space="0" w:color="auto"/>
        <w:right w:val="none" w:sz="0" w:space="0" w:color="auto"/>
      </w:divBdr>
    </w:div>
    <w:div w:id="1438332688">
      <w:bodyDiv w:val="1"/>
      <w:marLeft w:val="0"/>
      <w:marRight w:val="0"/>
      <w:marTop w:val="0"/>
      <w:marBottom w:val="0"/>
      <w:divBdr>
        <w:top w:val="none" w:sz="0" w:space="0" w:color="auto"/>
        <w:left w:val="none" w:sz="0" w:space="0" w:color="auto"/>
        <w:bottom w:val="none" w:sz="0" w:space="0" w:color="auto"/>
        <w:right w:val="none" w:sz="0" w:space="0" w:color="auto"/>
      </w:divBdr>
    </w:div>
    <w:div w:id="1813326242">
      <w:bodyDiv w:val="1"/>
      <w:marLeft w:val="0"/>
      <w:marRight w:val="0"/>
      <w:marTop w:val="0"/>
      <w:marBottom w:val="0"/>
      <w:divBdr>
        <w:top w:val="none" w:sz="0" w:space="0" w:color="auto"/>
        <w:left w:val="none" w:sz="0" w:space="0" w:color="auto"/>
        <w:bottom w:val="none" w:sz="0" w:space="0" w:color="auto"/>
        <w:right w:val="none" w:sz="0" w:space="0" w:color="auto"/>
      </w:divBdr>
    </w:div>
    <w:div w:id="1992753788">
      <w:bodyDiv w:val="1"/>
      <w:marLeft w:val="0"/>
      <w:marRight w:val="0"/>
      <w:marTop w:val="0"/>
      <w:marBottom w:val="0"/>
      <w:divBdr>
        <w:top w:val="none" w:sz="0" w:space="0" w:color="auto"/>
        <w:left w:val="none" w:sz="0" w:space="0" w:color="auto"/>
        <w:bottom w:val="none" w:sz="0" w:space="0" w:color="auto"/>
        <w:right w:val="none" w:sz="0" w:space="0" w:color="auto"/>
      </w:divBdr>
    </w:div>
    <w:div w:id="2142337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1150</Words>
  <Characters>6558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Hollman</dc:creator>
  <cp:keywords/>
  <dc:description/>
  <cp:lastModifiedBy>Heather Hollman</cp:lastModifiedBy>
  <cp:revision>3</cp:revision>
  <dcterms:created xsi:type="dcterms:W3CDTF">2022-01-13T16:54:00Z</dcterms:created>
  <dcterms:modified xsi:type="dcterms:W3CDTF">2022-01-13T17:05:00Z</dcterms:modified>
</cp:coreProperties>
</file>