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601"/>
        <w:tblW w:w="14607" w:type="dxa"/>
        <w:tblLayout w:type="fixed"/>
        <w:tblLook w:val="04A0" w:firstRow="1" w:lastRow="0" w:firstColumn="1" w:lastColumn="0" w:noHBand="0" w:noVBand="1"/>
      </w:tblPr>
      <w:tblGrid>
        <w:gridCol w:w="1129"/>
        <w:gridCol w:w="3144"/>
        <w:gridCol w:w="1676"/>
        <w:gridCol w:w="1559"/>
        <w:gridCol w:w="1134"/>
        <w:gridCol w:w="1134"/>
        <w:gridCol w:w="1134"/>
        <w:gridCol w:w="992"/>
        <w:gridCol w:w="2705"/>
      </w:tblGrid>
      <w:tr w:rsidR="003C413F" w:rsidRPr="00200302" w14:paraId="527F3ACB" w14:textId="77777777" w:rsidTr="001062BD">
        <w:tc>
          <w:tcPr>
            <w:tcW w:w="1129" w:type="dxa"/>
          </w:tcPr>
          <w:p w14:paraId="73F94790" w14:textId="38234F1F" w:rsidR="003C413F" w:rsidRPr="001062BD" w:rsidRDefault="003C413F" w:rsidP="003C413F">
            <w:pPr>
              <w:rPr>
                <w:rFonts w:ascii="Calibri" w:hAnsi="Calibri" w:cs="Calibri"/>
                <w:b/>
                <w:bCs/>
                <w:color w:val="000000" w:themeColor="text1"/>
                <w:sz w:val="20"/>
                <w:szCs w:val="20"/>
              </w:rPr>
            </w:pPr>
            <w:r w:rsidRPr="001062BD">
              <w:rPr>
                <w:rFonts w:ascii="Calibri" w:hAnsi="Calibri" w:cs="Calibri"/>
                <w:b/>
                <w:bCs/>
                <w:color w:val="000000" w:themeColor="text1"/>
                <w:sz w:val="20"/>
                <w:szCs w:val="20"/>
              </w:rPr>
              <w:t>Reference Number</w:t>
            </w:r>
          </w:p>
        </w:tc>
        <w:tc>
          <w:tcPr>
            <w:tcW w:w="3144" w:type="dxa"/>
          </w:tcPr>
          <w:p w14:paraId="4F04CB0F" w14:textId="21A6CF7A" w:rsidR="003C413F" w:rsidRPr="001062BD" w:rsidRDefault="003C413F" w:rsidP="003C413F">
            <w:pPr>
              <w:rPr>
                <w:rFonts w:ascii="Calibri" w:hAnsi="Calibri" w:cs="Calibri"/>
                <w:b/>
                <w:bCs/>
                <w:color w:val="000000" w:themeColor="text1"/>
                <w:sz w:val="20"/>
                <w:szCs w:val="20"/>
              </w:rPr>
            </w:pPr>
            <w:r w:rsidRPr="001062BD">
              <w:rPr>
                <w:rFonts w:ascii="Calibri" w:hAnsi="Calibri" w:cs="Calibri"/>
                <w:b/>
                <w:bCs/>
                <w:color w:val="000000" w:themeColor="text1"/>
                <w:sz w:val="20"/>
                <w:szCs w:val="20"/>
              </w:rPr>
              <w:t>Title</w:t>
            </w:r>
          </w:p>
        </w:tc>
        <w:tc>
          <w:tcPr>
            <w:tcW w:w="1676" w:type="dxa"/>
          </w:tcPr>
          <w:p w14:paraId="05EEDE23" w14:textId="5435ABBF" w:rsidR="003C413F" w:rsidRPr="001062BD" w:rsidRDefault="003C413F" w:rsidP="003C413F">
            <w:pPr>
              <w:rPr>
                <w:rFonts w:ascii="Calibri" w:hAnsi="Calibri" w:cs="Calibri"/>
                <w:b/>
                <w:bCs/>
                <w:color w:val="000000" w:themeColor="text1"/>
                <w:sz w:val="20"/>
                <w:szCs w:val="20"/>
              </w:rPr>
            </w:pPr>
            <w:r w:rsidRPr="001062BD">
              <w:rPr>
                <w:rFonts w:ascii="Calibri" w:hAnsi="Calibri" w:cs="Calibri"/>
                <w:b/>
                <w:bCs/>
                <w:color w:val="000000" w:themeColor="text1"/>
                <w:sz w:val="20"/>
                <w:szCs w:val="20"/>
              </w:rPr>
              <w:t>First Author, Publication Year</w:t>
            </w:r>
          </w:p>
        </w:tc>
        <w:tc>
          <w:tcPr>
            <w:tcW w:w="1559" w:type="dxa"/>
          </w:tcPr>
          <w:p w14:paraId="37CC9678" w14:textId="3D9AFD5B" w:rsidR="003C413F" w:rsidRPr="001062BD" w:rsidRDefault="003C413F" w:rsidP="003C413F">
            <w:pPr>
              <w:rPr>
                <w:rFonts w:ascii="Calibri" w:hAnsi="Calibri" w:cs="Calibri"/>
                <w:b/>
                <w:bCs/>
                <w:color w:val="000000" w:themeColor="text1"/>
                <w:sz w:val="20"/>
                <w:szCs w:val="20"/>
              </w:rPr>
            </w:pPr>
            <w:r w:rsidRPr="001062BD">
              <w:rPr>
                <w:rFonts w:ascii="Calibri" w:hAnsi="Calibri" w:cs="Calibri"/>
                <w:b/>
                <w:bCs/>
                <w:color w:val="000000" w:themeColor="text1"/>
                <w:sz w:val="20"/>
                <w:szCs w:val="20"/>
              </w:rPr>
              <w:t>Study Design</w:t>
            </w:r>
          </w:p>
        </w:tc>
        <w:tc>
          <w:tcPr>
            <w:tcW w:w="1134" w:type="dxa"/>
          </w:tcPr>
          <w:p w14:paraId="3EB54473" w14:textId="1E5694DE" w:rsidR="003C413F" w:rsidRPr="001062BD" w:rsidRDefault="003C413F" w:rsidP="003C413F">
            <w:pPr>
              <w:rPr>
                <w:rFonts w:ascii="Calibri" w:hAnsi="Calibri" w:cs="Calibri"/>
                <w:b/>
                <w:bCs/>
                <w:color w:val="000000" w:themeColor="text1"/>
                <w:sz w:val="20"/>
                <w:szCs w:val="20"/>
              </w:rPr>
            </w:pPr>
            <w:r w:rsidRPr="001062BD">
              <w:rPr>
                <w:rFonts w:ascii="Calibri" w:hAnsi="Calibri" w:cs="Calibri"/>
                <w:b/>
                <w:bCs/>
                <w:color w:val="000000" w:themeColor="text1"/>
                <w:sz w:val="20"/>
                <w:szCs w:val="20"/>
              </w:rPr>
              <w:t>Study Location</w:t>
            </w:r>
          </w:p>
        </w:tc>
        <w:tc>
          <w:tcPr>
            <w:tcW w:w="1134" w:type="dxa"/>
          </w:tcPr>
          <w:p w14:paraId="4B0FB4DC" w14:textId="3888D7AD" w:rsidR="003C413F" w:rsidRPr="001062BD" w:rsidRDefault="003C413F" w:rsidP="003C413F">
            <w:pPr>
              <w:rPr>
                <w:rFonts w:ascii="Calibri" w:hAnsi="Calibri" w:cs="Calibri"/>
                <w:b/>
                <w:bCs/>
                <w:color w:val="000000" w:themeColor="text1"/>
                <w:sz w:val="20"/>
                <w:szCs w:val="20"/>
              </w:rPr>
            </w:pPr>
            <w:r w:rsidRPr="001062BD">
              <w:rPr>
                <w:rFonts w:ascii="Calibri" w:hAnsi="Calibri" w:cs="Calibri"/>
                <w:b/>
                <w:bCs/>
                <w:color w:val="000000" w:themeColor="text1"/>
                <w:sz w:val="20"/>
                <w:szCs w:val="20"/>
              </w:rPr>
              <w:t>Sample size</w:t>
            </w:r>
          </w:p>
        </w:tc>
        <w:tc>
          <w:tcPr>
            <w:tcW w:w="1134" w:type="dxa"/>
          </w:tcPr>
          <w:p w14:paraId="77F1532D" w14:textId="37759E22" w:rsidR="003C413F" w:rsidRPr="001062BD" w:rsidRDefault="003C413F" w:rsidP="003C413F">
            <w:pPr>
              <w:rPr>
                <w:rFonts w:ascii="Calibri" w:hAnsi="Calibri" w:cs="Calibri"/>
                <w:b/>
                <w:bCs/>
                <w:color w:val="000000" w:themeColor="text1"/>
                <w:sz w:val="20"/>
                <w:szCs w:val="20"/>
              </w:rPr>
            </w:pPr>
            <w:r w:rsidRPr="001062BD">
              <w:rPr>
                <w:rFonts w:ascii="Calibri" w:hAnsi="Calibri" w:cs="Calibri"/>
                <w:b/>
                <w:bCs/>
                <w:color w:val="000000" w:themeColor="text1"/>
                <w:sz w:val="20"/>
                <w:szCs w:val="20"/>
              </w:rPr>
              <w:t>Participant</w:t>
            </w:r>
          </w:p>
        </w:tc>
        <w:tc>
          <w:tcPr>
            <w:tcW w:w="992" w:type="dxa"/>
          </w:tcPr>
          <w:p w14:paraId="349A47E5" w14:textId="45BCD2D7" w:rsidR="003C413F" w:rsidRPr="001062BD" w:rsidRDefault="003C413F" w:rsidP="003C413F">
            <w:pPr>
              <w:rPr>
                <w:rFonts w:ascii="Calibri" w:hAnsi="Calibri" w:cs="Calibri"/>
                <w:b/>
                <w:bCs/>
                <w:color w:val="000000" w:themeColor="text1"/>
                <w:sz w:val="20"/>
                <w:szCs w:val="20"/>
              </w:rPr>
            </w:pPr>
            <w:r w:rsidRPr="001062BD">
              <w:rPr>
                <w:rFonts w:ascii="Calibri" w:hAnsi="Calibri" w:cs="Calibri"/>
                <w:b/>
                <w:bCs/>
                <w:color w:val="000000" w:themeColor="text1"/>
                <w:sz w:val="20"/>
                <w:szCs w:val="20"/>
              </w:rPr>
              <w:t>Child Age</w:t>
            </w:r>
          </w:p>
        </w:tc>
        <w:tc>
          <w:tcPr>
            <w:tcW w:w="2705" w:type="dxa"/>
          </w:tcPr>
          <w:p w14:paraId="1DC4EC38" w14:textId="4BE3E6B0" w:rsidR="003C413F" w:rsidRPr="001062BD" w:rsidRDefault="003C413F" w:rsidP="003C413F">
            <w:pPr>
              <w:rPr>
                <w:rFonts w:ascii="Calibri" w:hAnsi="Calibri" w:cs="Calibri"/>
                <w:b/>
                <w:bCs/>
                <w:color w:val="000000" w:themeColor="text1"/>
                <w:sz w:val="20"/>
                <w:szCs w:val="20"/>
              </w:rPr>
            </w:pPr>
            <w:r w:rsidRPr="001062BD">
              <w:rPr>
                <w:rFonts w:ascii="Calibri" w:hAnsi="Calibri" w:cs="Calibri"/>
                <w:b/>
                <w:bCs/>
                <w:color w:val="000000" w:themeColor="text1"/>
                <w:sz w:val="20"/>
                <w:szCs w:val="20"/>
              </w:rPr>
              <w:t>Dietary Outcome</w:t>
            </w:r>
          </w:p>
        </w:tc>
      </w:tr>
      <w:tr w:rsidR="003C413F" w:rsidRPr="00200302" w14:paraId="535C5466" w14:textId="77777777" w:rsidTr="001062BD">
        <w:tc>
          <w:tcPr>
            <w:tcW w:w="1129" w:type="dxa"/>
          </w:tcPr>
          <w:p w14:paraId="2764F861" w14:textId="46FA4A09" w:rsidR="003C413F" w:rsidRPr="00200302" w:rsidRDefault="003C413F"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1</w:t>
            </w:r>
          </w:p>
        </w:tc>
        <w:tc>
          <w:tcPr>
            <w:tcW w:w="3144" w:type="dxa"/>
          </w:tcPr>
          <w:p w14:paraId="160AF098" w14:textId="3D3B4F7B"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shd w:val="clear" w:color="auto" w:fill="FFFFFF"/>
              </w:rPr>
              <w:t xml:space="preserve">Specific social influences on the acceptance of novel foods in 2–5-year-old children </w:t>
            </w:r>
          </w:p>
          <w:p w14:paraId="4703A60D" w14:textId="5BA671B6" w:rsidR="003C413F" w:rsidRPr="00200302" w:rsidRDefault="003C413F" w:rsidP="003C413F">
            <w:pPr>
              <w:rPr>
                <w:rFonts w:ascii="Calibri" w:hAnsi="Calibri" w:cs="Calibri"/>
                <w:bCs/>
                <w:color w:val="000000" w:themeColor="text1"/>
                <w:sz w:val="20"/>
                <w:szCs w:val="20"/>
              </w:rPr>
            </w:pPr>
          </w:p>
        </w:tc>
        <w:tc>
          <w:tcPr>
            <w:tcW w:w="1676" w:type="dxa"/>
          </w:tcPr>
          <w:p w14:paraId="72060CEC" w14:textId="765BB9C3"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Addessi</w:t>
            </w:r>
            <w:proofErr w:type="spellEnd"/>
            <w:r w:rsidRPr="00200302">
              <w:rPr>
                <w:rFonts w:ascii="Calibri" w:hAnsi="Calibri" w:cs="Calibri"/>
                <w:bCs/>
                <w:color w:val="000000" w:themeColor="text1"/>
                <w:sz w:val="20"/>
                <w:szCs w:val="20"/>
              </w:rPr>
              <w:t>, 2005</w:t>
            </w:r>
          </w:p>
        </w:tc>
        <w:tc>
          <w:tcPr>
            <w:tcW w:w="1559" w:type="dxa"/>
          </w:tcPr>
          <w:p w14:paraId="6D2AAF85" w14:textId="5D12EF4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199C6FD7" w14:textId="1E18F6B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17B3B96" w14:textId="69C8DD6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27</w:t>
            </w:r>
          </w:p>
        </w:tc>
        <w:tc>
          <w:tcPr>
            <w:tcW w:w="1134" w:type="dxa"/>
          </w:tcPr>
          <w:p w14:paraId="209702C0" w14:textId="66439C5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0FA9B0FA" w14:textId="0010D3B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7BF7253B" w14:textId="498275F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Novel food intake</w:t>
            </w:r>
          </w:p>
        </w:tc>
      </w:tr>
      <w:tr w:rsidR="003C413F" w:rsidRPr="00200302" w14:paraId="204786C9" w14:textId="77777777" w:rsidTr="001062BD">
        <w:tc>
          <w:tcPr>
            <w:tcW w:w="1129" w:type="dxa"/>
          </w:tcPr>
          <w:p w14:paraId="013C97AE" w14:textId="0AF71E07" w:rsidR="003C413F" w:rsidRPr="00200302" w:rsidRDefault="003C413F"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2</w:t>
            </w:r>
          </w:p>
        </w:tc>
        <w:tc>
          <w:tcPr>
            <w:tcW w:w="3144" w:type="dxa"/>
          </w:tcPr>
          <w:p w14:paraId="47BC21E7" w14:textId="67995AC8"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shd w:val="clear" w:color="auto" w:fill="FFFFFF"/>
              </w:rPr>
              <w:t xml:space="preserve">The root of the problem: increasing root vegetable intake in preschool children by repeated exposure and flavour </w:t>
            </w:r>
            <w:proofErr w:type="spellStart"/>
            <w:r w:rsidRPr="00200302">
              <w:rPr>
                <w:rFonts w:ascii="Calibri" w:hAnsi="Calibri" w:cs="Calibri"/>
                <w:bCs/>
                <w:color w:val="000000" w:themeColor="text1"/>
                <w:sz w:val="20"/>
                <w:szCs w:val="20"/>
                <w:shd w:val="clear" w:color="auto" w:fill="FFFFFF"/>
              </w:rPr>
              <w:t>flavour</w:t>
            </w:r>
            <w:proofErr w:type="spellEnd"/>
            <w:r w:rsidRPr="00200302">
              <w:rPr>
                <w:rFonts w:ascii="Calibri" w:hAnsi="Calibri" w:cs="Calibri"/>
                <w:bCs/>
                <w:color w:val="000000" w:themeColor="text1"/>
                <w:sz w:val="20"/>
                <w:szCs w:val="20"/>
                <w:shd w:val="clear" w:color="auto" w:fill="FFFFFF"/>
              </w:rPr>
              <w:t xml:space="preserve"> learning</w:t>
            </w:r>
          </w:p>
        </w:tc>
        <w:tc>
          <w:tcPr>
            <w:tcW w:w="1676" w:type="dxa"/>
          </w:tcPr>
          <w:p w14:paraId="176D834C" w14:textId="6821687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Ahern, 2014</w:t>
            </w:r>
          </w:p>
        </w:tc>
        <w:tc>
          <w:tcPr>
            <w:tcW w:w="1559" w:type="dxa"/>
          </w:tcPr>
          <w:p w14:paraId="5F52AF0F" w14:textId="36B774B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0212B1FD" w14:textId="4BD6C87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2242DABA" w14:textId="54BA0A6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39</w:t>
            </w:r>
          </w:p>
        </w:tc>
        <w:tc>
          <w:tcPr>
            <w:tcW w:w="1134" w:type="dxa"/>
          </w:tcPr>
          <w:p w14:paraId="79CDE4AA" w14:textId="0217D7B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6ACA4F75" w14:textId="1EC9363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 years</w:t>
            </w:r>
          </w:p>
        </w:tc>
        <w:tc>
          <w:tcPr>
            <w:tcW w:w="2705" w:type="dxa"/>
          </w:tcPr>
          <w:p w14:paraId="6E572586" w14:textId="0C518CF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puree intake</w:t>
            </w:r>
          </w:p>
        </w:tc>
      </w:tr>
      <w:tr w:rsidR="003C413F" w:rsidRPr="00200302" w14:paraId="35F46FAF" w14:textId="77777777" w:rsidTr="001062BD">
        <w:tc>
          <w:tcPr>
            <w:tcW w:w="1129" w:type="dxa"/>
          </w:tcPr>
          <w:p w14:paraId="18553B9A" w14:textId="4547B574" w:rsidR="003C413F" w:rsidRPr="00200302" w:rsidRDefault="003C413F"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3</w:t>
            </w:r>
          </w:p>
        </w:tc>
        <w:tc>
          <w:tcPr>
            <w:tcW w:w="3144" w:type="dxa"/>
          </w:tcPr>
          <w:p w14:paraId="1D146508" w14:textId="0C93ACB4"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shd w:val="clear" w:color="auto" w:fill="FFFFFF"/>
              </w:rPr>
              <w:t>The effects of repeated exposure and variety on vegetable intake in pre-school children</w:t>
            </w:r>
          </w:p>
        </w:tc>
        <w:tc>
          <w:tcPr>
            <w:tcW w:w="1676" w:type="dxa"/>
          </w:tcPr>
          <w:p w14:paraId="3274AAA4" w14:textId="603E1FD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Ahern, 2019</w:t>
            </w:r>
          </w:p>
        </w:tc>
        <w:tc>
          <w:tcPr>
            <w:tcW w:w="1559" w:type="dxa"/>
          </w:tcPr>
          <w:p w14:paraId="40C31B09" w14:textId="6D76421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17F110B9" w14:textId="37716A5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161B44A1" w14:textId="503920C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95</w:t>
            </w:r>
          </w:p>
        </w:tc>
        <w:tc>
          <w:tcPr>
            <w:tcW w:w="1134" w:type="dxa"/>
          </w:tcPr>
          <w:p w14:paraId="2F24898A" w14:textId="0B8FD80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27BD3DB0" w14:textId="78F6FA4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21F45883" w14:textId="2D60090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Target vegetable intake</w:t>
            </w:r>
          </w:p>
        </w:tc>
      </w:tr>
      <w:tr w:rsidR="003C413F" w:rsidRPr="00200302" w14:paraId="6310AD1A" w14:textId="77777777" w:rsidTr="001062BD">
        <w:tc>
          <w:tcPr>
            <w:tcW w:w="1129" w:type="dxa"/>
          </w:tcPr>
          <w:p w14:paraId="55FC2DFE" w14:textId="6B0904D8"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4</w:t>
            </w:r>
          </w:p>
        </w:tc>
        <w:tc>
          <w:tcPr>
            <w:tcW w:w="3144" w:type="dxa"/>
          </w:tcPr>
          <w:p w14:paraId="5C5BA88D" w14:textId="18DC497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Interrelationships of More Healthful and Less Healthful Aspects of Diet Quality in a Low-Income Community Sample of Preschool Aged Children </w:t>
            </w:r>
          </w:p>
        </w:tc>
        <w:tc>
          <w:tcPr>
            <w:tcW w:w="1676" w:type="dxa"/>
          </w:tcPr>
          <w:p w14:paraId="435E0888" w14:textId="3D65CF8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Anderson, 2015</w:t>
            </w:r>
          </w:p>
        </w:tc>
        <w:tc>
          <w:tcPr>
            <w:tcW w:w="1559" w:type="dxa"/>
          </w:tcPr>
          <w:p w14:paraId="097A250C" w14:textId="03CC052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2DEBF675" w14:textId="17CF0CE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05AA9B7" w14:textId="7927540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298</w:t>
            </w:r>
          </w:p>
        </w:tc>
        <w:tc>
          <w:tcPr>
            <w:tcW w:w="1134" w:type="dxa"/>
          </w:tcPr>
          <w:p w14:paraId="412DA8B2" w14:textId="63F8FF01" w:rsidR="003C413F" w:rsidRPr="00200302" w:rsidRDefault="00FA2B85" w:rsidP="00FA2B85">
            <w:pPr>
              <w:rPr>
                <w:rFonts w:ascii="Calibri" w:hAnsi="Calibri" w:cs="Calibri"/>
                <w:bCs/>
                <w:color w:val="000000" w:themeColor="text1"/>
                <w:sz w:val="20"/>
                <w:szCs w:val="20"/>
              </w:rPr>
            </w:pPr>
            <w:r>
              <w:rPr>
                <w:rFonts w:ascii="Calibri" w:hAnsi="Calibri" w:cs="Calibri"/>
                <w:bCs/>
                <w:color w:val="000000" w:themeColor="text1"/>
                <w:sz w:val="20"/>
                <w:szCs w:val="20"/>
              </w:rPr>
              <w:t xml:space="preserve">Caregivers </w:t>
            </w:r>
          </w:p>
        </w:tc>
        <w:tc>
          <w:tcPr>
            <w:tcW w:w="992" w:type="dxa"/>
          </w:tcPr>
          <w:p w14:paraId="0FAD9EFE" w14:textId="426A1E9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12B92016" w14:textId="16F93706" w:rsidR="003C413F" w:rsidRPr="00200302" w:rsidRDefault="003C413F" w:rsidP="001062BD">
            <w:pPr>
              <w:rPr>
                <w:rFonts w:ascii="Calibri" w:hAnsi="Calibri" w:cs="Calibri"/>
                <w:bCs/>
                <w:color w:val="000000" w:themeColor="text1"/>
                <w:sz w:val="20"/>
                <w:szCs w:val="20"/>
              </w:rPr>
            </w:pPr>
            <w:r w:rsidRPr="00200302">
              <w:rPr>
                <w:rFonts w:ascii="Calibri" w:hAnsi="Calibri" w:cs="Calibri"/>
                <w:bCs/>
                <w:color w:val="000000" w:themeColor="text1"/>
                <w:sz w:val="20"/>
                <w:szCs w:val="20"/>
              </w:rPr>
              <w:t>Healthy food (</w:t>
            </w:r>
            <w:r w:rsidR="001062BD">
              <w:rPr>
                <w:rFonts w:ascii="Calibri" w:hAnsi="Calibri" w:cs="Calibri"/>
                <w:bCs/>
                <w:color w:val="000000" w:themeColor="text1"/>
                <w:sz w:val="20"/>
                <w:szCs w:val="20"/>
              </w:rPr>
              <w:t xml:space="preserve"> Fruit and vegetable</w:t>
            </w:r>
            <w:r w:rsidR="001062BD" w:rsidRPr="00200302">
              <w:rPr>
                <w:rFonts w:ascii="Calibri" w:hAnsi="Calibri" w:cs="Calibri"/>
                <w:bCs/>
                <w:color w:val="000000" w:themeColor="text1"/>
                <w:sz w:val="20"/>
                <w:szCs w:val="20"/>
              </w:rPr>
              <w:t xml:space="preserve"> </w:t>
            </w:r>
            <w:r w:rsidRPr="00200302">
              <w:rPr>
                <w:rFonts w:ascii="Calibri" w:hAnsi="Calibri" w:cs="Calibri"/>
                <w:bCs/>
                <w:color w:val="000000" w:themeColor="text1"/>
                <w:sz w:val="20"/>
                <w:szCs w:val="20"/>
              </w:rPr>
              <w:t>, milk) and unhealthy food (</w:t>
            </w:r>
            <w:r w:rsidR="001062BD">
              <w:rPr>
                <w:rFonts w:ascii="Calibri" w:hAnsi="Calibri" w:cs="Calibri"/>
                <w:bCs/>
                <w:color w:val="000000" w:themeColor="text1"/>
                <w:sz w:val="20"/>
                <w:szCs w:val="20"/>
              </w:rPr>
              <w:t>sugar-sweetened beverage</w:t>
            </w:r>
            <w:r w:rsidRPr="00200302">
              <w:rPr>
                <w:rFonts w:ascii="Calibri" w:hAnsi="Calibri" w:cs="Calibri"/>
                <w:bCs/>
                <w:color w:val="000000" w:themeColor="text1"/>
                <w:sz w:val="20"/>
                <w:szCs w:val="20"/>
              </w:rPr>
              <w:t>, fast food, sweets, salty snack) intake</w:t>
            </w:r>
          </w:p>
        </w:tc>
      </w:tr>
      <w:tr w:rsidR="003C413F" w:rsidRPr="00200302" w14:paraId="13CA8705" w14:textId="77777777" w:rsidTr="001062BD">
        <w:tc>
          <w:tcPr>
            <w:tcW w:w="1129" w:type="dxa"/>
          </w:tcPr>
          <w:p w14:paraId="4F606747" w14:textId="540BCD46" w:rsidR="003C413F" w:rsidRPr="00200302" w:rsidRDefault="003C413F"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5</w:t>
            </w:r>
          </w:p>
        </w:tc>
        <w:tc>
          <w:tcPr>
            <w:tcW w:w="3144" w:type="dxa"/>
          </w:tcPr>
          <w:p w14:paraId="7C1F5F0A" w14:textId="467D48D8"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shd w:val="clear" w:color="auto" w:fill="FFFFFF"/>
              </w:rPr>
              <w:t xml:space="preserve">Repeated exposure and associative conditioning promote preschool children’s liking of vegetables </w:t>
            </w:r>
          </w:p>
          <w:p w14:paraId="057C01F0" w14:textId="19D793A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Study 1</w:t>
            </w:r>
          </w:p>
        </w:tc>
        <w:tc>
          <w:tcPr>
            <w:tcW w:w="1676" w:type="dxa"/>
          </w:tcPr>
          <w:p w14:paraId="0163117C" w14:textId="579BC63A"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Anzman-Frasca</w:t>
            </w:r>
            <w:proofErr w:type="spellEnd"/>
            <w:r w:rsidRPr="00200302">
              <w:rPr>
                <w:rFonts w:ascii="Calibri" w:hAnsi="Calibri" w:cs="Calibri"/>
                <w:bCs/>
                <w:color w:val="000000" w:themeColor="text1"/>
                <w:sz w:val="20"/>
                <w:szCs w:val="20"/>
              </w:rPr>
              <w:t>, 2012</w:t>
            </w:r>
          </w:p>
        </w:tc>
        <w:tc>
          <w:tcPr>
            <w:tcW w:w="1559" w:type="dxa"/>
          </w:tcPr>
          <w:p w14:paraId="50A2657D" w14:textId="58FFDC2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011C4308" w14:textId="0864B8E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44447F3" w14:textId="1976679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47</w:t>
            </w:r>
          </w:p>
        </w:tc>
        <w:tc>
          <w:tcPr>
            <w:tcW w:w="1134" w:type="dxa"/>
          </w:tcPr>
          <w:p w14:paraId="3A88F80A" w14:textId="27B312C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33A076E8" w14:textId="75AE598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2DFE6737" w14:textId="3C55FA5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49D5D1B8" w14:textId="77777777" w:rsidTr="001062BD">
        <w:tc>
          <w:tcPr>
            <w:tcW w:w="1129" w:type="dxa"/>
          </w:tcPr>
          <w:p w14:paraId="451FF5BC" w14:textId="63CEEB8A"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6</w:t>
            </w:r>
          </w:p>
        </w:tc>
        <w:tc>
          <w:tcPr>
            <w:tcW w:w="3144" w:type="dxa"/>
          </w:tcPr>
          <w:p w14:paraId="6B846A04" w14:textId="4066DC58"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Authoritative parent feeding style is associated with better child dietary quality at dinner among low-income minority families</w:t>
            </w:r>
          </w:p>
        </w:tc>
        <w:tc>
          <w:tcPr>
            <w:tcW w:w="1676" w:type="dxa"/>
          </w:tcPr>
          <w:p w14:paraId="51E408C6" w14:textId="27D341A4"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shd w:val="clear" w:color="auto" w:fill="FFFFFF"/>
              </w:rPr>
              <w:t>Arlinghaus</w:t>
            </w:r>
            <w:proofErr w:type="spellEnd"/>
            <w:r w:rsidRPr="00200302">
              <w:rPr>
                <w:rFonts w:ascii="Calibri" w:hAnsi="Calibri" w:cs="Calibri"/>
                <w:bCs/>
                <w:color w:val="000000" w:themeColor="text1"/>
                <w:sz w:val="20"/>
                <w:szCs w:val="20"/>
                <w:shd w:val="clear" w:color="auto" w:fill="FFFFFF"/>
              </w:rPr>
              <w:t>, 2018</w:t>
            </w:r>
          </w:p>
        </w:tc>
        <w:tc>
          <w:tcPr>
            <w:tcW w:w="1559" w:type="dxa"/>
          </w:tcPr>
          <w:p w14:paraId="34316E5F" w14:textId="77D8F01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6763EF34" w14:textId="70991F0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7FDC7CAC" w14:textId="4388908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275</w:t>
            </w:r>
          </w:p>
        </w:tc>
        <w:tc>
          <w:tcPr>
            <w:tcW w:w="1134" w:type="dxa"/>
          </w:tcPr>
          <w:p w14:paraId="1EC08078"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Caregivers </w:t>
            </w:r>
          </w:p>
          <w:p w14:paraId="48A7CA12" w14:textId="625BC837" w:rsidR="003C413F" w:rsidRPr="00200302" w:rsidRDefault="003C413F" w:rsidP="003C413F">
            <w:pPr>
              <w:rPr>
                <w:rFonts w:ascii="Calibri" w:hAnsi="Calibri" w:cs="Calibri"/>
                <w:bCs/>
                <w:color w:val="000000" w:themeColor="text1"/>
                <w:sz w:val="20"/>
                <w:szCs w:val="20"/>
              </w:rPr>
            </w:pPr>
          </w:p>
        </w:tc>
        <w:tc>
          <w:tcPr>
            <w:tcW w:w="992" w:type="dxa"/>
          </w:tcPr>
          <w:p w14:paraId="67FFEA7B" w14:textId="18466BF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 years</w:t>
            </w:r>
          </w:p>
        </w:tc>
        <w:tc>
          <w:tcPr>
            <w:tcW w:w="2705" w:type="dxa"/>
          </w:tcPr>
          <w:p w14:paraId="5FD357A2" w14:textId="47410E3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quality</w:t>
            </w:r>
          </w:p>
        </w:tc>
      </w:tr>
      <w:tr w:rsidR="003C413F" w:rsidRPr="00200302" w14:paraId="685E29AF" w14:textId="77777777" w:rsidTr="001062BD">
        <w:tc>
          <w:tcPr>
            <w:tcW w:w="1129" w:type="dxa"/>
          </w:tcPr>
          <w:p w14:paraId="3690F583" w14:textId="142F09AB"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7</w:t>
            </w:r>
          </w:p>
        </w:tc>
        <w:tc>
          <w:tcPr>
            <w:tcW w:w="3144" w:type="dxa"/>
          </w:tcPr>
          <w:p w14:paraId="54558B30" w14:textId="7622F7F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Eating in the Absence of Hunger and Weight Gain in Low-income Toddlers</w:t>
            </w:r>
          </w:p>
        </w:tc>
        <w:tc>
          <w:tcPr>
            <w:tcW w:w="1676" w:type="dxa"/>
          </w:tcPr>
          <w:p w14:paraId="70C99E5B" w14:textId="3B4C5B44" w:rsidR="003C413F" w:rsidRPr="00200302" w:rsidRDefault="003C413F" w:rsidP="003C413F">
            <w:pPr>
              <w:rPr>
                <w:rFonts w:ascii="Calibri" w:hAnsi="Calibri" w:cs="Calibri"/>
                <w:bCs/>
                <w:color w:val="000000" w:themeColor="text1"/>
                <w:sz w:val="20"/>
                <w:szCs w:val="20"/>
                <w:shd w:val="clear" w:color="auto" w:fill="FFFFFF"/>
              </w:rPr>
            </w:pPr>
            <w:proofErr w:type="spellStart"/>
            <w:r w:rsidRPr="00200302">
              <w:rPr>
                <w:rFonts w:ascii="Calibri" w:hAnsi="Calibri" w:cs="Calibri"/>
                <w:bCs/>
                <w:color w:val="000000" w:themeColor="text1"/>
                <w:sz w:val="20"/>
                <w:szCs w:val="20"/>
                <w:shd w:val="clear" w:color="auto" w:fill="FFFFFF"/>
              </w:rPr>
              <w:t>Asta</w:t>
            </w:r>
            <w:proofErr w:type="spellEnd"/>
            <w:r w:rsidRPr="00200302">
              <w:rPr>
                <w:rFonts w:ascii="Calibri" w:hAnsi="Calibri" w:cs="Calibri"/>
                <w:bCs/>
                <w:color w:val="000000" w:themeColor="text1"/>
                <w:sz w:val="20"/>
                <w:szCs w:val="20"/>
                <w:shd w:val="clear" w:color="auto" w:fill="FFFFFF"/>
              </w:rPr>
              <w:t>, 2016</w:t>
            </w:r>
          </w:p>
        </w:tc>
        <w:tc>
          <w:tcPr>
            <w:tcW w:w="1559" w:type="dxa"/>
          </w:tcPr>
          <w:p w14:paraId="01CCF4CF" w14:textId="3561AC7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2ED86478" w14:textId="70937B2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E931D13" w14:textId="1D82D54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209</w:t>
            </w:r>
          </w:p>
        </w:tc>
        <w:tc>
          <w:tcPr>
            <w:tcW w:w="1134" w:type="dxa"/>
          </w:tcPr>
          <w:p w14:paraId="2CCF2557" w14:textId="27CFB3D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Mother-child </w:t>
            </w:r>
            <w:r>
              <w:rPr>
                <w:rFonts w:ascii="Calibri" w:hAnsi="Calibri" w:cs="Calibri"/>
                <w:bCs/>
                <w:color w:val="000000" w:themeColor="text1"/>
                <w:sz w:val="20"/>
                <w:szCs w:val="20"/>
              </w:rPr>
              <w:t>pairs</w:t>
            </w:r>
          </w:p>
        </w:tc>
        <w:tc>
          <w:tcPr>
            <w:tcW w:w="992" w:type="dxa"/>
          </w:tcPr>
          <w:p w14:paraId="21D8405E" w14:textId="77253A8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21, 27, 33 months</w:t>
            </w:r>
          </w:p>
        </w:tc>
        <w:tc>
          <w:tcPr>
            <w:tcW w:w="2705" w:type="dxa"/>
          </w:tcPr>
          <w:p w14:paraId="002A0DC0" w14:textId="2A2EB16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Palatable food intake in the absence of hunger</w:t>
            </w:r>
          </w:p>
        </w:tc>
      </w:tr>
      <w:tr w:rsidR="003C413F" w:rsidRPr="00200302" w14:paraId="4B780E07" w14:textId="77777777" w:rsidTr="001062BD">
        <w:tc>
          <w:tcPr>
            <w:tcW w:w="1129" w:type="dxa"/>
          </w:tcPr>
          <w:p w14:paraId="6E116E53" w14:textId="6B929440" w:rsidR="003C413F" w:rsidRPr="00200302" w:rsidRDefault="003C413F"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8</w:t>
            </w:r>
          </w:p>
        </w:tc>
        <w:tc>
          <w:tcPr>
            <w:tcW w:w="3144" w:type="dxa"/>
          </w:tcPr>
          <w:p w14:paraId="27960C60" w14:textId="72277070"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shd w:val="clear" w:color="auto" w:fill="FFFFFF"/>
              </w:rPr>
              <w:t>The use of inappropriate feeding practices by rural parents and their effect on preschoolers’ fruit and vegetable preferences and intake</w:t>
            </w:r>
          </w:p>
        </w:tc>
        <w:tc>
          <w:tcPr>
            <w:tcW w:w="1676" w:type="dxa"/>
          </w:tcPr>
          <w:p w14:paraId="42658981" w14:textId="31A2F538"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Bante</w:t>
            </w:r>
            <w:proofErr w:type="spellEnd"/>
            <w:r w:rsidRPr="00200302">
              <w:rPr>
                <w:rFonts w:ascii="Calibri" w:hAnsi="Calibri" w:cs="Calibri"/>
                <w:bCs/>
                <w:color w:val="000000" w:themeColor="text1"/>
                <w:sz w:val="20"/>
                <w:szCs w:val="20"/>
              </w:rPr>
              <w:t>, 2008</w:t>
            </w:r>
          </w:p>
        </w:tc>
        <w:tc>
          <w:tcPr>
            <w:tcW w:w="1559" w:type="dxa"/>
          </w:tcPr>
          <w:p w14:paraId="4C58F068" w14:textId="37FE2B5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0B0B97C2" w14:textId="57A39C1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6C99603" w14:textId="1CDCB58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1555</w:t>
            </w:r>
          </w:p>
        </w:tc>
        <w:tc>
          <w:tcPr>
            <w:tcW w:w="1134" w:type="dxa"/>
          </w:tcPr>
          <w:p w14:paraId="4422E5CE"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w:t>
            </w:r>
          </w:p>
          <w:p w14:paraId="0E8CD533" w14:textId="761CD3AC" w:rsidR="003C413F" w:rsidRPr="00200302" w:rsidRDefault="003C413F" w:rsidP="003C413F">
            <w:pPr>
              <w:rPr>
                <w:rFonts w:ascii="Calibri" w:hAnsi="Calibri" w:cs="Calibri"/>
                <w:bCs/>
                <w:color w:val="000000" w:themeColor="text1"/>
                <w:sz w:val="20"/>
                <w:szCs w:val="20"/>
              </w:rPr>
            </w:pPr>
          </w:p>
        </w:tc>
        <w:tc>
          <w:tcPr>
            <w:tcW w:w="992" w:type="dxa"/>
          </w:tcPr>
          <w:p w14:paraId="4BDBAC6A" w14:textId="7816503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457242C3" w14:textId="04011227" w:rsidR="003C413F" w:rsidRPr="00200302" w:rsidRDefault="001062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 xml:space="preserve"> intake</w:t>
            </w:r>
          </w:p>
        </w:tc>
      </w:tr>
      <w:tr w:rsidR="003C413F" w:rsidRPr="00200302" w14:paraId="1C689BCA" w14:textId="77777777" w:rsidTr="001062BD">
        <w:tc>
          <w:tcPr>
            <w:tcW w:w="1129" w:type="dxa"/>
          </w:tcPr>
          <w:p w14:paraId="11263920" w14:textId="714E3EC1" w:rsidR="003C413F" w:rsidRPr="00631E61" w:rsidRDefault="003C413F" w:rsidP="003C413F">
            <w:pPr>
              <w:pStyle w:val="NormalWeb"/>
              <w:rPr>
                <w:rFonts w:ascii="Calibri" w:hAnsi="Calibri" w:cs="Calibri"/>
                <w:sz w:val="20"/>
                <w:szCs w:val="20"/>
              </w:rPr>
            </w:pPr>
            <w:r>
              <w:rPr>
                <w:rFonts w:ascii="Calibri" w:hAnsi="Calibri" w:cs="Calibri"/>
                <w:sz w:val="20"/>
                <w:szCs w:val="20"/>
              </w:rPr>
              <w:t>9</w:t>
            </w:r>
          </w:p>
        </w:tc>
        <w:tc>
          <w:tcPr>
            <w:tcW w:w="3144" w:type="dxa"/>
          </w:tcPr>
          <w:p w14:paraId="40C5AD32" w14:textId="2DC246E3" w:rsidR="003C413F" w:rsidRPr="00C675F1" w:rsidRDefault="003C413F" w:rsidP="003C413F">
            <w:pPr>
              <w:pStyle w:val="NormalWeb"/>
              <w:rPr>
                <w:rFonts w:ascii="Calibri" w:hAnsi="Calibri" w:cs="Calibri"/>
                <w:sz w:val="20"/>
                <w:szCs w:val="20"/>
              </w:rPr>
            </w:pPr>
            <w:r w:rsidRPr="00631E61">
              <w:rPr>
                <w:rFonts w:ascii="Calibri" w:hAnsi="Calibri" w:cs="Calibri"/>
                <w:sz w:val="20"/>
                <w:szCs w:val="20"/>
              </w:rPr>
              <w:t>The Association between Aust</w:t>
            </w:r>
            <w:r>
              <w:rPr>
                <w:rFonts w:ascii="Calibri" w:hAnsi="Calibri" w:cs="Calibri"/>
                <w:sz w:val="20"/>
                <w:szCs w:val="20"/>
              </w:rPr>
              <w:t xml:space="preserve">ralian Childcare Centre Healthy </w:t>
            </w:r>
            <w:r w:rsidRPr="00631E61">
              <w:rPr>
                <w:rFonts w:ascii="Calibri" w:hAnsi="Calibri" w:cs="Calibri"/>
                <w:sz w:val="20"/>
                <w:szCs w:val="20"/>
              </w:rPr>
              <w:t>Eating Practices and Childr</w:t>
            </w:r>
            <w:r>
              <w:rPr>
                <w:rFonts w:ascii="Calibri" w:hAnsi="Calibri" w:cs="Calibri"/>
                <w:sz w:val="20"/>
                <w:szCs w:val="20"/>
              </w:rPr>
              <w:t xml:space="preserve">en’s Healthy Eating Behaviours: </w:t>
            </w:r>
            <w:r w:rsidRPr="00631E61">
              <w:rPr>
                <w:rFonts w:ascii="Calibri" w:hAnsi="Calibri" w:cs="Calibri"/>
                <w:sz w:val="20"/>
                <w:szCs w:val="20"/>
              </w:rPr>
              <w:t>A Cross-Sectional Study within Lunchbox Centres</w:t>
            </w:r>
          </w:p>
        </w:tc>
        <w:tc>
          <w:tcPr>
            <w:tcW w:w="1676" w:type="dxa"/>
          </w:tcPr>
          <w:p w14:paraId="52ABA4D9" w14:textId="1FC60FA1"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Barnes, 2021</w:t>
            </w:r>
          </w:p>
        </w:tc>
        <w:tc>
          <w:tcPr>
            <w:tcW w:w="1559" w:type="dxa"/>
          </w:tcPr>
          <w:p w14:paraId="1DE0028F" w14:textId="51A4049F"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Cross-sectional</w:t>
            </w:r>
          </w:p>
        </w:tc>
        <w:tc>
          <w:tcPr>
            <w:tcW w:w="1134" w:type="dxa"/>
          </w:tcPr>
          <w:p w14:paraId="35CEE6BD" w14:textId="2778F642"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Australia</w:t>
            </w:r>
          </w:p>
        </w:tc>
        <w:tc>
          <w:tcPr>
            <w:tcW w:w="1134" w:type="dxa"/>
          </w:tcPr>
          <w:p w14:paraId="5D76C2BD" w14:textId="27D6AFF5"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448</w:t>
            </w:r>
          </w:p>
        </w:tc>
        <w:tc>
          <w:tcPr>
            <w:tcW w:w="1134" w:type="dxa"/>
          </w:tcPr>
          <w:p w14:paraId="3019C3F3" w14:textId="7A519EBC"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Children</w:t>
            </w:r>
          </w:p>
        </w:tc>
        <w:tc>
          <w:tcPr>
            <w:tcW w:w="992" w:type="dxa"/>
          </w:tcPr>
          <w:p w14:paraId="677EFB58" w14:textId="67B2CFD3"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2-5 years</w:t>
            </w:r>
          </w:p>
        </w:tc>
        <w:tc>
          <w:tcPr>
            <w:tcW w:w="2705" w:type="dxa"/>
          </w:tcPr>
          <w:p w14:paraId="0D7D5668" w14:textId="2AD306EC" w:rsidR="003C413F" w:rsidRPr="00200302" w:rsidRDefault="001062BD" w:rsidP="003C413F">
            <w:pPr>
              <w:rPr>
                <w:rFonts w:ascii="Calibri" w:hAnsi="Calibri" w:cs="Calibri"/>
                <w:bCs/>
                <w:color w:val="000000" w:themeColor="text1"/>
                <w:sz w:val="20"/>
                <w:szCs w:val="20"/>
              </w:rPr>
            </w:pPr>
            <w:r>
              <w:rPr>
                <w:rFonts w:ascii="Calibri" w:hAnsi="Calibri" w:cs="Calibri"/>
                <w:bCs/>
                <w:color w:val="000000" w:themeColor="text1"/>
                <w:sz w:val="20"/>
                <w:szCs w:val="20"/>
              </w:rPr>
              <w:t xml:space="preserve">Fruit and vegetable </w:t>
            </w:r>
            <w:r w:rsidR="003C413F">
              <w:rPr>
                <w:rFonts w:ascii="Calibri" w:hAnsi="Calibri" w:cs="Calibri"/>
                <w:bCs/>
                <w:color w:val="000000" w:themeColor="text1"/>
                <w:sz w:val="20"/>
                <w:szCs w:val="20"/>
              </w:rPr>
              <w:t>, added sugar, salt, and saturated fat intake</w:t>
            </w:r>
          </w:p>
        </w:tc>
      </w:tr>
      <w:tr w:rsidR="003C413F" w:rsidRPr="00200302" w14:paraId="7B1DDF9B" w14:textId="77777777" w:rsidTr="001062BD">
        <w:tc>
          <w:tcPr>
            <w:tcW w:w="1129" w:type="dxa"/>
          </w:tcPr>
          <w:p w14:paraId="4104281B" w14:textId="2CE91BF7"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10</w:t>
            </w:r>
          </w:p>
        </w:tc>
        <w:tc>
          <w:tcPr>
            <w:tcW w:w="3144" w:type="dxa"/>
          </w:tcPr>
          <w:p w14:paraId="197FC927" w14:textId="026A3F1F"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Child and family characteristics are associated with a dietary variety index in 4-year-old children from the Generation XXI cohort</w:t>
            </w:r>
          </w:p>
        </w:tc>
        <w:tc>
          <w:tcPr>
            <w:tcW w:w="1676" w:type="dxa"/>
          </w:tcPr>
          <w:p w14:paraId="56549A89" w14:textId="2C17BCA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Barros, 2019</w:t>
            </w:r>
          </w:p>
        </w:tc>
        <w:tc>
          <w:tcPr>
            <w:tcW w:w="1559" w:type="dxa"/>
          </w:tcPr>
          <w:p w14:paraId="06B94A8C" w14:textId="0C97D4A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0D6D88FF" w14:textId="180C647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Portugal</w:t>
            </w:r>
          </w:p>
        </w:tc>
        <w:tc>
          <w:tcPr>
            <w:tcW w:w="1134" w:type="dxa"/>
          </w:tcPr>
          <w:p w14:paraId="3E2D5197" w14:textId="643EA38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123</w:t>
            </w:r>
          </w:p>
        </w:tc>
        <w:tc>
          <w:tcPr>
            <w:tcW w:w="1134" w:type="dxa"/>
          </w:tcPr>
          <w:p w14:paraId="6B9FD51C" w14:textId="2D4ED58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6DBF8968" w14:textId="41A1845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 years</w:t>
            </w:r>
          </w:p>
        </w:tc>
        <w:tc>
          <w:tcPr>
            <w:tcW w:w="2705" w:type="dxa"/>
          </w:tcPr>
          <w:p w14:paraId="68074CE5" w14:textId="544E1EA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variety and adequacy</w:t>
            </w:r>
          </w:p>
        </w:tc>
      </w:tr>
      <w:tr w:rsidR="003C413F" w:rsidRPr="00200302" w14:paraId="7E54717F" w14:textId="77777777" w:rsidTr="001062BD">
        <w:tc>
          <w:tcPr>
            <w:tcW w:w="1129" w:type="dxa"/>
          </w:tcPr>
          <w:p w14:paraId="6934B4EA" w14:textId="6200A5DC"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11</w:t>
            </w:r>
          </w:p>
        </w:tc>
        <w:tc>
          <w:tcPr>
            <w:tcW w:w="3144" w:type="dxa"/>
          </w:tcPr>
          <w:p w14:paraId="4C6628AE" w14:textId="57837537"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Randomized Controlled Trial of a Clinic-Based Intervention to Promote Healthy Beverage Consumption Among Latino Children</w:t>
            </w:r>
          </w:p>
        </w:tc>
        <w:tc>
          <w:tcPr>
            <w:tcW w:w="1676" w:type="dxa"/>
          </w:tcPr>
          <w:p w14:paraId="063383AA" w14:textId="70ADB46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Beck, 2017</w:t>
            </w:r>
          </w:p>
        </w:tc>
        <w:tc>
          <w:tcPr>
            <w:tcW w:w="1559" w:type="dxa"/>
          </w:tcPr>
          <w:p w14:paraId="014ECC2E" w14:textId="277A96C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46FBB5C3" w14:textId="5346398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178C465" w14:textId="44CDF68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82</w:t>
            </w:r>
          </w:p>
        </w:tc>
        <w:tc>
          <w:tcPr>
            <w:tcW w:w="1134" w:type="dxa"/>
          </w:tcPr>
          <w:p w14:paraId="511331BB" w14:textId="2A96CFDC" w:rsidR="003C413F" w:rsidRPr="00200302" w:rsidRDefault="00FA2B85" w:rsidP="003C413F">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p>
        </w:tc>
        <w:tc>
          <w:tcPr>
            <w:tcW w:w="992" w:type="dxa"/>
          </w:tcPr>
          <w:p w14:paraId="6867A102" w14:textId="607FDE7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 months – 5 years</w:t>
            </w:r>
          </w:p>
        </w:tc>
        <w:tc>
          <w:tcPr>
            <w:tcW w:w="2705" w:type="dxa"/>
          </w:tcPr>
          <w:p w14:paraId="6A98ADE7" w14:textId="7940136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Beverage intake</w:t>
            </w:r>
          </w:p>
        </w:tc>
      </w:tr>
      <w:tr w:rsidR="003C413F" w:rsidRPr="00200302" w14:paraId="302F69E2" w14:textId="77777777" w:rsidTr="001062BD">
        <w:tc>
          <w:tcPr>
            <w:tcW w:w="1129" w:type="dxa"/>
          </w:tcPr>
          <w:p w14:paraId="6CC6B0C1" w14:textId="50669628"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12</w:t>
            </w:r>
          </w:p>
        </w:tc>
        <w:tc>
          <w:tcPr>
            <w:tcW w:w="3144" w:type="dxa"/>
          </w:tcPr>
          <w:p w14:paraId="2C9E6883" w14:textId="260D71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Short-term vegetable intake by young children classified by 6-n-propylthoiuracil bitter-taste phenotype</w:t>
            </w:r>
          </w:p>
        </w:tc>
        <w:tc>
          <w:tcPr>
            <w:tcW w:w="1676" w:type="dxa"/>
          </w:tcPr>
          <w:p w14:paraId="541C2D8D" w14:textId="0F333D5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Bell, 2006</w:t>
            </w:r>
          </w:p>
        </w:tc>
        <w:tc>
          <w:tcPr>
            <w:tcW w:w="1559" w:type="dxa"/>
          </w:tcPr>
          <w:p w14:paraId="580C4A65" w14:textId="59F2BA7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6A8EEC2A" w14:textId="672E3CA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807018B" w14:textId="12BE797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65</w:t>
            </w:r>
          </w:p>
        </w:tc>
        <w:tc>
          <w:tcPr>
            <w:tcW w:w="1134" w:type="dxa"/>
          </w:tcPr>
          <w:p w14:paraId="0FD2F5C2" w14:textId="47ED44D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2B2AD929" w14:textId="7DE91E9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 4.5 years</w:t>
            </w:r>
          </w:p>
        </w:tc>
        <w:tc>
          <w:tcPr>
            <w:tcW w:w="2705" w:type="dxa"/>
          </w:tcPr>
          <w:p w14:paraId="25D9D0E3" w14:textId="0F3DA79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6BB0C401" w14:textId="77777777" w:rsidTr="001062BD">
        <w:tc>
          <w:tcPr>
            <w:tcW w:w="1129" w:type="dxa"/>
          </w:tcPr>
          <w:p w14:paraId="169D0B98" w14:textId="04AC27EB"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13</w:t>
            </w:r>
          </w:p>
        </w:tc>
        <w:tc>
          <w:tcPr>
            <w:tcW w:w="3144" w:type="dxa"/>
          </w:tcPr>
          <w:p w14:paraId="03DD8911" w14:textId="1D77C3BE"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Impact of a nutrition award scheme on the food and nutrient intakes of 2- to 4-year-olds attending long day care</w:t>
            </w:r>
          </w:p>
        </w:tc>
        <w:tc>
          <w:tcPr>
            <w:tcW w:w="1676" w:type="dxa"/>
          </w:tcPr>
          <w:p w14:paraId="64DFF30B" w14:textId="1A517D4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Bell, 2015</w:t>
            </w:r>
          </w:p>
        </w:tc>
        <w:tc>
          <w:tcPr>
            <w:tcW w:w="1559" w:type="dxa"/>
          </w:tcPr>
          <w:p w14:paraId="7E7BCABA" w14:textId="752E6C0A" w:rsidR="003C413F" w:rsidRPr="00200302" w:rsidRDefault="003C413F" w:rsidP="00F1773B">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Intervention </w:t>
            </w:r>
          </w:p>
        </w:tc>
        <w:tc>
          <w:tcPr>
            <w:tcW w:w="1134" w:type="dxa"/>
          </w:tcPr>
          <w:p w14:paraId="6E1D4AB0" w14:textId="2C0F883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74C72B5C" w14:textId="5D841EC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232</w:t>
            </w:r>
          </w:p>
        </w:tc>
        <w:tc>
          <w:tcPr>
            <w:tcW w:w="1134" w:type="dxa"/>
          </w:tcPr>
          <w:p w14:paraId="17D75825" w14:textId="309ED76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3B5D3053" w14:textId="58BA229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 years</w:t>
            </w:r>
          </w:p>
        </w:tc>
        <w:tc>
          <w:tcPr>
            <w:tcW w:w="2705" w:type="dxa"/>
          </w:tcPr>
          <w:p w14:paraId="0113B26E" w14:textId="77CEFAE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5E465C2E" w14:textId="77777777" w:rsidTr="001062BD">
        <w:tc>
          <w:tcPr>
            <w:tcW w:w="1129" w:type="dxa"/>
          </w:tcPr>
          <w:p w14:paraId="24E67891" w14:textId="77D37A25"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14</w:t>
            </w:r>
          </w:p>
        </w:tc>
        <w:tc>
          <w:tcPr>
            <w:tcW w:w="3144" w:type="dxa"/>
          </w:tcPr>
          <w:p w14:paraId="2A9D17AF" w14:textId="6FB1178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family child-care</w:t>
            </w:r>
            <w:r w:rsidR="000D1506">
              <w:rPr>
                <w:rFonts w:ascii="Calibri" w:hAnsi="Calibri" w:cs="Calibri"/>
                <w:bCs/>
                <w:color w:val="000000" w:themeColor="text1"/>
                <w:sz w:val="20"/>
                <w:szCs w:val="20"/>
              </w:rPr>
              <w:t>,</w:t>
            </w:r>
            <w:r w:rsidRPr="00200302">
              <w:rPr>
                <w:rFonts w:ascii="Calibri" w:hAnsi="Calibri" w:cs="Calibri"/>
                <w:bCs/>
                <w:color w:val="000000" w:themeColor="text1"/>
                <w:sz w:val="20"/>
                <w:szCs w:val="20"/>
              </w:rPr>
              <w:t xml:space="preserve"> home environment and children's diet quality</w:t>
            </w:r>
          </w:p>
        </w:tc>
        <w:tc>
          <w:tcPr>
            <w:tcW w:w="1676" w:type="dxa"/>
          </w:tcPr>
          <w:p w14:paraId="67A26E56" w14:textId="3050196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Benjamin-</w:t>
            </w:r>
            <w:proofErr w:type="spellStart"/>
            <w:r w:rsidRPr="00200302">
              <w:rPr>
                <w:rFonts w:ascii="Calibri" w:hAnsi="Calibri" w:cs="Calibri"/>
                <w:bCs/>
                <w:color w:val="000000" w:themeColor="text1"/>
                <w:sz w:val="20"/>
                <w:szCs w:val="20"/>
              </w:rPr>
              <w:t>Neelon</w:t>
            </w:r>
            <w:proofErr w:type="spellEnd"/>
            <w:r w:rsidRPr="00200302">
              <w:rPr>
                <w:rFonts w:ascii="Calibri" w:hAnsi="Calibri" w:cs="Calibri"/>
                <w:bCs/>
                <w:color w:val="000000" w:themeColor="text1"/>
                <w:sz w:val="20"/>
                <w:szCs w:val="20"/>
              </w:rPr>
              <w:t>, 2018</w:t>
            </w:r>
          </w:p>
        </w:tc>
        <w:tc>
          <w:tcPr>
            <w:tcW w:w="1559" w:type="dxa"/>
          </w:tcPr>
          <w:p w14:paraId="5D6FCA4F" w14:textId="1194419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24B11636" w14:textId="7FA5FD1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8ADE378" w14:textId="1DEC8D5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496</w:t>
            </w:r>
          </w:p>
        </w:tc>
        <w:tc>
          <w:tcPr>
            <w:tcW w:w="1134" w:type="dxa"/>
          </w:tcPr>
          <w:p w14:paraId="01FC41DF" w14:textId="16F71ED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4577C23B" w14:textId="44698B0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 – 4 years</w:t>
            </w:r>
          </w:p>
        </w:tc>
        <w:tc>
          <w:tcPr>
            <w:tcW w:w="2705" w:type="dxa"/>
          </w:tcPr>
          <w:p w14:paraId="1E633073" w14:textId="09B548E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quality</w:t>
            </w:r>
          </w:p>
        </w:tc>
      </w:tr>
      <w:tr w:rsidR="003C413F" w:rsidRPr="00200302" w14:paraId="2861A4E7" w14:textId="77777777" w:rsidTr="001062BD">
        <w:tc>
          <w:tcPr>
            <w:tcW w:w="1129" w:type="dxa"/>
          </w:tcPr>
          <w:p w14:paraId="3EC7860D" w14:textId="6B594EDD"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15</w:t>
            </w:r>
          </w:p>
        </w:tc>
        <w:tc>
          <w:tcPr>
            <w:tcW w:w="3144" w:type="dxa"/>
          </w:tcPr>
          <w:p w14:paraId="15CE9EB8" w14:textId="38AC230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Parental monitoring may protect impulsive children from overeating</w:t>
            </w:r>
          </w:p>
        </w:tc>
        <w:tc>
          <w:tcPr>
            <w:tcW w:w="1676" w:type="dxa"/>
          </w:tcPr>
          <w:p w14:paraId="32ABAC8C" w14:textId="61C7E1E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Bennett, 2017</w:t>
            </w:r>
          </w:p>
        </w:tc>
        <w:tc>
          <w:tcPr>
            <w:tcW w:w="1559" w:type="dxa"/>
          </w:tcPr>
          <w:p w14:paraId="7F073712" w14:textId="1908BEF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Observational</w:t>
            </w:r>
          </w:p>
        </w:tc>
        <w:tc>
          <w:tcPr>
            <w:tcW w:w="1134" w:type="dxa"/>
          </w:tcPr>
          <w:p w14:paraId="52D8A0EE" w14:textId="35355B3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5BA299CF" w14:textId="1FA4426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95</w:t>
            </w:r>
          </w:p>
        </w:tc>
        <w:tc>
          <w:tcPr>
            <w:tcW w:w="1134" w:type="dxa"/>
          </w:tcPr>
          <w:p w14:paraId="07F381C1" w14:textId="6144591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Parent-child </w:t>
            </w:r>
            <w:r w:rsidR="001062BD">
              <w:rPr>
                <w:rFonts w:ascii="Calibri" w:hAnsi="Calibri" w:cs="Calibri"/>
                <w:bCs/>
                <w:color w:val="000000" w:themeColor="text1"/>
                <w:sz w:val="20"/>
                <w:szCs w:val="20"/>
              </w:rPr>
              <w:t>pairs</w:t>
            </w:r>
          </w:p>
        </w:tc>
        <w:tc>
          <w:tcPr>
            <w:tcW w:w="992" w:type="dxa"/>
          </w:tcPr>
          <w:p w14:paraId="23C57DA4" w14:textId="3591683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 years</w:t>
            </w:r>
          </w:p>
        </w:tc>
        <w:tc>
          <w:tcPr>
            <w:tcW w:w="2705" w:type="dxa"/>
          </w:tcPr>
          <w:p w14:paraId="6A71BCB7" w14:textId="5087C7C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Calorie intake</w:t>
            </w:r>
          </w:p>
        </w:tc>
      </w:tr>
      <w:tr w:rsidR="003C413F" w:rsidRPr="00200302" w14:paraId="7F428ECD" w14:textId="77777777" w:rsidTr="001062BD">
        <w:tc>
          <w:tcPr>
            <w:tcW w:w="1129" w:type="dxa"/>
          </w:tcPr>
          <w:p w14:paraId="77E720F7"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16</w:t>
            </w:r>
          </w:p>
          <w:p w14:paraId="206EEA18" w14:textId="2D58E232" w:rsidR="003C413F" w:rsidRPr="00200302" w:rsidRDefault="003C413F" w:rsidP="003C413F">
            <w:pPr>
              <w:rPr>
                <w:rFonts w:ascii="Calibri" w:hAnsi="Calibri" w:cs="Calibri"/>
                <w:bCs/>
                <w:color w:val="000000" w:themeColor="text1"/>
                <w:sz w:val="20"/>
                <w:szCs w:val="20"/>
              </w:rPr>
            </w:pPr>
          </w:p>
        </w:tc>
        <w:tc>
          <w:tcPr>
            <w:tcW w:w="3144" w:type="dxa"/>
          </w:tcPr>
          <w:p w14:paraId="78B9EFB4" w14:textId="1382EA9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 child-feeding practices influence daughters’ eating and weight</w:t>
            </w:r>
          </w:p>
        </w:tc>
        <w:tc>
          <w:tcPr>
            <w:tcW w:w="1676" w:type="dxa"/>
          </w:tcPr>
          <w:p w14:paraId="102DD6B6" w14:textId="59D4B27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Birch, 2000</w:t>
            </w:r>
          </w:p>
        </w:tc>
        <w:tc>
          <w:tcPr>
            <w:tcW w:w="1559" w:type="dxa"/>
          </w:tcPr>
          <w:p w14:paraId="4992C395" w14:textId="5446888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1E65FF33" w14:textId="0B573AD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9FC19B9" w14:textId="5AB5EB1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197</w:t>
            </w:r>
          </w:p>
        </w:tc>
        <w:tc>
          <w:tcPr>
            <w:tcW w:w="1134" w:type="dxa"/>
          </w:tcPr>
          <w:p w14:paraId="6773B202" w14:textId="1B2DE1D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5C80F4D4" w14:textId="279C17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 years</w:t>
            </w:r>
          </w:p>
        </w:tc>
        <w:tc>
          <w:tcPr>
            <w:tcW w:w="2705" w:type="dxa"/>
          </w:tcPr>
          <w:p w14:paraId="5A3D5DC1" w14:textId="660EFE2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Energy intake</w:t>
            </w:r>
          </w:p>
        </w:tc>
      </w:tr>
      <w:tr w:rsidR="003C413F" w:rsidRPr="00200302" w14:paraId="10CEEF9C" w14:textId="77777777" w:rsidTr="001062BD">
        <w:tc>
          <w:tcPr>
            <w:tcW w:w="1129" w:type="dxa"/>
          </w:tcPr>
          <w:p w14:paraId="08B8F94E"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17</w:t>
            </w:r>
          </w:p>
          <w:p w14:paraId="4B05C700" w14:textId="4D836947" w:rsidR="003C413F" w:rsidRPr="00200302" w:rsidRDefault="003C413F" w:rsidP="003C413F">
            <w:pPr>
              <w:rPr>
                <w:rFonts w:ascii="Calibri" w:hAnsi="Calibri" w:cs="Calibri"/>
                <w:bCs/>
                <w:color w:val="000000" w:themeColor="text1"/>
                <w:sz w:val="20"/>
                <w:szCs w:val="20"/>
              </w:rPr>
            </w:pPr>
          </w:p>
        </w:tc>
        <w:tc>
          <w:tcPr>
            <w:tcW w:w="3144" w:type="dxa"/>
          </w:tcPr>
          <w:p w14:paraId="36B2147B" w14:textId="5A174D8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Inducing preschool children’s emotional eating: relations with parental feeding practices</w:t>
            </w:r>
          </w:p>
        </w:tc>
        <w:tc>
          <w:tcPr>
            <w:tcW w:w="1676" w:type="dxa"/>
          </w:tcPr>
          <w:p w14:paraId="68C87358" w14:textId="0284B28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Blissett, 2010</w:t>
            </w:r>
          </w:p>
        </w:tc>
        <w:tc>
          <w:tcPr>
            <w:tcW w:w="1559" w:type="dxa"/>
          </w:tcPr>
          <w:p w14:paraId="6CFDEDCD" w14:textId="385FAD0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6498D4D2" w14:textId="266C8F3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56296629" w14:textId="230D0B0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w:t>
            </w:r>
          </w:p>
        </w:tc>
        <w:tc>
          <w:tcPr>
            <w:tcW w:w="1134" w:type="dxa"/>
          </w:tcPr>
          <w:p w14:paraId="0D4125FD" w14:textId="54CA1EC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Mother-child </w:t>
            </w:r>
            <w:r>
              <w:rPr>
                <w:rFonts w:ascii="Calibri" w:hAnsi="Calibri" w:cs="Calibri"/>
                <w:bCs/>
                <w:color w:val="000000" w:themeColor="text1"/>
                <w:sz w:val="20"/>
                <w:szCs w:val="20"/>
              </w:rPr>
              <w:t>pairs</w:t>
            </w:r>
          </w:p>
        </w:tc>
        <w:tc>
          <w:tcPr>
            <w:tcW w:w="992" w:type="dxa"/>
          </w:tcPr>
          <w:p w14:paraId="175B0E64" w14:textId="27E08EA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1B43BDA4" w14:textId="5A298F8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Calorie intake of snack foods</w:t>
            </w:r>
          </w:p>
        </w:tc>
      </w:tr>
      <w:tr w:rsidR="003C413F" w:rsidRPr="00200302" w14:paraId="0D05D13E" w14:textId="77777777" w:rsidTr="001062BD">
        <w:tc>
          <w:tcPr>
            <w:tcW w:w="1129" w:type="dxa"/>
          </w:tcPr>
          <w:p w14:paraId="667EF46B"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18</w:t>
            </w:r>
          </w:p>
          <w:p w14:paraId="7B4000C0" w14:textId="26F3B244" w:rsidR="003C413F" w:rsidRPr="00200302" w:rsidRDefault="003C413F" w:rsidP="003C413F">
            <w:pPr>
              <w:rPr>
                <w:rFonts w:ascii="Calibri" w:hAnsi="Calibri" w:cs="Calibri"/>
                <w:bCs/>
                <w:color w:val="000000" w:themeColor="text1"/>
                <w:sz w:val="20"/>
                <w:szCs w:val="20"/>
              </w:rPr>
            </w:pPr>
          </w:p>
        </w:tc>
        <w:tc>
          <w:tcPr>
            <w:tcW w:w="3144" w:type="dxa"/>
          </w:tcPr>
          <w:p w14:paraId="33B95359" w14:textId="37B0231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Parental modelling and prompting effects on acceptance of a novel fruit in 2–4-year-old children are dependent on children’s food responsiveness</w:t>
            </w:r>
          </w:p>
        </w:tc>
        <w:tc>
          <w:tcPr>
            <w:tcW w:w="1676" w:type="dxa"/>
          </w:tcPr>
          <w:p w14:paraId="67BF4569" w14:textId="10347D8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Blissett, 2016</w:t>
            </w:r>
          </w:p>
        </w:tc>
        <w:tc>
          <w:tcPr>
            <w:tcW w:w="1559" w:type="dxa"/>
          </w:tcPr>
          <w:p w14:paraId="2FD6C34F" w14:textId="0FE71A9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5D0F7255" w14:textId="0D38D2C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34A20F68" w14:textId="7CCF5EF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120</w:t>
            </w:r>
          </w:p>
        </w:tc>
        <w:tc>
          <w:tcPr>
            <w:tcW w:w="1134" w:type="dxa"/>
          </w:tcPr>
          <w:p w14:paraId="4835CB2B" w14:textId="7ABB54E6" w:rsidR="003C413F" w:rsidRPr="00200302" w:rsidRDefault="003C413F" w:rsidP="00FA2B85">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Caregiver-child </w:t>
            </w:r>
            <w:r>
              <w:rPr>
                <w:rFonts w:ascii="Calibri" w:hAnsi="Calibri" w:cs="Calibri"/>
                <w:bCs/>
                <w:color w:val="000000" w:themeColor="text1"/>
                <w:sz w:val="20"/>
                <w:szCs w:val="20"/>
              </w:rPr>
              <w:t>pairs</w:t>
            </w:r>
            <w:r w:rsidRPr="00200302">
              <w:rPr>
                <w:rFonts w:ascii="Calibri" w:hAnsi="Calibri" w:cs="Calibri"/>
                <w:bCs/>
                <w:color w:val="000000" w:themeColor="text1"/>
                <w:sz w:val="20"/>
                <w:szCs w:val="20"/>
              </w:rPr>
              <w:t xml:space="preserve"> </w:t>
            </w:r>
          </w:p>
        </w:tc>
        <w:tc>
          <w:tcPr>
            <w:tcW w:w="992" w:type="dxa"/>
          </w:tcPr>
          <w:p w14:paraId="52C007E9" w14:textId="011C5C4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 years</w:t>
            </w:r>
          </w:p>
        </w:tc>
        <w:tc>
          <w:tcPr>
            <w:tcW w:w="2705" w:type="dxa"/>
          </w:tcPr>
          <w:p w14:paraId="2BFC66F0" w14:textId="71AAED5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Novel food intake</w:t>
            </w:r>
          </w:p>
        </w:tc>
      </w:tr>
      <w:tr w:rsidR="003C413F" w:rsidRPr="00200302" w14:paraId="39BFC67F" w14:textId="77777777" w:rsidTr="001062BD">
        <w:tc>
          <w:tcPr>
            <w:tcW w:w="1129" w:type="dxa"/>
          </w:tcPr>
          <w:p w14:paraId="402F57C6"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19</w:t>
            </w:r>
          </w:p>
          <w:p w14:paraId="2EBFB749" w14:textId="2A6F992C" w:rsidR="003C413F" w:rsidRPr="00200302" w:rsidRDefault="003C413F" w:rsidP="003C413F">
            <w:pPr>
              <w:rPr>
                <w:rFonts w:ascii="Calibri" w:hAnsi="Calibri" w:cs="Calibri"/>
                <w:bCs/>
                <w:color w:val="000000" w:themeColor="text1"/>
                <w:sz w:val="20"/>
                <w:szCs w:val="20"/>
              </w:rPr>
            </w:pPr>
          </w:p>
        </w:tc>
        <w:tc>
          <w:tcPr>
            <w:tcW w:w="3144" w:type="dxa"/>
          </w:tcPr>
          <w:p w14:paraId="73E37AE9" w14:textId="6169B13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Home food availability and child intake among rural families identified to be at-risk for health disparities</w:t>
            </w:r>
          </w:p>
        </w:tc>
        <w:tc>
          <w:tcPr>
            <w:tcW w:w="1676" w:type="dxa"/>
          </w:tcPr>
          <w:p w14:paraId="78EF39B2" w14:textId="042CA75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Boles, 2019</w:t>
            </w:r>
          </w:p>
        </w:tc>
        <w:tc>
          <w:tcPr>
            <w:tcW w:w="1559" w:type="dxa"/>
          </w:tcPr>
          <w:p w14:paraId="0C856804" w14:textId="4635E93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74F408CA" w14:textId="1C269A4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1021515" w14:textId="06C393E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164</w:t>
            </w:r>
          </w:p>
        </w:tc>
        <w:tc>
          <w:tcPr>
            <w:tcW w:w="1134" w:type="dxa"/>
          </w:tcPr>
          <w:p w14:paraId="57EFAF74" w14:textId="7FB503FF" w:rsidR="003C413F" w:rsidRPr="00200302" w:rsidRDefault="003C413F" w:rsidP="00FA2B85">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tc>
        <w:tc>
          <w:tcPr>
            <w:tcW w:w="992" w:type="dxa"/>
          </w:tcPr>
          <w:p w14:paraId="212AD367" w14:textId="1F2B463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02FCDD3B" w14:textId="53C2A77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31AF4F44" w14:textId="77777777" w:rsidTr="001062BD">
        <w:tc>
          <w:tcPr>
            <w:tcW w:w="1129" w:type="dxa"/>
          </w:tcPr>
          <w:p w14:paraId="2BCF3B94"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20</w:t>
            </w:r>
          </w:p>
          <w:p w14:paraId="42FAC4FB" w14:textId="2D71C289" w:rsidR="003C413F" w:rsidRPr="00200302" w:rsidRDefault="003C413F" w:rsidP="003C413F">
            <w:pPr>
              <w:rPr>
                <w:rFonts w:ascii="Calibri" w:hAnsi="Calibri" w:cs="Calibri"/>
                <w:bCs/>
                <w:color w:val="000000" w:themeColor="text1"/>
                <w:sz w:val="20"/>
                <w:szCs w:val="20"/>
              </w:rPr>
            </w:pPr>
          </w:p>
        </w:tc>
        <w:tc>
          <w:tcPr>
            <w:tcW w:w="3144" w:type="dxa"/>
          </w:tcPr>
          <w:p w14:paraId="2C12B185" w14:textId="0BE7497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Managing young children’s snack food intake. The role of parenting style and feeding strategies</w:t>
            </w:r>
          </w:p>
        </w:tc>
        <w:tc>
          <w:tcPr>
            <w:tcW w:w="1676" w:type="dxa"/>
          </w:tcPr>
          <w:p w14:paraId="643103EC" w14:textId="09EED8D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Boots, 2015</w:t>
            </w:r>
          </w:p>
        </w:tc>
        <w:tc>
          <w:tcPr>
            <w:tcW w:w="1559" w:type="dxa"/>
          </w:tcPr>
          <w:p w14:paraId="47704EF3" w14:textId="7A7B47A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3A918E6E" w14:textId="78DB486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7D11D6BE" w14:textId="52E318C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611</w:t>
            </w:r>
          </w:p>
        </w:tc>
        <w:tc>
          <w:tcPr>
            <w:tcW w:w="1134" w:type="dxa"/>
          </w:tcPr>
          <w:p w14:paraId="30682D7D" w14:textId="26EADAA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27A5CEA2" w14:textId="70CEAA0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2-7 years</w:t>
            </w:r>
          </w:p>
        </w:tc>
        <w:tc>
          <w:tcPr>
            <w:tcW w:w="2705" w:type="dxa"/>
          </w:tcPr>
          <w:p w14:paraId="1EF4D580" w14:textId="4CC4411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Snack food intake</w:t>
            </w:r>
          </w:p>
        </w:tc>
      </w:tr>
      <w:tr w:rsidR="003C413F" w:rsidRPr="00200302" w14:paraId="659FD091" w14:textId="77777777" w:rsidTr="001062BD">
        <w:tc>
          <w:tcPr>
            <w:tcW w:w="1129" w:type="dxa"/>
          </w:tcPr>
          <w:p w14:paraId="22121ADC"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21</w:t>
            </w:r>
          </w:p>
          <w:p w14:paraId="701AB18C" w14:textId="53977CF2" w:rsidR="003C413F" w:rsidRPr="00200302" w:rsidRDefault="003C413F" w:rsidP="003C413F">
            <w:pPr>
              <w:rPr>
                <w:rFonts w:ascii="Calibri" w:hAnsi="Calibri" w:cs="Calibri"/>
                <w:bCs/>
                <w:color w:val="000000" w:themeColor="text1"/>
                <w:sz w:val="20"/>
                <w:szCs w:val="20"/>
              </w:rPr>
            </w:pPr>
          </w:p>
        </w:tc>
        <w:tc>
          <w:tcPr>
            <w:tcW w:w="3144" w:type="dxa"/>
          </w:tcPr>
          <w:p w14:paraId="35ED2AAE" w14:textId="2963AE1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Maternal responses to difficult food request scenarios: Relationships with feeding style and child unhealthy snack intake</w:t>
            </w:r>
          </w:p>
        </w:tc>
        <w:tc>
          <w:tcPr>
            <w:tcW w:w="1676" w:type="dxa"/>
          </w:tcPr>
          <w:p w14:paraId="668B2D66" w14:textId="61F3B6F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Boots, 2018</w:t>
            </w:r>
          </w:p>
        </w:tc>
        <w:tc>
          <w:tcPr>
            <w:tcW w:w="1559" w:type="dxa"/>
          </w:tcPr>
          <w:p w14:paraId="04599A3E" w14:textId="3239849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7C7EFD7C" w14:textId="5967B4A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2ECF6A65" w14:textId="73D08A6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611</w:t>
            </w:r>
          </w:p>
        </w:tc>
        <w:tc>
          <w:tcPr>
            <w:tcW w:w="1134" w:type="dxa"/>
          </w:tcPr>
          <w:p w14:paraId="66317157" w14:textId="40589B9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11D60FD8" w14:textId="386FE82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2-7 years</w:t>
            </w:r>
          </w:p>
        </w:tc>
        <w:tc>
          <w:tcPr>
            <w:tcW w:w="2705" w:type="dxa"/>
          </w:tcPr>
          <w:p w14:paraId="5C2A80E6" w14:textId="4FAEF1E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Snack food intake</w:t>
            </w:r>
          </w:p>
        </w:tc>
      </w:tr>
      <w:tr w:rsidR="003C413F" w:rsidRPr="00200302" w14:paraId="0FDC6970" w14:textId="77777777" w:rsidTr="001062BD">
        <w:tc>
          <w:tcPr>
            <w:tcW w:w="1129" w:type="dxa"/>
          </w:tcPr>
          <w:p w14:paraId="072796F7"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22</w:t>
            </w:r>
          </w:p>
          <w:p w14:paraId="47E71B2E" w14:textId="44BA1AED" w:rsidR="003C413F" w:rsidRPr="00200302" w:rsidRDefault="003C413F" w:rsidP="003C413F">
            <w:pPr>
              <w:rPr>
                <w:rFonts w:ascii="Calibri" w:hAnsi="Calibri" w:cs="Calibri"/>
                <w:bCs/>
                <w:color w:val="000000" w:themeColor="text1"/>
                <w:sz w:val="20"/>
                <w:szCs w:val="20"/>
              </w:rPr>
            </w:pPr>
          </w:p>
        </w:tc>
        <w:tc>
          <w:tcPr>
            <w:tcW w:w="3144" w:type="dxa"/>
          </w:tcPr>
          <w:p w14:paraId="2717D8A6" w14:textId="73FFDD5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Mealtime Behaviors and Food Consumption of Perceived Picky and Non-picky Eaters through Home Use Test</w:t>
            </w:r>
          </w:p>
        </w:tc>
        <w:tc>
          <w:tcPr>
            <w:tcW w:w="1676" w:type="dxa"/>
          </w:tcPr>
          <w:p w14:paraId="58DF0F27" w14:textId="777A23CF"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Boquin</w:t>
            </w:r>
            <w:proofErr w:type="spellEnd"/>
            <w:r w:rsidRPr="00200302">
              <w:rPr>
                <w:rFonts w:ascii="Calibri" w:hAnsi="Calibri" w:cs="Calibri"/>
                <w:bCs/>
                <w:color w:val="000000" w:themeColor="text1"/>
                <w:sz w:val="20"/>
                <w:szCs w:val="20"/>
              </w:rPr>
              <w:t>, 2014</w:t>
            </w:r>
          </w:p>
        </w:tc>
        <w:tc>
          <w:tcPr>
            <w:tcW w:w="1559" w:type="dxa"/>
          </w:tcPr>
          <w:p w14:paraId="00552383" w14:textId="63A9CD1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Observational</w:t>
            </w:r>
          </w:p>
        </w:tc>
        <w:tc>
          <w:tcPr>
            <w:tcW w:w="1134" w:type="dxa"/>
          </w:tcPr>
          <w:p w14:paraId="5D4011FC" w14:textId="25E60D7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7DFECFA1" w14:textId="46D3648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171</w:t>
            </w:r>
          </w:p>
        </w:tc>
        <w:tc>
          <w:tcPr>
            <w:tcW w:w="1134" w:type="dxa"/>
          </w:tcPr>
          <w:p w14:paraId="33704EF9" w14:textId="5E6744FF" w:rsidR="003C413F" w:rsidRPr="00200302" w:rsidRDefault="003C413F" w:rsidP="00FA2B85">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tc>
        <w:tc>
          <w:tcPr>
            <w:tcW w:w="992" w:type="dxa"/>
          </w:tcPr>
          <w:p w14:paraId="7692671E" w14:textId="6349BF5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 years</w:t>
            </w:r>
          </w:p>
        </w:tc>
        <w:tc>
          <w:tcPr>
            <w:tcW w:w="2705" w:type="dxa"/>
          </w:tcPr>
          <w:p w14:paraId="698AE0BC" w14:textId="6AB85AF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Food intake at mealtime </w:t>
            </w:r>
          </w:p>
        </w:tc>
      </w:tr>
      <w:tr w:rsidR="003C413F" w:rsidRPr="00200302" w14:paraId="1117B761" w14:textId="77777777" w:rsidTr="001062BD">
        <w:tc>
          <w:tcPr>
            <w:tcW w:w="1129" w:type="dxa"/>
          </w:tcPr>
          <w:p w14:paraId="7F53BD1F"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23</w:t>
            </w:r>
          </w:p>
          <w:p w14:paraId="193B3C82" w14:textId="6D1FE1FE" w:rsidR="003C413F" w:rsidRPr="00200302" w:rsidRDefault="003C413F" w:rsidP="003C413F">
            <w:pPr>
              <w:rPr>
                <w:rFonts w:ascii="Calibri" w:hAnsi="Calibri" w:cs="Calibri"/>
                <w:bCs/>
                <w:color w:val="000000" w:themeColor="text1"/>
                <w:sz w:val="20"/>
                <w:szCs w:val="20"/>
              </w:rPr>
            </w:pPr>
          </w:p>
        </w:tc>
        <w:tc>
          <w:tcPr>
            <w:tcW w:w="3144" w:type="dxa"/>
          </w:tcPr>
          <w:p w14:paraId="70964C14" w14:textId="080A967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Breastfeeding to 12 </w:t>
            </w:r>
            <w:proofErr w:type="spellStart"/>
            <w:r w:rsidRPr="00200302">
              <w:rPr>
                <w:rFonts w:ascii="Calibri" w:hAnsi="Calibri" w:cs="Calibri"/>
                <w:bCs/>
                <w:color w:val="000000" w:themeColor="text1"/>
                <w:sz w:val="20"/>
                <w:szCs w:val="20"/>
              </w:rPr>
              <w:t>mo</w:t>
            </w:r>
            <w:proofErr w:type="spellEnd"/>
            <w:r w:rsidRPr="00200302">
              <w:rPr>
                <w:rFonts w:ascii="Calibri" w:hAnsi="Calibri" w:cs="Calibri"/>
                <w:bCs/>
                <w:color w:val="000000" w:themeColor="text1"/>
                <w:sz w:val="20"/>
                <w:szCs w:val="20"/>
              </w:rPr>
              <w:t xml:space="preserve"> and beyond: nutrition outcomes at 3 to 5 y of age</w:t>
            </w:r>
          </w:p>
        </w:tc>
        <w:tc>
          <w:tcPr>
            <w:tcW w:w="1676" w:type="dxa"/>
          </w:tcPr>
          <w:p w14:paraId="50F19DCA" w14:textId="1AE5098C"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Borkhoff</w:t>
            </w:r>
            <w:proofErr w:type="spellEnd"/>
            <w:r w:rsidRPr="00200302">
              <w:rPr>
                <w:rFonts w:ascii="Calibri" w:hAnsi="Calibri" w:cs="Calibri"/>
                <w:bCs/>
                <w:color w:val="000000" w:themeColor="text1"/>
                <w:sz w:val="20"/>
                <w:szCs w:val="20"/>
              </w:rPr>
              <w:t>, 2018</w:t>
            </w:r>
          </w:p>
        </w:tc>
        <w:tc>
          <w:tcPr>
            <w:tcW w:w="1559" w:type="dxa"/>
          </w:tcPr>
          <w:p w14:paraId="603F3868" w14:textId="08783B5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7463C871" w14:textId="1DE5E24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Canada</w:t>
            </w:r>
          </w:p>
        </w:tc>
        <w:tc>
          <w:tcPr>
            <w:tcW w:w="1134" w:type="dxa"/>
          </w:tcPr>
          <w:p w14:paraId="330D8F03" w14:textId="0EA42BD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2987</w:t>
            </w:r>
          </w:p>
        </w:tc>
        <w:tc>
          <w:tcPr>
            <w:tcW w:w="1134" w:type="dxa"/>
          </w:tcPr>
          <w:p w14:paraId="2A343896" w14:textId="6B91F1B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306BABCF" w14:textId="0B76A50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2DAAEB75" w14:textId="69A900D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2347CA21" w14:textId="77777777" w:rsidTr="001062BD">
        <w:tc>
          <w:tcPr>
            <w:tcW w:w="1129" w:type="dxa"/>
          </w:tcPr>
          <w:p w14:paraId="0F49F71A"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24</w:t>
            </w:r>
          </w:p>
          <w:p w14:paraId="0CA86F7D" w14:textId="245673EB" w:rsidR="003C413F" w:rsidRPr="00200302" w:rsidRDefault="003C413F" w:rsidP="003C413F">
            <w:pPr>
              <w:rPr>
                <w:rFonts w:ascii="Calibri" w:hAnsi="Calibri" w:cs="Calibri"/>
                <w:bCs/>
                <w:color w:val="000000" w:themeColor="text1"/>
                <w:sz w:val="20"/>
                <w:szCs w:val="20"/>
              </w:rPr>
            </w:pPr>
          </w:p>
        </w:tc>
        <w:tc>
          <w:tcPr>
            <w:tcW w:w="3144" w:type="dxa"/>
          </w:tcPr>
          <w:p w14:paraId="7E7739BB" w14:textId="108D029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Associations between adult attachment style, emotion regulation, and preschool children’s food consumption</w:t>
            </w:r>
          </w:p>
        </w:tc>
        <w:tc>
          <w:tcPr>
            <w:tcW w:w="1676" w:type="dxa"/>
          </w:tcPr>
          <w:p w14:paraId="3EEEC075" w14:textId="6391912E"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Bost</w:t>
            </w:r>
            <w:proofErr w:type="spellEnd"/>
            <w:r w:rsidRPr="00200302">
              <w:rPr>
                <w:rFonts w:ascii="Calibri" w:hAnsi="Calibri" w:cs="Calibri"/>
                <w:bCs/>
                <w:color w:val="000000" w:themeColor="text1"/>
                <w:sz w:val="20"/>
                <w:szCs w:val="20"/>
              </w:rPr>
              <w:t>, 2014</w:t>
            </w:r>
          </w:p>
        </w:tc>
        <w:tc>
          <w:tcPr>
            <w:tcW w:w="1559" w:type="dxa"/>
          </w:tcPr>
          <w:p w14:paraId="685A165A" w14:textId="5920825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63187055" w14:textId="2C6E91A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B9A4D76" w14:textId="30E309E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497</w:t>
            </w:r>
          </w:p>
        </w:tc>
        <w:tc>
          <w:tcPr>
            <w:tcW w:w="1134" w:type="dxa"/>
          </w:tcPr>
          <w:p w14:paraId="299A86E1" w14:textId="6786F87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w:t>
            </w:r>
          </w:p>
        </w:tc>
        <w:tc>
          <w:tcPr>
            <w:tcW w:w="992" w:type="dxa"/>
          </w:tcPr>
          <w:p w14:paraId="28352581" w14:textId="6B6DB72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2.5-3.5 years</w:t>
            </w:r>
          </w:p>
        </w:tc>
        <w:tc>
          <w:tcPr>
            <w:tcW w:w="2705" w:type="dxa"/>
          </w:tcPr>
          <w:p w14:paraId="19EC8F72" w14:textId="583B804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73741570" w14:textId="77777777" w:rsidTr="001062BD">
        <w:tc>
          <w:tcPr>
            <w:tcW w:w="1129" w:type="dxa"/>
          </w:tcPr>
          <w:p w14:paraId="0953B71A" w14:textId="77777777" w:rsidR="00F27D2C"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25</w:t>
            </w:r>
          </w:p>
          <w:p w14:paraId="3973A668" w14:textId="42B9453E" w:rsidR="003C413F" w:rsidRPr="00200302" w:rsidRDefault="003C413F" w:rsidP="003C413F">
            <w:pPr>
              <w:rPr>
                <w:rFonts w:ascii="Calibri" w:hAnsi="Calibri" w:cs="Calibri"/>
                <w:bCs/>
                <w:color w:val="000000" w:themeColor="text1"/>
                <w:sz w:val="20"/>
                <w:szCs w:val="20"/>
                <w:shd w:val="clear" w:color="auto" w:fill="FFFFFF"/>
              </w:rPr>
            </w:pPr>
          </w:p>
        </w:tc>
        <w:tc>
          <w:tcPr>
            <w:tcW w:w="3144" w:type="dxa"/>
          </w:tcPr>
          <w:p w14:paraId="5FBA4215" w14:textId="34C9B6B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‘Just a pinch of salt’. An experimental comparison of the effect of repeated exposure and flavor-flavor learning with salt or spice on vegetable acceptance in toddlers</w:t>
            </w:r>
          </w:p>
        </w:tc>
        <w:tc>
          <w:tcPr>
            <w:tcW w:w="1676" w:type="dxa"/>
          </w:tcPr>
          <w:p w14:paraId="0785F700" w14:textId="34442D1C"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Bouhlal</w:t>
            </w:r>
            <w:proofErr w:type="spellEnd"/>
            <w:r w:rsidRPr="00200302">
              <w:rPr>
                <w:rFonts w:ascii="Calibri" w:hAnsi="Calibri" w:cs="Calibri"/>
                <w:bCs/>
                <w:color w:val="000000" w:themeColor="text1"/>
                <w:sz w:val="20"/>
                <w:szCs w:val="20"/>
              </w:rPr>
              <w:t>, 2014</w:t>
            </w:r>
          </w:p>
        </w:tc>
        <w:tc>
          <w:tcPr>
            <w:tcW w:w="1559" w:type="dxa"/>
          </w:tcPr>
          <w:p w14:paraId="39616689" w14:textId="27E7E29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68A75DB3" w14:textId="46C6F0F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France</w:t>
            </w:r>
          </w:p>
        </w:tc>
        <w:tc>
          <w:tcPr>
            <w:tcW w:w="1134" w:type="dxa"/>
          </w:tcPr>
          <w:p w14:paraId="77C28440" w14:textId="7845640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151</w:t>
            </w:r>
          </w:p>
        </w:tc>
        <w:tc>
          <w:tcPr>
            <w:tcW w:w="1134" w:type="dxa"/>
          </w:tcPr>
          <w:p w14:paraId="7C587E7D" w14:textId="34A4301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69F96955" w14:textId="264DC3E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2-3 years</w:t>
            </w:r>
          </w:p>
        </w:tc>
        <w:tc>
          <w:tcPr>
            <w:tcW w:w="2705" w:type="dxa"/>
          </w:tcPr>
          <w:p w14:paraId="204ADFB0" w14:textId="01C1C2B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38ED7F56" w14:textId="77777777" w:rsidTr="001062BD">
        <w:tc>
          <w:tcPr>
            <w:tcW w:w="1129" w:type="dxa"/>
          </w:tcPr>
          <w:p w14:paraId="1DFC9E96"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26</w:t>
            </w:r>
          </w:p>
          <w:p w14:paraId="0445AED3" w14:textId="610B8C49" w:rsidR="003C413F" w:rsidRPr="00200302" w:rsidRDefault="003C413F" w:rsidP="003C413F">
            <w:pPr>
              <w:rPr>
                <w:rFonts w:ascii="Calibri" w:hAnsi="Calibri" w:cs="Calibri"/>
                <w:bCs/>
                <w:color w:val="000000" w:themeColor="text1"/>
                <w:sz w:val="20"/>
                <w:szCs w:val="20"/>
              </w:rPr>
            </w:pPr>
          </w:p>
        </w:tc>
        <w:tc>
          <w:tcPr>
            <w:tcW w:w="3144" w:type="dxa"/>
          </w:tcPr>
          <w:p w14:paraId="25710FE0" w14:textId="24C3BD66"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Shape of snack foods does not predict snack intake in a sample of preschoolers: a cross-over study</w:t>
            </w:r>
          </w:p>
        </w:tc>
        <w:tc>
          <w:tcPr>
            <w:tcW w:w="1676" w:type="dxa"/>
          </w:tcPr>
          <w:p w14:paraId="7D7ABE71" w14:textId="69DB14D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Boyer, 2012</w:t>
            </w:r>
          </w:p>
        </w:tc>
        <w:tc>
          <w:tcPr>
            <w:tcW w:w="1559" w:type="dxa"/>
          </w:tcPr>
          <w:p w14:paraId="68E8EC7C" w14:textId="4747079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(cross-over)</w:t>
            </w:r>
          </w:p>
        </w:tc>
        <w:tc>
          <w:tcPr>
            <w:tcW w:w="1134" w:type="dxa"/>
          </w:tcPr>
          <w:p w14:paraId="4AC53F91" w14:textId="30B7C2D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C247472" w14:textId="2A84ADA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28</w:t>
            </w:r>
          </w:p>
        </w:tc>
        <w:tc>
          <w:tcPr>
            <w:tcW w:w="1134" w:type="dxa"/>
          </w:tcPr>
          <w:p w14:paraId="6D93F9ED" w14:textId="087A96C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60E7E1FF" w14:textId="6FB501F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3AD5D8DE" w14:textId="613C1D5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Snack food intake</w:t>
            </w:r>
          </w:p>
        </w:tc>
      </w:tr>
      <w:tr w:rsidR="003C413F" w:rsidRPr="00200302" w14:paraId="0BCA2AE8" w14:textId="77777777" w:rsidTr="001062BD">
        <w:tc>
          <w:tcPr>
            <w:tcW w:w="1129" w:type="dxa"/>
          </w:tcPr>
          <w:p w14:paraId="60E58995"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27</w:t>
            </w:r>
          </w:p>
          <w:p w14:paraId="2E4C3719" w14:textId="28081F02" w:rsidR="003C413F" w:rsidRPr="00200302" w:rsidRDefault="003C413F" w:rsidP="003C413F">
            <w:pPr>
              <w:rPr>
                <w:rFonts w:ascii="Calibri" w:hAnsi="Calibri" w:cs="Calibri"/>
                <w:bCs/>
                <w:color w:val="000000" w:themeColor="text1"/>
                <w:sz w:val="20"/>
                <w:szCs w:val="20"/>
              </w:rPr>
            </w:pPr>
          </w:p>
        </w:tc>
        <w:tc>
          <w:tcPr>
            <w:tcW w:w="3144" w:type="dxa"/>
          </w:tcPr>
          <w:p w14:paraId="7154CF52" w14:textId="0050940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Snack Consumption and Waste by Preschool Children Served “Cute” versus Regular Snacks</w:t>
            </w:r>
          </w:p>
        </w:tc>
        <w:tc>
          <w:tcPr>
            <w:tcW w:w="1676" w:type="dxa"/>
          </w:tcPr>
          <w:p w14:paraId="5DA277AC" w14:textId="0A37BE15"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Branen</w:t>
            </w:r>
            <w:proofErr w:type="spellEnd"/>
            <w:r w:rsidRPr="00200302">
              <w:rPr>
                <w:rFonts w:ascii="Calibri" w:hAnsi="Calibri" w:cs="Calibri"/>
                <w:bCs/>
                <w:color w:val="000000" w:themeColor="text1"/>
                <w:sz w:val="20"/>
                <w:szCs w:val="20"/>
              </w:rPr>
              <w:t>, 2002</w:t>
            </w:r>
          </w:p>
        </w:tc>
        <w:tc>
          <w:tcPr>
            <w:tcW w:w="1559" w:type="dxa"/>
          </w:tcPr>
          <w:p w14:paraId="3CD5D721" w14:textId="091C2ED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72AAD810" w14:textId="79FF72E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1F2FDE2B" w14:textId="0448BA6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39</w:t>
            </w:r>
          </w:p>
        </w:tc>
        <w:tc>
          <w:tcPr>
            <w:tcW w:w="1134" w:type="dxa"/>
          </w:tcPr>
          <w:p w14:paraId="0A6AD0F2" w14:textId="1833FDA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3EDE85AB" w14:textId="1FFCD77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79BABBF9" w14:textId="1509A84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Snack food intake</w:t>
            </w:r>
          </w:p>
        </w:tc>
      </w:tr>
      <w:tr w:rsidR="003C413F" w:rsidRPr="00200302" w14:paraId="77468A1F" w14:textId="77777777" w:rsidTr="001062BD">
        <w:tc>
          <w:tcPr>
            <w:tcW w:w="1129" w:type="dxa"/>
          </w:tcPr>
          <w:p w14:paraId="41DA3F63" w14:textId="77777777" w:rsidR="00F27D2C"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28</w:t>
            </w:r>
          </w:p>
          <w:p w14:paraId="0DB28AE0" w14:textId="6E91CB36" w:rsidR="003C413F" w:rsidRPr="00200302" w:rsidRDefault="003C413F" w:rsidP="003C413F">
            <w:pPr>
              <w:rPr>
                <w:rFonts w:ascii="Calibri" w:hAnsi="Calibri" w:cs="Calibri"/>
                <w:bCs/>
                <w:color w:val="000000" w:themeColor="text1"/>
                <w:sz w:val="20"/>
                <w:szCs w:val="20"/>
                <w:shd w:val="clear" w:color="auto" w:fill="FFFFFF"/>
              </w:rPr>
            </w:pPr>
          </w:p>
        </w:tc>
        <w:tc>
          <w:tcPr>
            <w:tcW w:w="3144" w:type="dxa"/>
          </w:tcPr>
          <w:p w14:paraId="1888EB68" w14:textId="3CEA906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Association of Picky Eating with Weight Status and Dietary Quality Among Low-Income Preschoolers</w:t>
            </w:r>
          </w:p>
        </w:tc>
        <w:tc>
          <w:tcPr>
            <w:tcW w:w="1676" w:type="dxa"/>
          </w:tcPr>
          <w:p w14:paraId="57BBA70F" w14:textId="3904812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Brown, 2018</w:t>
            </w:r>
          </w:p>
        </w:tc>
        <w:tc>
          <w:tcPr>
            <w:tcW w:w="1559" w:type="dxa"/>
          </w:tcPr>
          <w:p w14:paraId="5504BFB7" w14:textId="3737713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323BC472" w14:textId="57FC247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9EC11A5" w14:textId="1501195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506</w:t>
            </w:r>
          </w:p>
        </w:tc>
        <w:tc>
          <w:tcPr>
            <w:tcW w:w="1134" w:type="dxa"/>
          </w:tcPr>
          <w:p w14:paraId="306DC4AE" w14:textId="0B88904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7E1F039A" w14:textId="051C21D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3-4 years</w:t>
            </w:r>
          </w:p>
        </w:tc>
        <w:tc>
          <w:tcPr>
            <w:tcW w:w="2705" w:type="dxa"/>
          </w:tcPr>
          <w:p w14:paraId="06DA1439" w14:textId="7B8B75C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quality and micronutrient intake</w:t>
            </w:r>
          </w:p>
        </w:tc>
      </w:tr>
      <w:tr w:rsidR="003C413F" w:rsidRPr="00200302" w14:paraId="745A5236" w14:textId="77777777" w:rsidTr="001062BD">
        <w:tc>
          <w:tcPr>
            <w:tcW w:w="1129" w:type="dxa"/>
          </w:tcPr>
          <w:p w14:paraId="70119124"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29</w:t>
            </w:r>
          </w:p>
          <w:p w14:paraId="5FA330AF" w14:textId="1DD87327" w:rsidR="003C413F" w:rsidRPr="00200302" w:rsidRDefault="003C413F" w:rsidP="003C413F">
            <w:pPr>
              <w:rPr>
                <w:rFonts w:ascii="Calibri" w:hAnsi="Calibri" w:cs="Calibri"/>
                <w:bCs/>
                <w:color w:val="000000" w:themeColor="text1"/>
                <w:sz w:val="20"/>
                <w:szCs w:val="20"/>
              </w:rPr>
            </w:pPr>
          </w:p>
        </w:tc>
        <w:tc>
          <w:tcPr>
            <w:tcW w:w="3144" w:type="dxa"/>
          </w:tcPr>
          <w:p w14:paraId="4D6E2701" w14:textId="1586637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 food purchases as a measure of exposure and preschool-aged children’s willingness to identify and taste fruit and vegetables</w:t>
            </w:r>
          </w:p>
        </w:tc>
        <w:tc>
          <w:tcPr>
            <w:tcW w:w="1676" w:type="dxa"/>
          </w:tcPr>
          <w:p w14:paraId="15DB3B3D" w14:textId="68D11E1D"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Busick</w:t>
            </w:r>
            <w:proofErr w:type="spellEnd"/>
            <w:r w:rsidRPr="00200302">
              <w:rPr>
                <w:rFonts w:ascii="Calibri" w:hAnsi="Calibri" w:cs="Calibri"/>
                <w:bCs/>
                <w:color w:val="000000" w:themeColor="text1"/>
                <w:sz w:val="20"/>
                <w:szCs w:val="20"/>
              </w:rPr>
              <w:t>, 2008</w:t>
            </w:r>
          </w:p>
        </w:tc>
        <w:tc>
          <w:tcPr>
            <w:tcW w:w="1559" w:type="dxa"/>
          </w:tcPr>
          <w:p w14:paraId="167C5FE4" w14:textId="687E1B6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3C77614E" w14:textId="24C3630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ADCBF02" w14:textId="7EDF0FD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62</w:t>
            </w:r>
          </w:p>
        </w:tc>
        <w:tc>
          <w:tcPr>
            <w:tcW w:w="1134" w:type="dxa"/>
          </w:tcPr>
          <w:p w14:paraId="41B7D3D3"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w:t>
            </w:r>
          </w:p>
          <w:p w14:paraId="1198891F" w14:textId="2B50F0A0" w:rsidR="003C413F" w:rsidRPr="00200302" w:rsidRDefault="003C413F" w:rsidP="003C413F">
            <w:pPr>
              <w:rPr>
                <w:rFonts w:ascii="Calibri" w:hAnsi="Calibri" w:cs="Calibri"/>
                <w:bCs/>
                <w:color w:val="000000" w:themeColor="text1"/>
                <w:sz w:val="20"/>
                <w:szCs w:val="20"/>
              </w:rPr>
            </w:pPr>
          </w:p>
        </w:tc>
        <w:tc>
          <w:tcPr>
            <w:tcW w:w="992" w:type="dxa"/>
          </w:tcPr>
          <w:p w14:paraId="23D11220" w14:textId="7B8833C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26B12161" w14:textId="3B3F0EFE" w:rsidR="003C413F" w:rsidRPr="00200302" w:rsidRDefault="001062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 xml:space="preserve"> intake</w:t>
            </w:r>
          </w:p>
        </w:tc>
      </w:tr>
      <w:tr w:rsidR="003C413F" w:rsidRPr="00200302" w14:paraId="58F61450" w14:textId="77777777" w:rsidTr="001062BD">
        <w:tc>
          <w:tcPr>
            <w:tcW w:w="1129" w:type="dxa"/>
          </w:tcPr>
          <w:p w14:paraId="575FEB46"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30</w:t>
            </w:r>
          </w:p>
          <w:p w14:paraId="2B6B74BC" w14:textId="34753BF5" w:rsidR="003C413F" w:rsidRPr="00200302" w:rsidRDefault="003C413F" w:rsidP="003C413F">
            <w:pPr>
              <w:rPr>
                <w:rFonts w:ascii="Calibri" w:hAnsi="Calibri" w:cs="Calibri"/>
                <w:bCs/>
                <w:color w:val="000000" w:themeColor="text1"/>
                <w:sz w:val="20"/>
                <w:szCs w:val="20"/>
              </w:rPr>
            </w:pPr>
          </w:p>
        </w:tc>
        <w:tc>
          <w:tcPr>
            <w:tcW w:w="3144" w:type="dxa"/>
          </w:tcPr>
          <w:p w14:paraId="38565AA0" w14:textId="51154E8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Preschool Children’s Acceptance of a Novel Vegetable Following Exposure to Messages in a Storybook</w:t>
            </w:r>
          </w:p>
        </w:tc>
        <w:tc>
          <w:tcPr>
            <w:tcW w:w="1676" w:type="dxa"/>
          </w:tcPr>
          <w:p w14:paraId="63DF8031" w14:textId="0FA6E65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Byrne, 2002</w:t>
            </w:r>
          </w:p>
        </w:tc>
        <w:tc>
          <w:tcPr>
            <w:tcW w:w="1559" w:type="dxa"/>
          </w:tcPr>
          <w:p w14:paraId="1045D05D" w14:textId="252CD1C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61573D3A" w14:textId="4B855BA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6AD4B1CF" w14:textId="478853D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118</w:t>
            </w:r>
          </w:p>
        </w:tc>
        <w:tc>
          <w:tcPr>
            <w:tcW w:w="1134" w:type="dxa"/>
          </w:tcPr>
          <w:p w14:paraId="7CB646EF" w14:textId="2021E38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77CC3F06" w14:textId="70DC5F7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719AC149" w14:textId="41CE0E6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Novel vegetable intake</w:t>
            </w:r>
          </w:p>
        </w:tc>
      </w:tr>
      <w:tr w:rsidR="003C413F" w:rsidRPr="00200302" w14:paraId="1061B0A7" w14:textId="77777777" w:rsidTr="001062BD">
        <w:tc>
          <w:tcPr>
            <w:tcW w:w="1129" w:type="dxa"/>
          </w:tcPr>
          <w:p w14:paraId="6B3749AE"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31</w:t>
            </w:r>
          </w:p>
          <w:p w14:paraId="0683820A" w14:textId="62BDA9C9" w:rsidR="003C413F" w:rsidRPr="00200302" w:rsidRDefault="003C413F" w:rsidP="003C413F">
            <w:pPr>
              <w:rPr>
                <w:rFonts w:ascii="Calibri" w:hAnsi="Calibri" w:cs="Calibri"/>
                <w:bCs/>
                <w:color w:val="000000" w:themeColor="text1"/>
                <w:sz w:val="20"/>
                <w:szCs w:val="20"/>
              </w:rPr>
            </w:pPr>
          </w:p>
        </w:tc>
        <w:tc>
          <w:tcPr>
            <w:tcW w:w="3144" w:type="dxa"/>
          </w:tcPr>
          <w:p w14:paraId="138C1D1D" w14:textId="546A211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Beverage intake of Australian children and relationship with intake of fruit, vegetables, milk and </w:t>
            </w:r>
            <w:r w:rsidRPr="00200302">
              <w:rPr>
                <w:rFonts w:ascii="Calibri" w:hAnsi="Calibri" w:cs="Calibri"/>
                <w:bCs/>
                <w:color w:val="000000" w:themeColor="text1"/>
                <w:sz w:val="20"/>
                <w:szCs w:val="20"/>
              </w:rPr>
              <w:lastRenderedPageBreak/>
              <w:t>body weight at 2, 3.7 and 5 years of age</w:t>
            </w:r>
          </w:p>
        </w:tc>
        <w:tc>
          <w:tcPr>
            <w:tcW w:w="1676" w:type="dxa"/>
          </w:tcPr>
          <w:p w14:paraId="0145A02E" w14:textId="6618BF3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lastRenderedPageBreak/>
              <w:t>Byrne, 2018</w:t>
            </w:r>
          </w:p>
        </w:tc>
        <w:tc>
          <w:tcPr>
            <w:tcW w:w="1559" w:type="dxa"/>
          </w:tcPr>
          <w:p w14:paraId="671EB27D" w14:textId="57225F1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1FB264F1" w14:textId="3E0A3DD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36E6598A" w14:textId="7D45935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2 years </w:t>
            </w:r>
            <w:r w:rsidR="00FA2B85">
              <w:rPr>
                <w:rFonts w:ascii="Calibri" w:hAnsi="Calibri" w:cs="Calibri"/>
                <w:bCs/>
                <w:color w:val="000000" w:themeColor="text1"/>
                <w:sz w:val="20"/>
                <w:szCs w:val="20"/>
              </w:rPr>
              <w:t>N</w:t>
            </w:r>
            <w:r w:rsidRPr="00200302">
              <w:rPr>
                <w:rFonts w:ascii="Calibri" w:hAnsi="Calibri" w:cs="Calibri"/>
                <w:bCs/>
                <w:color w:val="000000" w:themeColor="text1"/>
                <w:sz w:val="20"/>
                <w:szCs w:val="20"/>
              </w:rPr>
              <w:t>= 515</w:t>
            </w:r>
          </w:p>
          <w:p w14:paraId="61EA951F" w14:textId="713269C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lastRenderedPageBreak/>
              <w:t xml:space="preserve">3.7 years </w:t>
            </w:r>
            <w:r w:rsidR="00FA2B85">
              <w:rPr>
                <w:rFonts w:ascii="Calibri" w:hAnsi="Calibri" w:cs="Calibri"/>
                <w:bCs/>
                <w:color w:val="000000" w:themeColor="text1"/>
                <w:sz w:val="20"/>
                <w:szCs w:val="20"/>
              </w:rPr>
              <w:t>N</w:t>
            </w:r>
            <w:r w:rsidRPr="00200302">
              <w:rPr>
                <w:rFonts w:ascii="Calibri" w:hAnsi="Calibri" w:cs="Calibri"/>
                <w:bCs/>
                <w:color w:val="000000" w:themeColor="text1"/>
                <w:sz w:val="20"/>
                <w:szCs w:val="20"/>
              </w:rPr>
              <w:t>= 426</w:t>
            </w:r>
          </w:p>
          <w:p w14:paraId="19D73656" w14:textId="361053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5 years </w:t>
            </w:r>
            <w:r w:rsidR="00FA2B85">
              <w:rPr>
                <w:rFonts w:ascii="Calibri" w:hAnsi="Calibri" w:cs="Calibri"/>
                <w:bCs/>
                <w:color w:val="000000" w:themeColor="text1"/>
                <w:sz w:val="20"/>
                <w:szCs w:val="20"/>
              </w:rPr>
              <w:t>N</w:t>
            </w:r>
            <w:r w:rsidRPr="00200302">
              <w:rPr>
                <w:rFonts w:ascii="Calibri" w:hAnsi="Calibri" w:cs="Calibri"/>
                <w:bCs/>
                <w:color w:val="000000" w:themeColor="text1"/>
                <w:sz w:val="20"/>
                <w:szCs w:val="20"/>
              </w:rPr>
              <w:t>= 405</w:t>
            </w:r>
          </w:p>
        </w:tc>
        <w:tc>
          <w:tcPr>
            <w:tcW w:w="1134" w:type="dxa"/>
          </w:tcPr>
          <w:p w14:paraId="704C5157" w14:textId="1F38C25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lastRenderedPageBreak/>
              <w:t>Mothers</w:t>
            </w:r>
          </w:p>
        </w:tc>
        <w:tc>
          <w:tcPr>
            <w:tcW w:w="992" w:type="dxa"/>
          </w:tcPr>
          <w:p w14:paraId="3AD9571D" w14:textId="7EABB7D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3.7 and 5 years</w:t>
            </w:r>
          </w:p>
        </w:tc>
        <w:tc>
          <w:tcPr>
            <w:tcW w:w="2705" w:type="dxa"/>
          </w:tcPr>
          <w:p w14:paraId="3EEFCB94" w14:textId="5E9009F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&amp; beverage intake</w:t>
            </w:r>
          </w:p>
        </w:tc>
      </w:tr>
      <w:tr w:rsidR="003C413F" w:rsidRPr="00200302" w14:paraId="39013030" w14:textId="77777777" w:rsidTr="001062BD">
        <w:tc>
          <w:tcPr>
            <w:tcW w:w="1129" w:type="dxa"/>
          </w:tcPr>
          <w:p w14:paraId="323D04D8" w14:textId="77777777" w:rsidR="00F27D2C"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32</w:t>
            </w:r>
          </w:p>
          <w:p w14:paraId="3CF27DC0" w14:textId="1195775E" w:rsidR="003C413F" w:rsidRPr="00200302" w:rsidRDefault="003C413F" w:rsidP="003C413F">
            <w:pPr>
              <w:rPr>
                <w:rFonts w:ascii="Calibri" w:hAnsi="Calibri" w:cs="Calibri"/>
                <w:bCs/>
                <w:color w:val="000000" w:themeColor="text1"/>
                <w:sz w:val="20"/>
                <w:szCs w:val="20"/>
                <w:shd w:val="clear" w:color="auto" w:fill="FFFFFF"/>
              </w:rPr>
            </w:pPr>
          </w:p>
        </w:tc>
        <w:tc>
          <w:tcPr>
            <w:tcW w:w="3144" w:type="dxa"/>
          </w:tcPr>
          <w:p w14:paraId="1B996861" w14:textId="7E206C9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Associative Conditioning Can Increase Liking for and Consumption of Brussels Sprouts in Children Aged 3 to 5 Years</w:t>
            </w:r>
          </w:p>
        </w:tc>
        <w:tc>
          <w:tcPr>
            <w:tcW w:w="1676" w:type="dxa"/>
          </w:tcPr>
          <w:p w14:paraId="674608D5" w14:textId="787E9163"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Capaldi</w:t>
            </w:r>
            <w:proofErr w:type="spellEnd"/>
            <w:r w:rsidRPr="00200302">
              <w:rPr>
                <w:rFonts w:ascii="Calibri" w:hAnsi="Calibri" w:cs="Calibri"/>
                <w:bCs/>
                <w:color w:val="000000" w:themeColor="text1"/>
                <w:sz w:val="20"/>
                <w:szCs w:val="20"/>
              </w:rPr>
              <w:t>-Philips, 2014</w:t>
            </w:r>
          </w:p>
        </w:tc>
        <w:tc>
          <w:tcPr>
            <w:tcW w:w="1559" w:type="dxa"/>
          </w:tcPr>
          <w:p w14:paraId="04CDCB0B" w14:textId="1410F6F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65F31B8B" w14:textId="70C07B0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A748654" w14:textId="05C0576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39</w:t>
            </w:r>
          </w:p>
        </w:tc>
        <w:tc>
          <w:tcPr>
            <w:tcW w:w="1134" w:type="dxa"/>
          </w:tcPr>
          <w:p w14:paraId="23520E66" w14:textId="01E44B9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1DFF1647" w14:textId="245D5CB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5E06769C" w14:textId="34AC96D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267FE217" w14:textId="77777777" w:rsidTr="001062BD">
        <w:tc>
          <w:tcPr>
            <w:tcW w:w="1129" w:type="dxa"/>
          </w:tcPr>
          <w:p w14:paraId="706A537B"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33</w:t>
            </w:r>
          </w:p>
          <w:p w14:paraId="490DEB99" w14:textId="2FBC966B" w:rsidR="003C413F" w:rsidRPr="00200302" w:rsidRDefault="003C413F" w:rsidP="003C413F">
            <w:pPr>
              <w:rPr>
                <w:rFonts w:ascii="Calibri" w:hAnsi="Calibri" w:cs="Calibri"/>
                <w:bCs/>
                <w:color w:val="000000" w:themeColor="text1"/>
                <w:sz w:val="20"/>
                <w:szCs w:val="20"/>
              </w:rPr>
            </w:pPr>
          </w:p>
        </w:tc>
        <w:tc>
          <w:tcPr>
            <w:tcW w:w="3144" w:type="dxa"/>
          </w:tcPr>
          <w:p w14:paraId="5DA4FE8E" w14:textId="3DCEFEB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Revisiting the picky eater phenomenon: Neophobic behaviors of young children</w:t>
            </w:r>
          </w:p>
        </w:tc>
        <w:tc>
          <w:tcPr>
            <w:tcW w:w="1676" w:type="dxa"/>
          </w:tcPr>
          <w:p w14:paraId="1DC666E7" w14:textId="4EA939AA"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Carruth</w:t>
            </w:r>
            <w:proofErr w:type="spellEnd"/>
            <w:r w:rsidRPr="00200302">
              <w:rPr>
                <w:rFonts w:ascii="Calibri" w:hAnsi="Calibri" w:cs="Calibri"/>
                <w:bCs/>
                <w:color w:val="000000" w:themeColor="text1"/>
                <w:sz w:val="20"/>
                <w:szCs w:val="20"/>
              </w:rPr>
              <w:t>, 2000</w:t>
            </w:r>
          </w:p>
        </w:tc>
        <w:tc>
          <w:tcPr>
            <w:tcW w:w="1559" w:type="dxa"/>
          </w:tcPr>
          <w:p w14:paraId="5F66732C" w14:textId="51FD9BB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785D5538" w14:textId="138513C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F9B3750" w14:textId="24D9E72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71</w:t>
            </w:r>
          </w:p>
        </w:tc>
        <w:tc>
          <w:tcPr>
            <w:tcW w:w="1134" w:type="dxa"/>
          </w:tcPr>
          <w:p w14:paraId="70A5B62D" w14:textId="0C9E17B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204ACC71" w14:textId="6939592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5, 6 and 7 years</w:t>
            </w:r>
          </w:p>
        </w:tc>
        <w:tc>
          <w:tcPr>
            <w:tcW w:w="2705" w:type="dxa"/>
          </w:tcPr>
          <w:p w14:paraId="7091DAB2" w14:textId="6286F62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2FE44A58" w14:textId="77777777" w:rsidTr="001062BD">
        <w:tc>
          <w:tcPr>
            <w:tcW w:w="1129" w:type="dxa"/>
          </w:tcPr>
          <w:p w14:paraId="02D1FB57"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34</w:t>
            </w:r>
          </w:p>
          <w:p w14:paraId="3F0A03C9" w14:textId="0AE32FED" w:rsidR="003C413F" w:rsidRPr="00200302" w:rsidRDefault="003C413F" w:rsidP="003C413F">
            <w:pPr>
              <w:rPr>
                <w:rFonts w:ascii="Calibri" w:hAnsi="Calibri" w:cs="Calibri"/>
                <w:bCs/>
                <w:color w:val="000000" w:themeColor="text1"/>
                <w:sz w:val="20"/>
                <w:szCs w:val="20"/>
              </w:rPr>
            </w:pPr>
          </w:p>
        </w:tc>
        <w:tc>
          <w:tcPr>
            <w:tcW w:w="3144" w:type="dxa"/>
          </w:tcPr>
          <w:p w14:paraId="3D0AF4C2" w14:textId="36142CD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Single Nucleotide Polymorphisms in Taste Receptor Genes Are Associated with Snacking Patterns of Preschool-Aged Children in the Guelph Family Health Study: A Pilot Study</w:t>
            </w:r>
          </w:p>
        </w:tc>
        <w:tc>
          <w:tcPr>
            <w:tcW w:w="1676" w:type="dxa"/>
          </w:tcPr>
          <w:p w14:paraId="685C7F3B" w14:textId="6248FC42"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Chamoun</w:t>
            </w:r>
            <w:proofErr w:type="spellEnd"/>
            <w:r w:rsidRPr="00200302">
              <w:rPr>
                <w:rFonts w:ascii="Calibri" w:hAnsi="Calibri" w:cs="Calibri"/>
                <w:bCs/>
                <w:color w:val="000000" w:themeColor="text1"/>
                <w:sz w:val="20"/>
                <w:szCs w:val="20"/>
              </w:rPr>
              <w:t>, 2018</w:t>
            </w:r>
          </w:p>
        </w:tc>
        <w:tc>
          <w:tcPr>
            <w:tcW w:w="1559" w:type="dxa"/>
          </w:tcPr>
          <w:p w14:paraId="3F89E296" w14:textId="6DD2DC2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27C65A67" w14:textId="2966A1E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Canada</w:t>
            </w:r>
          </w:p>
        </w:tc>
        <w:tc>
          <w:tcPr>
            <w:tcW w:w="1134" w:type="dxa"/>
          </w:tcPr>
          <w:p w14:paraId="7F86E6F3" w14:textId="7426303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47</w:t>
            </w:r>
          </w:p>
        </w:tc>
        <w:tc>
          <w:tcPr>
            <w:tcW w:w="1134" w:type="dxa"/>
          </w:tcPr>
          <w:p w14:paraId="7556E7B1" w14:textId="4D7A2DB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22037567" w14:textId="0075E7A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1.5-5 years</w:t>
            </w:r>
          </w:p>
        </w:tc>
        <w:tc>
          <w:tcPr>
            <w:tcW w:w="2705" w:type="dxa"/>
          </w:tcPr>
          <w:p w14:paraId="79BBACE2" w14:textId="1F33065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Snack food intake</w:t>
            </w:r>
          </w:p>
        </w:tc>
      </w:tr>
      <w:tr w:rsidR="003C413F" w:rsidRPr="00200302" w14:paraId="0D52F55B" w14:textId="77777777" w:rsidTr="001062BD">
        <w:tc>
          <w:tcPr>
            <w:tcW w:w="1129" w:type="dxa"/>
          </w:tcPr>
          <w:p w14:paraId="32ECEF40" w14:textId="77777777" w:rsidR="00F27D2C" w:rsidRDefault="00F27D2C" w:rsidP="003C413F">
            <w:pPr>
              <w:spacing w:after="0" w:line="240" w:lineRule="auto"/>
              <w:rPr>
                <w:rFonts w:ascii="Calibri" w:hAnsi="Calibri" w:cs="Calibri"/>
                <w:bCs/>
                <w:color w:val="000000" w:themeColor="text1"/>
                <w:sz w:val="20"/>
                <w:szCs w:val="20"/>
              </w:rPr>
            </w:pPr>
            <w:r>
              <w:rPr>
                <w:rFonts w:ascii="Calibri" w:hAnsi="Calibri" w:cs="Calibri"/>
                <w:bCs/>
                <w:color w:val="000000" w:themeColor="text1"/>
                <w:sz w:val="20"/>
                <w:szCs w:val="20"/>
              </w:rPr>
              <w:t>35</w:t>
            </w:r>
          </w:p>
          <w:p w14:paraId="793D4D25" w14:textId="5A46C307" w:rsidR="003C413F" w:rsidRPr="00200302" w:rsidRDefault="003C413F" w:rsidP="003C413F">
            <w:pPr>
              <w:spacing w:after="0" w:line="240" w:lineRule="auto"/>
              <w:rPr>
                <w:rFonts w:ascii="Calibri" w:hAnsi="Calibri" w:cs="Calibri"/>
                <w:bCs/>
                <w:color w:val="000000" w:themeColor="text1"/>
                <w:sz w:val="20"/>
                <w:szCs w:val="20"/>
              </w:rPr>
            </w:pPr>
          </w:p>
        </w:tc>
        <w:tc>
          <w:tcPr>
            <w:tcW w:w="3144" w:type="dxa"/>
          </w:tcPr>
          <w:p w14:paraId="3D83E42E" w14:textId="7E400644" w:rsidR="003C413F" w:rsidRPr="00200302" w:rsidRDefault="003C413F" w:rsidP="003C413F">
            <w:pPr>
              <w:spacing w:after="0" w:line="240" w:lineRule="auto"/>
              <w:rPr>
                <w:rFonts w:ascii="Calibri" w:hAnsi="Calibri" w:cs="Calibri"/>
                <w:bCs/>
                <w:color w:val="000000" w:themeColor="text1"/>
                <w:sz w:val="20"/>
                <w:szCs w:val="20"/>
              </w:rPr>
            </w:pPr>
            <w:r w:rsidRPr="00200302">
              <w:rPr>
                <w:rFonts w:ascii="Calibri" w:hAnsi="Calibri" w:cs="Calibri"/>
                <w:bCs/>
                <w:color w:val="000000" w:themeColor="text1"/>
                <w:sz w:val="20"/>
                <w:szCs w:val="20"/>
              </w:rPr>
              <w:t>Beverage Intake and Its Effect on Body Weight Status among WIC Preschool-Age Children</w:t>
            </w:r>
          </w:p>
        </w:tc>
        <w:tc>
          <w:tcPr>
            <w:tcW w:w="1676" w:type="dxa"/>
          </w:tcPr>
          <w:p w14:paraId="07D5867E" w14:textId="68C48FD2"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Charvet</w:t>
            </w:r>
            <w:proofErr w:type="spellEnd"/>
            <w:r w:rsidRPr="00200302">
              <w:rPr>
                <w:rFonts w:ascii="Calibri" w:hAnsi="Calibri" w:cs="Calibri"/>
                <w:bCs/>
                <w:color w:val="000000" w:themeColor="text1"/>
                <w:sz w:val="20"/>
                <w:szCs w:val="20"/>
              </w:rPr>
              <w:t>, 2019</w:t>
            </w:r>
          </w:p>
        </w:tc>
        <w:tc>
          <w:tcPr>
            <w:tcW w:w="1559" w:type="dxa"/>
          </w:tcPr>
          <w:p w14:paraId="259531B8" w14:textId="086E33DC"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Corss</w:t>
            </w:r>
            <w:proofErr w:type="spellEnd"/>
            <w:r w:rsidRPr="00200302">
              <w:rPr>
                <w:rFonts w:ascii="Calibri" w:hAnsi="Calibri" w:cs="Calibri"/>
                <w:bCs/>
                <w:color w:val="000000" w:themeColor="text1"/>
                <w:sz w:val="20"/>
                <w:szCs w:val="20"/>
              </w:rPr>
              <w:t>-sectional</w:t>
            </w:r>
          </w:p>
        </w:tc>
        <w:tc>
          <w:tcPr>
            <w:tcW w:w="1134" w:type="dxa"/>
          </w:tcPr>
          <w:p w14:paraId="67A11E2F" w14:textId="04D0F8A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B0FCFB6" w14:textId="69227A4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197</w:t>
            </w:r>
          </w:p>
        </w:tc>
        <w:tc>
          <w:tcPr>
            <w:tcW w:w="1134" w:type="dxa"/>
          </w:tcPr>
          <w:p w14:paraId="18A03C68" w14:textId="3ACED21D" w:rsidR="003C413F" w:rsidRPr="00200302" w:rsidRDefault="003C413F" w:rsidP="00FA2B85">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Caregivers </w:t>
            </w:r>
          </w:p>
        </w:tc>
        <w:tc>
          <w:tcPr>
            <w:tcW w:w="992" w:type="dxa"/>
          </w:tcPr>
          <w:p w14:paraId="563A199A" w14:textId="6B4FB6F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3-4 years</w:t>
            </w:r>
          </w:p>
        </w:tc>
        <w:tc>
          <w:tcPr>
            <w:tcW w:w="2705" w:type="dxa"/>
          </w:tcPr>
          <w:p w14:paraId="0DF50F27" w14:textId="2E3514D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Beverage intake</w:t>
            </w:r>
          </w:p>
        </w:tc>
      </w:tr>
      <w:tr w:rsidR="003C413F" w:rsidRPr="00200302" w14:paraId="04D7213B" w14:textId="77777777" w:rsidTr="001062BD">
        <w:tc>
          <w:tcPr>
            <w:tcW w:w="1129" w:type="dxa"/>
          </w:tcPr>
          <w:p w14:paraId="4D44AD52"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36</w:t>
            </w:r>
          </w:p>
          <w:p w14:paraId="160310C3" w14:textId="23AD2473" w:rsidR="003C413F" w:rsidRPr="00200302" w:rsidRDefault="003C413F" w:rsidP="003C413F">
            <w:pPr>
              <w:rPr>
                <w:rFonts w:ascii="Calibri" w:hAnsi="Calibri" w:cs="Calibri"/>
                <w:bCs/>
                <w:color w:val="000000" w:themeColor="text1"/>
                <w:sz w:val="20"/>
                <w:szCs w:val="20"/>
              </w:rPr>
            </w:pPr>
          </w:p>
        </w:tc>
        <w:tc>
          <w:tcPr>
            <w:tcW w:w="3144" w:type="dxa"/>
          </w:tcPr>
          <w:p w14:paraId="0288B828" w14:textId="3FC57AC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Assessing Preschoolers’ Beverage Consumption Using the Theory of Planned Behavior</w:t>
            </w:r>
          </w:p>
        </w:tc>
        <w:tc>
          <w:tcPr>
            <w:tcW w:w="1676" w:type="dxa"/>
          </w:tcPr>
          <w:p w14:paraId="520D7720" w14:textId="24047DB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Choy, 2018</w:t>
            </w:r>
          </w:p>
        </w:tc>
        <w:tc>
          <w:tcPr>
            <w:tcW w:w="1559" w:type="dxa"/>
          </w:tcPr>
          <w:p w14:paraId="699FE0FD" w14:textId="3A73B15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35873D00" w14:textId="43F3C95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03C02D7" w14:textId="7356359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37</w:t>
            </w:r>
          </w:p>
        </w:tc>
        <w:tc>
          <w:tcPr>
            <w:tcW w:w="1134" w:type="dxa"/>
          </w:tcPr>
          <w:p w14:paraId="3945C3C7" w14:textId="068566E4" w:rsidR="003C413F" w:rsidRPr="00200302" w:rsidRDefault="00FA2B85" w:rsidP="00FA2B85">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p>
        </w:tc>
        <w:tc>
          <w:tcPr>
            <w:tcW w:w="992" w:type="dxa"/>
          </w:tcPr>
          <w:p w14:paraId="447482AF" w14:textId="5D87B20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 years</w:t>
            </w:r>
          </w:p>
        </w:tc>
        <w:tc>
          <w:tcPr>
            <w:tcW w:w="2705" w:type="dxa"/>
          </w:tcPr>
          <w:p w14:paraId="44C641CD" w14:textId="4EA86F8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Beverage intake</w:t>
            </w:r>
          </w:p>
        </w:tc>
      </w:tr>
      <w:tr w:rsidR="003C413F" w:rsidRPr="00200302" w14:paraId="07CD411E" w14:textId="77777777" w:rsidTr="001062BD">
        <w:tc>
          <w:tcPr>
            <w:tcW w:w="1129" w:type="dxa"/>
          </w:tcPr>
          <w:p w14:paraId="5A0B5B51"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37</w:t>
            </w:r>
          </w:p>
          <w:p w14:paraId="2F95C9F3" w14:textId="0559B4FE" w:rsidR="003C413F" w:rsidRPr="00200302" w:rsidRDefault="003C413F" w:rsidP="003C413F">
            <w:pPr>
              <w:rPr>
                <w:rFonts w:ascii="Calibri" w:hAnsi="Calibri" w:cs="Calibri"/>
                <w:bCs/>
                <w:color w:val="000000" w:themeColor="text1"/>
                <w:sz w:val="20"/>
                <w:szCs w:val="20"/>
              </w:rPr>
            </w:pPr>
          </w:p>
        </w:tc>
        <w:tc>
          <w:tcPr>
            <w:tcW w:w="3144" w:type="dxa"/>
          </w:tcPr>
          <w:p w14:paraId="3EA81DD3" w14:textId="0EA6C9B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Predictors of Diet Quality among Australian Children Aged 3.5 Years</w:t>
            </w:r>
          </w:p>
        </w:tc>
        <w:tc>
          <w:tcPr>
            <w:tcW w:w="1676" w:type="dxa"/>
          </w:tcPr>
          <w:p w14:paraId="528CF727" w14:textId="331A836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Collins, 2016</w:t>
            </w:r>
          </w:p>
        </w:tc>
        <w:tc>
          <w:tcPr>
            <w:tcW w:w="1559" w:type="dxa"/>
          </w:tcPr>
          <w:p w14:paraId="04F2624C" w14:textId="78329A7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61B1A9E4" w14:textId="2AC8690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2016</w:t>
            </w:r>
          </w:p>
        </w:tc>
        <w:tc>
          <w:tcPr>
            <w:tcW w:w="1134" w:type="dxa"/>
          </w:tcPr>
          <w:p w14:paraId="77CF7714" w14:textId="4EDB8AC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248</w:t>
            </w:r>
          </w:p>
        </w:tc>
        <w:tc>
          <w:tcPr>
            <w:tcW w:w="1134" w:type="dxa"/>
          </w:tcPr>
          <w:p w14:paraId="6D181FA4" w14:textId="74FC778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5182CDA3" w14:textId="2C2FC35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2217D82F" w14:textId="28EB4B2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Diet quality </w:t>
            </w:r>
          </w:p>
        </w:tc>
      </w:tr>
      <w:tr w:rsidR="003C413F" w:rsidRPr="00200302" w14:paraId="14FBDD7E" w14:textId="77777777" w:rsidTr="001062BD">
        <w:tc>
          <w:tcPr>
            <w:tcW w:w="1129" w:type="dxa"/>
          </w:tcPr>
          <w:p w14:paraId="6BBD16A8" w14:textId="77777777" w:rsidR="00F27D2C"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38</w:t>
            </w:r>
          </w:p>
          <w:p w14:paraId="33AD457A" w14:textId="2A1676F9" w:rsidR="003C413F" w:rsidRPr="00200302" w:rsidRDefault="003C413F" w:rsidP="003C413F">
            <w:pPr>
              <w:rPr>
                <w:rFonts w:ascii="Calibri" w:hAnsi="Calibri" w:cs="Calibri"/>
                <w:bCs/>
                <w:color w:val="000000" w:themeColor="text1"/>
                <w:sz w:val="20"/>
                <w:szCs w:val="20"/>
                <w:shd w:val="clear" w:color="auto" w:fill="FFFFFF"/>
              </w:rPr>
            </w:pPr>
          </w:p>
        </w:tc>
        <w:tc>
          <w:tcPr>
            <w:tcW w:w="3144" w:type="dxa"/>
          </w:tcPr>
          <w:p w14:paraId="6486C5D1" w14:textId="20713FE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Relationship between parental report of food neophobia and everyday food consumption in 2 – 6-year-old children</w:t>
            </w:r>
          </w:p>
        </w:tc>
        <w:tc>
          <w:tcPr>
            <w:tcW w:w="1676" w:type="dxa"/>
          </w:tcPr>
          <w:p w14:paraId="215FCB61" w14:textId="314943C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Cooke, 2003</w:t>
            </w:r>
          </w:p>
        </w:tc>
        <w:tc>
          <w:tcPr>
            <w:tcW w:w="1559" w:type="dxa"/>
          </w:tcPr>
          <w:p w14:paraId="730A03A7" w14:textId="4DE6EC4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(cluster-randomised trial)</w:t>
            </w:r>
          </w:p>
        </w:tc>
        <w:tc>
          <w:tcPr>
            <w:tcW w:w="1134" w:type="dxa"/>
          </w:tcPr>
          <w:p w14:paraId="623B1F71" w14:textId="261659C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113222F9" w14:textId="29A7764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564</w:t>
            </w:r>
          </w:p>
        </w:tc>
        <w:tc>
          <w:tcPr>
            <w:tcW w:w="1134" w:type="dxa"/>
          </w:tcPr>
          <w:p w14:paraId="4B7453AB" w14:textId="4DD49AF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48BA9D37" w14:textId="05A3814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2-6 years</w:t>
            </w:r>
          </w:p>
        </w:tc>
        <w:tc>
          <w:tcPr>
            <w:tcW w:w="2705" w:type="dxa"/>
          </w:tcPr>
          <w:p w14:paraId="3A2E1582" w14:textId="593F32F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2F5C019C" w14:textId="77777777" w:rsidTr="001062BD">
        <w:tc>
          <w:tcPr>
            <w:tcW w:w="1129" w:type="dxa"/>
          </w:tcPr>
          <w:p w14:paraId="7961B829"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39</w:t>
            </w:r>
          </w:p>
          <w:p w14:paraId="0F929040" w14:textId="57950D34" w:rsidR="003C413F" w:rsidRPr="00200302" w:rsidRDefault="003C413F" w:rsidP="003C413F">
            <w:pPr>
              <w:rPr>
                <w:rFonts w:ascii="Calibri" w:hAnsi="Calibri" w:cs="Calibri"/>
                <w:bCs/>
                <w:color w:val="000000" w:themeColor="text1"/>
                <w:sz w:val="20"/>
                <w:szCs w:val="20"/>
              </w:rPr>
            </w:pPr>
          </w:p>
        </w:tc>
        <w:tc>
          <w:tcPr>
            <w:tcW w:w="3144" w:type="dxa"/>
          </w:tcPr>
          <w:p w14:paraId="7578CCD4" w14:textId="194F3AE1"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Demographic, familial and trait predictors of fruit and vegetable consumption by pre-school children</w:t>
            </w:r>
          </w:p>
        </w:tc>
        <w:tc>
          <w:tcPr>
            <w:tcW w:w="1676" w:type="dxa"/>
          </w:tcPr>
          <w:p w14:paraId="3656CD4A" w14:textId="2BB71C6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Cooke, 2004</w:t>
            </w:r>
          </w:p>
        </w:tc>
        <w:tc>
          <w:tcPr>
            <w:tcW w:w="1559" w:type="dxa"/>
          </w:tcPr>
          <w:p w14:paraId="3B0E557E" w14:textId="0681255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2FF292CC" w14:textId="03A80A8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07F675A7" w14:textId="3BAB54F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564</w:t>
            </w:r>
          </w:p>
        </w:tc>
        <w:tc>
          <w:tcPr>
            <w:tcW w:w="1134" w:type="dxa"/>
          </w:tcPr>
          <w:p w14:paraId="150C3D78" w14:textId="46C8E975" w:rsidR="003C413F" w:rsidRPr="00200302" w:rsidRDefault="003C413F" w:rsidP="00FA2B85">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Caregivers </w:t>
            </w:r>
          </w:p>
        </w:tc>
        <w:tc>
          <w:tcPr>
            <w:tcW w:w="992" w:type="dxa"/>
          </w:tcPr>
          <w:p w14:paraId="119EE81B" w14:textId="28421A8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2-6 years</w:t>
            </w:r>
          </w:p>
        </w:tc>
        <w:tc>
          <w:tcPr>
            <w:tcW w:w="2705" w:type="dxa"/>
          </w:tcPr>
          <w:p w14:paraId="183B208A" w14:textId="479F5B03" w:rsidR="003C413F" w:rsidRPr="00200302" w:rsidRDefault="001062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 xml:space="preserve"> intake</w:t>
            </w:r>
          </w:p>
        </w:tc>
      </w:tr>
      <w:tr w:rsidR="003C413F" w:rsidRPr="00200302" w14:paraId="2C62F258" w14:textId="77777777" w:rsidTr="001062BD">
        <w:tc>
          <w:tcPr>
            <w:tcW w:w="1129" w:type="dxa"/>
          </w:tcPr>
          <w:p w14:paraId="0C922AE2"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40</w:t>
            </w:r>
          </w:p>
          <w:p w14:paraId="1F30884A" w14:textId="70F59A05" w:rsidR="003C413F" w:rsidRPr="00200302" w:rsidRDefault="003C413F" w:rsidP="003C413F">
            <w:pPr>
              <w:rPr>
                <w:rFonts w:ascii="Calibri" w:hAnsi="Calibri" w:cs="Calibri"/>
                <w:bCs/>
                <w:color w:val="000000" w:themeColor="text1"/>
                <w:sz w:val="20"/>
                <w:szCs w:val="20"/>
              </w:rPr>
            </w:pPr>
          </w:p>
        </w:tc>
        <w:tc>
          <w:tcPr>
            <w:tcW w:w="3144" w:type="dxa"/>
          </w:tcPr>
          <w:p w14:paraId="024F1FC1" w14:textId="04B497CF"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Eating for Pleasure or Profit: The Effect of Incentives on Children’s Enjoyment of Vegetables</w:t>
            </w:r>
          </w:p>
        </w:tc>
        <w:tc>
          <w:tcPr>
            <w:tcW w:w="1676" w:type="dxa"/>
          </w:tcPr>
          <w:p w14:paraId="3081E0CB" w14:textId="38F323D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Cooke, 2011</w:t>
            </w:r>
          </w:p>
        </w:tc>
        <w:tc>
          <w:tcPr>
            <w:tcW w:w="1559" w:type="dxa"/>
          </w:tcPr>
          <w:p w14:paraId="01998FA3" w14:textId="34E0B9D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7B281A0E" w14:textId="20AC119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4C7C93FB" w14:textId="2CD4888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422</w:t>
            </w:r>
          </w:p>
        </w:tc>
        <w:tc>
          <w:tcPr>
            <w:tcW w:w="1134" w:type="dxa"/>
          </w:tcPr>
          <w:p w14:paraId="6245E42A" w14:textId="44B42DB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2E4F1340" w14:textId="066489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4-6 years</w:t>
            </w:r>
          </w:p>
        </w:tc>
        <w:tc>
          <w:tcPr>
            <w:tcW w:w="2705" w:type="dxa"/>
          </w:tcPr>
          <w:p w14:paraId="2AA2389F" w14:textId="3B9CAC7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1E322F04" w14:textId="77777777" w:rsidTr="001062BD">
        <w:tc>
          <w:tcPr>
            <w:tcW w:w="1129" w:type="dxa"/>
          </w:tcPr>
          <w:p w14:paraId="63DA0B4C"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41</w:t>
            </w:r>
          </w:p>
          <w:p w14:paraId="45435953" w14:textId="0EB28E50" w:rsidR="003C413F" w:rsidRPr="00200302" w:rsidRDefault="003C413F" w:rsidP="003C413F">
            <w:pPr>
              <w:rPr>
                <w:rFonts w:ascii="Calibri" w:hAnsi="Calibri" w:cs="Calibri"/>
                <w:bCs/>
                <w:color w:val="000000" w:themeColor="text1"/>
                <w:sz w:val="20"/>
                <w:szCs w:val="20"/>
              </w:rPr>
            </w:pPr>
          </w:p>
        </w:tc>
        <w:tc>
          <w:tcPr>
            <w:tcW w:w="3144" w:type="dxa"/>
          </w:tcPr>
          <w:p w14:paraId="5CA73120" w14:textId="23E9392E"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Pairing Vegetables with a Liked Food and Visually Appealing Presentation: Promising Strategies for Increasing Vegetable Consumption among Preschoolers</w:t>
            </w:r>
          </w:p>
        </w:tc>
        <w:tc>
          <w:tcPr>
            <w:tcW w:w="1676" w:type="dxa"/>
          </w:tcPr>
          <w:p w14:paraId="151482F4" w14:textId="7DE273F5"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Correia</w:t>
            </w:r>
            <w:proofErr w:type="spellEnd"/>
            <w:r w:rsidRPr="00200302">
              <w:rPr>
                <w:rFonts w:ascii="Calibri" w:hAnsi="Calibri" w:cs="Calibri"/>
                <w:bCs/>
                <w:color w:val="000000" w:themeColor="text1"/>
                <w:sz w:val="20"/>
                <w:szCs w:val="20"/>
              </w:rPr>
              <w:t>, 2014</w:t>
            </w:r>
          </w:p>
        </w:tc>
        <w:tc>
          <w:tcPr>
            <w:tcW w:w="1559" w:type="dxa"/>
          </w:tcPr>
          <w:p w14:paraId="4EF07473" w14:textId="17FE78F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79B04740" w14:textId="4239209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7AAA5C88" w14:textId="3A3CEF0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43</w:t>
            </w:r>
          </w:p>
        </w:tc>
        <w:tc>
          <w:tcPr>
            <w:tcW w:w="1134" w:type="dxa"/>
          </w:tcPr>
          <w:p w14:paraId="74ACB807" w14:textId="77BD8B7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211CD0AB" w14:textId="1899518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697DE7CA" w14:textId="0DF8C2A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Willingness to taste and total food intake</w:t>
            </w:r>
          </w:p>
        </w:tc>
      </w:tr>
      <w:tr w:rsidR="003C413F" w:rsidRPr="00200302" w14:paraId="59A5C4F3" w14:textId="77777777" w:rsidTr="001062BD">
        <w:tc>
          <w:tcPr>
            <w:tcW w:w="1129" w:type="dxa"/>
          </w:tcPr>
          <w:p w14:paraId="6457D072"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42</w:t>
            </w:r>
          </w:p>
          <w:p w14:paraId="370799DA" w14:textId="2D4AF8C3" w:rsidR="003C413F" w:rsidRPr="00200302" w:rsidRDefault="003C413F" w:rsidP="003C413F">
            <w:pPr>
              <w:rPr>
                <w:rFonts w:ascii="Calibri" w:hAnsi="Calibri" w:cs="Calibri"/>
                <w:bCs/>
                <w:color w:val="000000" w:themeColor="text1"/>
                <w:sz w:val="20"/>
                <w:szCs w:val="20"/>
              </w:rPr>
            </w:pPr>
          </w:p>
        </w:tc>
        <w:tc>
          <w:tcPr>
            <w:tcW w:w="3144" w:type="dxa"/>
          </w:tcPr>
          <w:p w14:paraId="0A349E61" w14:textId="43C6A72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Parental feeding practices to manage snack food intake: Associations with energy intake regulation in young children</w:t>
            </w:r>
          </w:p>
        </w:tc>
        <w:tc>
          <w:tcPr>
            <w:tcW w:w="1676" w:type="dxa"/>
          </w:tcPr>
          <w:p w14:paraId="1FAC929B" w14:textId="2D8C0540"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Corsini</w:t>
            </w:r>
            <w:proofErr w:type="spellEnd"/>
            <w:r w:rsidRPr="00200302">
              <w:rPr>
                <w:rFonts w:ascii="Calibri" w:hAnsi="Calibri" w:cs="Calibri"/>
                <w:bCs/>
                <w:color w:val="000000" w:themeColor="text1"/>
                <w:sz w:val="20"/>
                <w:szCs w:val="20"/>
              </w:rPr>
              <w:t>, 2018</w:t>
            </w:r>
          </w:p>
        </w:tc>
        <w:tc>
          <w:tcPr>
            <w:tcW w:w="1559" w:type="dxa"/>
          </w:tcPr>
          <w:p w14:paraId="3A8113F5" w14:textId="4191DFD7" w:rsidR="003C413F" w:rsidRPr="00200302" w:rsidRDefault="00F1773B" w:rsidP="00F1773B">
            <w:pPr>
              <w:rPr>
                <w:rFonts w:ascii="Calibri" w:hAnsi="Calibri" w:cs="Calibri"/>
                <w:bCs/>
                <w:color w:val="000000" w:themeColor="text1"/>
                <w:sz w:val="20"/>
                <w:szCs w:val="20"/>
              </w:rPr>
            </w:pPr>
            <w:r>
              <w:rPr>
                <w:rFonts w:ascii="Calibri" w:hAnsi="Calibri" w:cs="Calibri"/>
                <w:bCs/>
                <w:color w:val="000000" w:themeColor="text1"/>
                <w:sz w:val="20"/>
                <w:szCs w:val="20"/>
              </w:rPr>
              <w:t>Experimental</w:t>
            </w:r>
          </w:p>
        </w:tc>
        <w:tc>
          <w:tcPr>
            <w:tcW w:w="1134" w:type="dxa"/>
          </w:tcPr>
          <w:p w14:paraId="04E77B12" w14:textId="28939C2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3F690594" w14:textId="563A7E1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62</w:t>
            </w:r>
          </w:p>
        </w:tc>
        <w:tc>
          <w:tcPr>
            <w:tcW w:w="1134" w:type="dxa"/>
          </w:tcPr>
          <w:p w14:paraId="506EBF38"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w:t>
            </w:r>
          </w:p>
          <w:p w14:paraId="3B07E6C4" w14:textId="24B102ED" w:rsidR="003C413F" w:rsidRPr="00200302" w:rsidRDefault="003C413F" w:rsidP="003C413F">
            <w:pPr>
              <w:rPr>
                <w:rFonts w:ascii="Calibri" w:hAnsi="Calibri" w:cs="Calibri"/>
                <w:bCs/>
                <w:color w:val="000000" w:themeColor="text1"/>
                <w:sz w:val="20"/>
                <w:szCs w:val="20"/>
              </w:rPr>
            </w:pPr>
          </w:p>
        </w:tc>
        <w:tc>
          <w:tcPr>
            <w:tcW w:w="992" w:type="dxa"/>
          </w:tcPr>
          <w:p w14:paraId="392CCB8A" w14:textId="48A444C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22-36 months</w:t>
            </w:r>
          </w:p>
        </w:tc>
        <w:tc>
          <w:tcPr>
            <w:tcW w:w="2705" w:type="dxa"/>
          </w:tcPr>
          <w:p w14:paraId="06893AEA" w14:textId="2890BF0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Snack intake in the absence of hunger</w:t>
            </w:r>
          </w:p>
        </w:tc>
      </w:tr>
      <w:tr w:rsidR="003C413F" w:rsidRPr="00200302" w14:paraId="1C968198" w14:textId="77777777" w:rsidTr="001062BD">
        <w:tc>
          <w:tcPr>
            <w:tcW w:w="1129" w:type="dxa"/>
          </w:tcPr>
          <w:p w14:paraId="6735424D" w14:textId="77777777" w:rsidR="00F27D2C"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43</w:t>
            </w:r>
          </w:p>
          <w:p w14:paraId="301CECAA" w14:textId="1148CFFE" w:rsidR="003C413F" w:rsidRPr="00200302" w:rsidRDefault="003C413F" w:rsidP="003C413F">
            <w:pPr>
              <w:rPr>
                <w:rFonts w:ascii="Calibri" w:hAnsi="Calibri" w:cs="Calibri"/>
                <w:bCs/>
                <w:color w:val="000000" w:themeColor="text1"/>
                <w:sz w:val="20"/>
                <w:szCs w:val="20"/>
                <w:shd w:val="clear" w:color="auto" w:fill="FFFFFF"/>
              </w:rPr>
            </w:pPr>
          </w:p>
        </w:tc>
        <w:tc>
          <w:tcPr>
            <w:tcW w:w="3144" w:type="dxa"/>
          </w:tcPr>
          <w:p w14:paraId="3200DD5C" w14:textId="39A5FE6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Fruit and vegetable consumption in children and their mothers. Moderating effects of child sensory sensitivity</w:t>
            </w:r>
          </w:p>
        </w:tc>
        <w:tc>
          <w:tcPr>
            <w:tcW w:w="1676" w:type="dxa"/>
          </w:tcPr>
          <w:p w14:paraId="6638EBBC" w14:textId="21D55E1A"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Coulthard</w:t>
            </w:r>
            <w:proofErr w:type="spellEnd"/>
            <w:r w:rsidRPr="00200302">
              <w:rPr>
                <w:rFonts w:ascii="Calibri" w:hAnsi="Calibri" w:cs="Calibri"/>
                <w:bCs/>
                <w:color w:val="000000" w:themeColor="text1"/>
                <w:sz w:val="20"/>
                <w:szCs w:val="20"/>
              </w:rPr>
              <w:t>, 2009</w:t>
            </w:r>
          </w:p>
        </w:tc>
        <w:tc>
          <w:tcPr>
            <w:tcW w:w="1559" w:type="dxa"/>
          </w:tcPr>
          <w:p w14:paraId="30B878EB" w14:textId="562CF26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30039F3F" w14:textId="210FB75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1600FF7E" w14:textId="77F3436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73</w:t>
            </w:r>
          </w:p>
        </w:tc>
        <w:tc>
          <w:tcPr>
            <w:tcW w:w="1134" w:type="dxa"/>
          </w:tcPr>
          <w:p w14:paraId="3F5642D0" w14:textId="036669D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6B4E0EAF" w14:textId="79F67A5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2C9649B5" w14:textId="6B352F47" w:rsidR="003C413F" w:rsidRPr="00200302" w:rsidRDefault="001062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 xml:space="preserve"> intake</w:t>
            </w:r>
          </w:p>
        </w:tc>
      </w:tr>
      <w:tr w:rsidR="003C413F" w:rsidRPr="00200302" w14:paraId="19F0A955" w14:textId="77777777" w:rsidTr="001062BD">
        <w:tc>
          <w:tcPr>
            <w:tcW w:w="1129" w:type="dxa"/>
          </w:tcPr>
          <w:p w14:paraId="612FD351"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44</w:t>
            </w:r>
          </w:p>
          <w:p w14:paraId="5B2E2AF4" w14:textId="50C42912" w:rsidR="003C413F" w:rsidRPr="00200302" w:rsidRDefault="003C413F" w:rsidP="003C413F">
            <w:pPr>
              <w:rPr>
                <w:rFonts w:ascii="Calibri" w:hAnsi="Calibri" w:cs="Calibri"/>
                <w:bCs/>
                <w:color w:val="000000" w:themeColor="text1"/>
                <w:sz w:val="20"/>
                <w:szCs w:val="20"/>
              </w:rPr>
            </w:pPr>
          </w:p>
        </w:tc>
        <w:tc>
          <w:tcPr>
            <w:tcW w:w="3144" w:type="dxa"/>
          </w:tcPr>
          <w:p w14:paraId="3D435FD1" w14:textId="60B00149"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Enjoyment of Tactile Play Is Associated with Lower Food Neophobia in Preschool Children</w:t>
            </w:r>
          </w:p>
        </w:tc>
        <w:tc>
          <w:tcPr>
            <w:tcW w:w="1676" w:type="dxa"/>
          </w:tcPr>
          <w:p w14:paraId="5CBFA912" w14:textId="23578B82"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Coulthard</w:t>
            </w:r>
            <w:proofErr w:type="spellEnd"/>
            <w:r w:rsidRPr="00200302">
              <w:rPr>
                <w:rFonts w:ascii="Calibri" w:hAnsi="Calibri" w:cs="Calibri"/>
                <w:bCs/>
                <w:color w:val="000000" w:themeColor="text1"/>
                <w:sz w:val="20"/>
                <w:szCs w:val="20"/>
              </w:rPr>
              <w:t>, 2015</w:t>
            </w:r>
          </w:p>
        </w:tc>
        <w:tc>
          <w:tcPr>
            <w:tcW w:w="1559" w:type="dxa"/>
          </w:tcPr>
          <w:p w14:paraId="3FC5F0B4" w14:textId="35E6D2A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27B00913" w14:textId="7224F32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2758F605" w14:textId="68FD57C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70 </w:t>
            </w:r>
          </w:p>
        </w:tc>
        <w:tc>
          <w:tcPr>
            <w:tcW w:w="1134" w:type="dxa"/>
          </w:tcPr>
          <w:p w14:paraId="1AE2E8AC" w14:textId="751D154F"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p>
        </w:tc>
        <w:tc>
          <w:tcPr>
            <w:tcW w:w="992" w:type="dxa"/>
          </w:tcPr>
          <w:p w14:paraId="0E04D392" w14:textId="54BD322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6A354DA5" w14:textId="77CFB7C8" w:rsidR="003C413F" w:rsidRPr="00200302" w:rsidRDefault="001062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intake</w:t>
            </w:r>
          </w:p>
        </w:tc>
      </w:tr>
      <w:tr w:rsidR="003C413F" w:rsidRPr="00200302" w14:paraId="1ACA510F" w14:textId="77777777" w:rsidTr="001062BD">
        <w:tc>
          <w:tcPr>
            <w:tcW w:w="1129" w:type="dxa"/>
          </w:tcPr>
          <w:p w14:paraId="145EDC99"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45</w:t>
            </w:r>
          </w:p>
          <w:p w14:paraId="56F83ADC" w14:textId="39C63F43" w:rsidR="003C413F" w:rsidRPr="00200302" w:rsidRDefault="003C413F" w:rsidP="003C413F">
            <w:pPr>
              <w:rPr>
                <w:rFonts w:ascii="Calibri" w:hAnsi="Calibri" w:cs="Calibri"/>
                <w:bCs/>
                <w:color w:val="000000" w:themeColor="text1"/>
                <w:sz w:val="20"/>
                <w:szCs w:val="20"/>
              </w:rPr>
            </w:pPr>
          </w:p>
        </w:tc>
        <w:tc>
          <w:tcPr>
            <w:tcW w:w="3144" w:type="dxa"/>
          </w:tcPr>
          <w:p w14:paraId="11012054" w14:textId="1532BFE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Evaluation of a pilot sensory play intervention to increase fruit acceptance in preschool children</w:t>
            </w:r>
          </w:p>
        </w:tc>
        <w:tc>
          <w:tcPr>
            <w:tcW w:w="1676" w:type="dxa"/>
          </w:tcPr>
          <w:p w14:paraId="73420377" w14:textId="5415D7E8"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Coulthard</w:t>
            </w:r>
            <w:proofErr w:type="spellEnd"/>
            <w:r w:rsidRPr="00200302">
              <w:rPr>
                <w:rFonts w:ascii="Calibri" w:hAnsi="Calibri" w:cs="Calibri"/>
                <w:bCs/>
                <w:color w:val="000000" w:themeColor="text1"/>
                <w:sz w:val="20"/>
                <w:szCs w:val="20"/>
              </w:rPr>
              <w:t>, 2018</w:t>
            </w:r>
          </w:p>
        </w:tc>
        <w:tc>
          <w:tcPr>
            <w:tcW w:w="1559" w:type="dxa"/>
          </w:tcPr>
          <w:p w14:paraId="468BDAF9" w14:textId="4C0B43D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Pilot intervention</w:t>
            </w:r>
          </w:p>
        </w:tc>
        <w:tc>
          <w:tcPr>
            <w:tcW w:w="1134" w:type="dxa"/>
          </w:tcPr>
          <w:p w14:paraId="7E5C6E46" w14:textId="6877AEA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3AFF823E" w14:textId="6D005E4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83</w:t>
            </w:r>
          </w:p>
        </w:tc>
        <w:tc>
          <w:tcPr>
            <w:tcW w:w="1134" w:type="dxa"/>
          </w:tcPr>
          <w:p w14:paraId="77346674" w14:textId="438B383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304B597E" w14:textId="76862E6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1-4 years</w:t>
            </w:r>
          </w:p>
        </w:tc>
        <w:tc>
          <w:tcPr>
            <w:tcW w:w="2705" w:type="dxa"/>
          </w:tcPr>
          <w:p w14:paraId="55B4F93C" w14:textId="577873DC" w:rsidR="003C413F" w:rsidRPr="00200302" w:rsidRDefault="001062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 xml:space="preserve"> intake and enjoyment</w:t>
            </w:r>
          </w:p>
        </w:tc>
      </w:tr>
      <w:tr w:rsidR="003C413F" w:rsidRPr="00200302" w14:paraId="56A79252" w14:textId="77777777" w:rsidTr="001062BD">
        <w:tc>
          <w:tcPr>
            <w:tcW w:w="1129" w:type="dxa"/>
          </w:tcPr>
          <w:p w14:paraId="5B2412FA"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46</w:t>
            </w:r>
          </w:p>
          <w:p w14:paraId="1A80D686" w14:textId="47B48A0B" w:rsidR="003C413F" w:rsidRPr="00200302" w:rsidRDefault="003C413F" w:rsidP="003C413F">
            <w:pPr>
              <w:rPr>
                <w:rFonts w:ascii="Calibri" w:hAnsi="Calibri" w:cs="Calibri"/>
                <w:bCs/>
                <w:color w:val="000000" w:themeColor="text1"/>
                <w:sz w:val="20"/>
                <w:szCs w:val="20"/>
              </w:rPr>
            </w:pPr>
          </w:p>
        </w:tc>
        <w:tc>
          <w:tcPr>
            <w:tcW w:w="3144" w:type="dxa"/>
          </w:tcPr>
          <w:p w14:paraId="3E6E8F38" w14:textId="546C4F8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Feeding Strategies Derived from Behavioral Economics and Psychology Can Increase Vegetable Intake in Children as Part of a Home-Based Intervention: Results of a Pilot Study</w:t>
            </w:r>
          </w:p>
        </w:tc>
        <w:tc>
          <w:tcPr>
            <w:tcW w:w="1676" w:type="dxa"/>
          </w:tcPr>
          <w:p w14:paraId="32792BA4" w14:textId="1A11B32E"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Cravener</w:t>
            </w:r>
            <w:proofErr w:type="spellEnd"/>
            <w:r w:rsidRPr="00200302">
              <w:rPr>
                <w:rFonts w:ascii="Calibri" w:hAnsi="Calibri" w:cs="Calibri"/>
                <w:bCs/>
                <w:color w:val="000000" w:themeColor="text1"/>
                <w:sz w:val="20"/>
                <w:szCs w:val="20"/>
              </w:rPr>
              <w:t>, 2015</w:t>
            </w:r>
          </w:p>
        </w:tc>
        <w:tc>
          <w:tcPr>
            <w:tcW w:w="1559" w:type="dxa"/>
          </w:tcPr>
          <w:p w14:paraId="6D8BF350" w14:textId="5D70BEE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2D0241DE" w14:textId="779DFE8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AA5BA97" w14:textId="4D26CB2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w:t>
            </w:r>
          </w:p>
        </w:tc>
        <w:tc>
          <w:tcPr>
            <w:tcW w:w="1134" w:type="dxa"/>
          </w:tcPr>
          <w:p w14:paraId="52F3FDA2" w14:textId="7BF9043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75561454" w14:textId="566CDCC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0256CA9D" w14:textId="3928724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and granola bar intake</w:t>
            </w:r>
          </w:p>
        </w:tc>
      </w:tr>
      <w:tr w:rsidR="003C413F" w:rsidRPr="00200302" w14:paraId="43C4EEE0" w14:textId="77777777" w:rsidTr="001062BD">
        <w:tc>
          <w:tcPr>
            <w:tcW w:w="1129" w:type="dxa"/>
          </w:tcPr>
          <w:p w14:paraId="08275F6C"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47</w:t>
            </w:r>
          </w:p>
          <w:p w14:paraId="69FFA7A4" w14:textId="3548EB3A" w:rsidR="003C413F" w:rsidRPr="00200302" w:rsidRDefault="003C413F" w:rsidP="003C413F">
            <w:pPr>
              <w:rPr>
                <w:rFonts w:ascii="Calibri" w:hAnsi="Calibri" w:cs="Calibri"/>
                <w:bCs/>
                <w:color w:val="000000" w:themeColor="text1"/>
                <w:sz w:val="20"/>
                <w:szCs w:val="20"/>
              </w:rPr>
            </w:pPr>
          </w:p>
        </w:tc>
        <w:tc>
          <w:tcPr>
            <w:tcW w:w="3144" w:type="dxa"/>
          </w:tcPr>
          <w:p w14:paraId="6A34F02C" w14:textId="5BB280A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What maternal factors influence the diet of 2-year-old children living in deprived areas? A cross-sectional survey</w:t>
            </w:r>
          </w:p>
        </w:tc>
        <w:tc>
          <w:tcPr>
            <w:tcW w:w="1676" w:type="dxa"/>
          </w:tcPr>
          <w:p w14:paraId="0BEEB04A" w14:textId="6FD485D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Crombie, 2009</w:t>
            </w:r>
          </w:p>
        </w:tc>
        <w:tc>
          <w:tcPr>
            <w:tcW w:w="1559" w:type="dxa"/>
          </w:tcPr>
          <w:p w14:paraId="5EEDB45D" w14:textId="1E663CE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602D3770" w14:textId="191254D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41B4B3DB" w14:textId="180207E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300</w:t>
            </w:r>
          </w:p>
        </w:tc>
        <w:tc>
          <w:tcPr>
            <w:tcW w:w="1134" w:type="dxa"/>
          </w:tcPr>
          <w:p w14:paraId="4C64AF2D" w14:textId="77BBC4F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4DA12A49" w14:textId="2E3D691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years</w:t>
            </w:r>
          </w:p>
        </w:tc>
        <w:tc>
          <w:tcPr>
            <w:tcW w:w="2705" w:type="dxa"/>
          </w:tcPr>
          <w:p w14:paraId="3AE023A9" w14:textId="6193F35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quality</w:t>
            </w:r>
          </w:p>
        </w:tc>
      </w:tr>
      <w:tr w:rsidR="003C413F" w:rsidRPr="00200302" w14:paraId="1F37F146" w14:textId="77777777" w:rsidTr="001062BD">
        <w:tc>
          <w:tcPr>
            <w:tcW w:w="1129" w:type="dxa"/>
          </w:tcPr>
          <w:p w14:paraId="1320EDDB"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48</w:t>
            </w:r>
          </w:p>
          <w:p w14:paraId="1BAE3B95" w14:textId="3DC8285D" w:rsidR="003C413F" w:rsidRPr="00200302" w:rsidRDefault="003C413F" w:rsidP="003C413F">
            <w:pPr>
              <w:rPr>
                <w:rFonts w:ascii="Calibri" w:hAnsi="Calibri" w:cs="Calibri"/>
                <w:bCs/>
                <w:color w:val="000000" w:themeColor="text1"/>
                <w:sz w:val="20"/>
                <w:szCs w:val="20"/>
              </w:rPr>
            </w:pPr>
          </w:p>
        </w:tc>
        <w:tc>
          <w:tcPr>
            <w:tcW w:w="3144" w:type="dxa"/>
          </w:tcPr>
          <w:p w14:paraId="23203F25" w14:textId="0FCF384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Child-targeted fast-food television advertising exposure is linked with fast-food intake among pre-school children</w:t>
            </w:r>
          </w:p>
        </w:tc>
        <w:tc>
          <w:tcPr>
            <w:tcW w:w="1676" w:type="dxa"/>
          </w:tcPr>
          <w:p w14:paraId="27233C25" w14:textId="2A15780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Dalton, 2017</w:t>
            </w:r>
          </w:p>
        </w:tc>
        <w:tc>
          <w:tcPr>
            <w:tcW w:w="1559" w:type="dxa"/>
          </w:tcPr>
          <w:p w14:paraId="0DC718C8" w14:textId="7DF6A4A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2A0E731F" w14:textId="7DAB0FE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7632429" w14:textId="23ED86F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548</w:t>
            </w:r>
          </w:p>
        </w:tc>
        <w:tc>
          <w:tcPr>
            <w:tcW w:w="1134" w:type="dxa"/>
          </w:tcPr>
          <w:p w14:paraId="016EFFB5" w14:textId="3540B2CA"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p>
        </w:tc>
        <w:tc>
          <w:tcPr>
            <w:tcW w:w="992" w:type="dxa"/>
          </w:tcPr>
          <w:p w14:paraId="1A5468D2" w14:textId="23641EE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3345FE42" w14:textId="70B53E1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Fast-food intake</w:t>
            </w:r>
          </w:p>
        </w:tc>
      </w:tr>
      <w:tr w:rsidR="003C413F" w:rsidRPr="00200302" w14:paraId="209553B9" w14:textId="77777777" w:rsidTr="001062BD">
        <w:tc>
          <w:tcPr>
            <w:tcW w:w="1129" w:type="dxa"/>
          </w:tcPr>
          <w:p w14:paraId="410F060D"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49</w:t>
            </w:r>
          </w:p>
          <w:p w14:paraId="0E2E73DE" w14:textId="20F06F3B" w:rsidR="003C413F" w:rsidRPr="00200302" w:rsidRDefault="003C413F" w:rsidP="003C413F">
            <w:pPr>
              <w:rPr>
                <w:rFonts w:ascii="Calibri" w:hAnsi="Calibri" w:cs="Calibri"/>
                <w:bCs/>
                <w:color w:val="000000" w:themeColor="text1"/>
                <w:sz w:val="20"/>
                <w:szCs w:val="20"/>
              </w:rPr>
            </w:pPr>
          </w:p>
        </w:tc>
        <w:tc>
          <w:tcPr>
            <w:tcW w:w="3144" w:type="dxa"/>
          </w:tcPr>
          <w:p w14:paraId="46E7DE33" w14:textId="0630836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Positive impact of a pre-school-based nutritional intervention on children’s fruit and vegetable intake: results of a cluster-randomized trial</w:t>
            </w:r>
          </w:p>
        </w:tc>
        <w:tc>
          <w:tcPr>
            <w:tcW w:w="1676" w:type="dxa"/>
          </w:tcPr>
          <w:p w14:paraId="48442710" w14:textId="5E20842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de Bock, 2012</w:t>
            </w:r>
          </w:p>
        </w:tc>
        <w:tc>
          <w:tcPr>
            <w:tcW w:w="1559" w:type="dxa"/>
          </w:tcPr>
          <w:p w14:paraId="799B7729" w14:textId="6192636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(cluster-randomised)</w:t>
            </w:r>
          </w:p>
        </w:tc>
        <w:tc>
          <w:tcPr>
            <w:tcW w:w="1134" w:type="dxa"/>
          </w:tcPr>
          <w:p w14:paraId="5C3764BE" w14:textId="683789A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Germany</w:t>
            </w:r>
          </w:p>
        </w:tc>
        <w:tc>
          <w:tcPr>
            <w:tcW w:w="1134" w:type="dxa"/>
          </w:tcPr>
          <w:p w14:paraId="5420A8CF" w14:textId="7093B0C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348</w:t>
            </w:r>
          </w:p>
        </w:tc>
        <w:tc>
          <w:tcPr>
            <w:tcW w:w="1134" w:type="dxa"/>
          </w:tcPr>
          <w:p w14:paraId="03F8FA99" w14:textId="3E75EAC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01B27A8E" w14:textId="2B4A85F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37144B30" w14:textId="64C1ECB7" w:rsidR="003C413F" w:rsidRPr="00200302" w:rsidRDefault="00DA09DC" w:rsidP="00DA09DC">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Pr>
                <w:rFonts w:ascii="Calibri" w:hAnsi="Calibri" w:cs="Calibri"/>
                <w:bCs/>
                <w:color w:val="000000" w:themeColor="text1"/>
                <w:sz w:val="20"/>
                <w:szCs w:val="20"/>
              </w:rPr>
              <w:t>, water &amp; sugar-sweetened beverage</w:t>
            </w:r>
            <w:r w:rsidR="003C413F" w:rsidRPr="00200302">
              <w:rPr>
                <w:rFonts w:ascii="Calibri" w:hAnsi="Calibri" w:cs="Calibri"/>
                <w:bCs/>
                <w:color w:val="000000" w:themeColor="text1"/>
                <w:sz w:val="20"/>
                <w:szCs w:val="20"/>
              </w:rPr>
              <w:t xml:space="preserve"> intake</w:t>
            </w:r>
          </w:p>
        </w:tc>
      </w:tr>
      <w:tr w:rsidR="003C413F" w:rsidRPr="00200302" w14:paraId="33F46FA9" w14:textId="77777777" w:rsidTr="001062BD">
        <w:tc>
          <w:tcPr>
            <w:tcW w:w="1129" w:type="dxa"/>
          </w:tcPr>
          <w:p w14:paraId="35D29857"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50</w:t>
            </w:r>
          </w:p>
          <w:p w14:paraId="0B83374E" w14:textId="208EE512" w:rsidR="003C413F" w:rsidRPr="00200302" w:rsidRDefault="003C413F" w:rsidP="003C413F">
            <w:pPr>
              <w:rPr>
                <w:rFonts w:ascii="Calibri" w:hAnsi="Calibri" w:cs="Calibri"/>
                <w:bCs/>
                <w:color w:val="000000" w:themeColor="text1"/>
                <w:sz w:val="20"/>
                <w:szCs w:val="20"/>
              </w:rPr>
            </w:pPr>
          </w:p>
        </w:tc>
        <w:tc>
          <w:tcPr>
            <w:tcW w:w="3144" w:type="dxa"/>
          </w:tcPr>
          <w:p w14:paraId="7B3B1ACF" w14:textId="271FD6E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influence of early feeding practices on fruit and vegetable intake among preschool children in 4 European birth cohorts</w:t>
            </w:r>
          </w:p>
        </w:tc>
        <w:tc>
          <w:tcPr>
            <w:tcW w:w="1676" w:type="dxa"/>
          </w:tcPr>
          <w:p w14:paraId="258061FA" w14:textId="126C3D9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de Lauzon-</w:t>
            </w:r>
            <w:proofErr w:type="spellStart"/>
            <w:r w:rsidRPr="00200302">
              <w:rPr>
                <w:rFonts w:ascii="Calibri" w:hAnsi="Calibri" w:cs="Calibri"/>
                <w:bCs/>
                <w:color w:val="000000" w:themeColor="text1"/>
                <w:sz w:val="20"/>
                <w:szCs w:val="20"/>
              </w:rPr>
              <w:t>Guillain</w:t>
            </w:r>
            <w:proofErr w:type="spellEnd"/>
            <w:r w:rsidRPr="00200302">
              <w:rPr>
                <w:rFonts w:ascii="Calibri" w:hAnsi="Calibri" w:cs="Calibri"/>
                <w:bCs/>
                <w:color w:val="000000" w:themeColor="text1"/>
                <w:sz w:val="20"/>
                <w:szCs w:val="20"/>
              </w:rPr>
              <w:t>, 2013</w:t>
            </w:r>
          </w:p>
        </w:tc>
        <w:tc>
          <w:tcPr>
            <w:tcW w:w="1559" w:type="dxa"/>
          </w:tcPr>
          <w:p w14:paraId="493B6F8A" w14:textId="39B3FB3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0832D20F" w14:textId="6BAA497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Europe</w:t>
            </w:r>
          </w:p>
        </w:tc>
        <w:tc>
          <w:tcPr>
            <w:tcW w:w="1134" w:type="dxa"/>
          </w:tcPr>
          <w:p w14:paraId="20B14385" w14:textId="043C277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9927</w:t>
            </w:r>
          </w:p>
        </w:tc>
        <w:tc>
          <w:tcPr>
            <w:tcW w:w="1134" w:type="dxa"/>
          </w:tcPr>
          <w:p w14:paraId="4B781663" w14:textId="5A21494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58FFC255" w14:textId="4BD62C2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 years</w:t>
            </w:r>
          </w:p>
        </w:tc>
        <w:tc>
          <w:tcPr>
            <w:tcW w:w="2705" w:type="dxa"/>
          </w:tcPr>
          <w:p w14:paraId="66CF2612" w14:textId="4CC8208F"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 xml:space="preserve"> intake</w:t>
            </w:r>
          </w:p>
        </w:tc>
      </w:tr>
      <w:tr w:rsidR="003C413F" w:rsidRPr="00200302" w14:paraId="2E635D90" w14:textId="77777777" w:rsidTr="001062BD">
        <w:tc>
          <w:tcPr>
            <w:tcW w:w="1129" w:type="dxa"/>
          </w:tcPr>
          <w:p w14:paraId="4203E038" w14:textId="77777777" w:rsidR="00F27D2C"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51</w:t>
            </w:r>
          </w:p>
          <w:p w14:paraId="03FC4782" w14:textId="324E6A3A" w:rsidR="003C413F" w:rsidRPr="00200302" w:rsidRDefault="003C413F" w:rsidP="003C413F">
            <w:pPr>
              <w:rPr>
                <w:rFonts w:ascii="Calibri" w:hAnsi="Calibri" w:cs="Calibri"/>
                <w:bCs/>
                <w:color w:val="000000" w:themeColor="text1"/>
                <w:sz w:val="20"/>
                <w:szCs w:val="20"/>
                <w:shd w:val="clear" w:color="auto" w:fill="FFFFFF"/>
              </w:rPr>
            </w:pPr>
          </w:p>
        </w:tc>
        <w:tc>
          <w:tcPr>
            <w:tcW w:w="3144" w:type="dxa"/>
          </w:tcPr>
          <w:p w14:paraId="277C29EB" w14:textId="43ED5C5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Effectiveness of flavour nutrient learning and mere exposure as mechanisms to increase toddler’s intake and preference for green vegetable</w:t>
            </w:r>
          </w:p>
        </w:tc>
        <w:tc>
          <w:tcPr>
            <w:tcW w:w="1676" w:type="dxa"/>
          </w:tcPr>
          <w:p w14:paraId="6160D923" w14:textId="7013E83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de Wild, 2013</w:t>
            </w:r>
          </w:p>
        </w:tc>
        <w:tc>
          <w:tcPr>
            <w:tcW w:w="1559" w:type="dxa"/>
          </w:tcPr>
          <w:p w14:paraId="5B76F977" w14:textId="4FFC713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(randomised)</w:t>
            </w:r>
          </w:p>
        </w:tc>
        <w:tc>
          <w:tcPr>
            <w:tcW w:w="1134" w:type="dxa"/>
          </w:tcPr>
          <w:p w14:paraId="7E4D3DB1" w14:textId="05B4ED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Netherlands</w:t>
            </w:r>
          </w:p>
        </w:tc>
        <w:tc>
          <w:tcPr>
            <w:tcW w:w="1134" w:type="dxa"/>
          </w:tcPr>
          <w:p w14:paraId="7444ABFB" w14:textId="614D51B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28</w:t>
            </w:r>
          </w:p>
        </w:tc>
        <w:tc>
          <w:tcPr>
            <w:tcW w:w="1134" w:type="dxa"/>
          </w:tcPr>
          <w:p w14:paraId="09869F9E" w14:textId="1B7B94B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0CA62560" w14:textId="742D22B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21-46 months</w:t>
            </w:r>
          </w:p>
        </w:tc>
        <w:tc>
          <w:tcPr>
            <w:tcW w:w="2705" w:type="dxa"/>
          </w:tcPr>
          <w:p w14:paraId="5CF49775" w14:textId="2EE71F8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Soup intake</w:t>
            </w:r>
          </w:p>
        </w:tc>
      </w:tr>
      <w:tr w:rsidR="003C413F" w:rsidRPr="00200302" w14:paraId="1E4ECE75" w14:textId="77777777" w:rsidTr="001062BD">
        <w:tc>
          <w:tcPr>
            <w:tcW w:w="1129" w:type="dxa"/>
          </w:tcPr>
          <w:p w14:paraId="0B538CF9"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52</w:t>
            </w:r>
          </w:p>
          <w:p w14:paraId="147C3EF9" w14:textId="1F22BBCA" w:rsidR="003C413F" w:rsidRPr="00200302" w:rsidRDefault="003C413F" w:rsidP="003C413F">
            <w:pPr>
              <w:rPr>
                <w:rFonts w:ascii="Calibri" w:hAnsi="Calibri" w:cs="Calibri"/>
                <w:bCs/>
                <w:color w:val="000000" w:themeColor="text1"/>
                <w:sz w:val="20"/>
                <w:szCs w:val="20"/>
              </w:rPr>
            </w:pPr>
          </w:p>
        </w:tc>
        <w:tc>
          <w:tcPr>
            <w:tcW w:w="3144" w:type="dxa"/>
          </w:tcPr>
          <w:p w14:paraId="1C07025E" w14:textId="004FE7C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Efficacy of repeated exposure and flavour–flavour learning as mechanisms to increase preschooler’s vegetable intake and acceptance</w:t>
            </w:r>
          </w:p>
        </w:tc>
        <w:tc>
          <w:tcPr>
            <w:tcW w:w="1676" w:type="dxa"/>
          </w:tcPr>
          <w:p w14:paraId="53F284AC" w14:textId="62A66DB8" w:rsidR="003C413F" w:rsidRPr="00200302" w:rsidRDefault="003C413F" w:rsidP="003C413F">
            <w:pPr>
              <w:rPr>
                <w:rFonts w:ascii="Calibri" w:hAnsi="Calibri" w:cs="Calibri"/>
                <w:bCs/>
                <w:color w:val="000000" w:themeColor="text1"/>
                <w:sz w:val="20"/>
                <w:szCs w:val="20"/>
              </w:rPr>
            </w:pPr>
            <w:bookmarkStart w:id="0" w:name="OLE_LINK1"/>
            <w:bookmarkStart w:id="1" w:name="OLE_LINK2"/>
            <w:r w:rsidRPr="00200302">
              <w:rPr>
                <w:rFonts w:ascii="Calibri" w:hAnsi="Calibri" w:cs="Calibri"/>
                <w:bCs/>
                <w:color w:val="000000" w:themeColor="text1"/>
                <w:sz w:val="20"/>
                <w:szCs w:val="20"/>
              </w:rPr>
              <w:t>de Wild, 2015</w:t>
            </w:r>
            <w:bookmarkEnd w:id="0"/>
            <w:bookmarkEnd w:id="1"/>
          </w:p>
        </w:tc>
        <w:tc>
          <w:tcPr>
            <w:tcW w:w="1559" w:type="dxa"/>
          </w:tcPr>
          <w:p w14:paraId="19D8A0FD" w14:textId="5636A07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26A4CFF8" w14:textId="7AA1232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Netherlands</w:t>
            </w:r>
          </w:p>
        </w:tc>
        <w:tc>
          <w:tcPr>
            <w:tcW w:w="1134" w:type="dxa"/>
          </w:tcPr>
          <w:p w14:paraId="1BCB3091" w14:textId="5204662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39</w:t>
            </w:r>
          </w:p>
        </w:tc>
        <w:tc>
          <w:tcPr>
            <w:tcW w:w="1134" w:type="dxa"/>
          </w:tcPr>
          <w:p w14:paraId="5D12EB7D" w14:textId="49943D7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39E0F8D2" w14:textId="6F5B64A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1.5-4 years</w:t>
            </w:r>
          </w:p>
        </w:tc>
        <w:tc>
          <w:tcPr>
            <w:tcW w:w="2705" w:type="dxa"/>
          </w:tcPr>
          <w:p w14:paraId="06B66509" w14:textId="1506450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intake</w:t>
            </w:r>
          </w:p>
        </w:tc>
      </w:tr>
      <w:tr w:rsidR="003C413F" w:rsidRPr="00200302" w14:paraId="05FDDD28" w14:textId="77777777" w:rsidTr="001062BD">
        <w:tc>
          <w:tcPr>
            <w:tcW w:w="1129" w:type="dxa"/>
          </w:tcPr>
          <w:p w14:paraId="17612044"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53</w:t>
            </w:r>
          </w:p>
          <w:p w14:paraId="7DEEEA05" w14:textId="09D70A69" w:rsidR="003C413F" w:rsidRPr="00200302" w:rsidRDefault="003C413F" w:rsidP="003C413F">
            <w:pPr>
              <w:rPr>
                <w:rFonts w:ascii="Calibri" w:hAnsi="Calibri" w:cs="Calibri"/>
                <w:bCs/>
                <w:color w:val="000000" w:themeColor="text1"/>
                <w:sz w:val="20"/>
                <w:szCs w:val="20"/>
              </w:rPr>
            </w:pPr>
          </w:p>
        </w:tc>
        <w:tc>
          <w:tcPr>
            <w:tcW w:w="3144" w:type="dxa"/>
          </w:tcPr>
          <w:p w14:paraId="6E9CCE63" w14:textId="7D88A35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Use of Different Vegetable Products to Increase Preschool-Aged Children’s Preference for and Intake of a Target Vegetable: A Randomized Controlled Trial</w:t>
            </w:r>
          </w:p>
        </w:tc>
        <w:tc>
          <w:tcPr>
            <w:tcW w:w="1676" w:type="dxa"/>
          </w:tcPr>
          <w:p w14:paraId="10A68BF4" w14:textId="21A65DD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de Wild, 2017</w:t>
            </w:r>
          </w:p>
        </w:tc>
        <w:tc>
          <w:tcPr>
            <w:tcW w:w="1559" w:type="dxa"/>
          </w:tcPr>
          <w:p w14:paraId="6053B6FA" w14:textId="53D0823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069F7C86" w14:textId="5E746E5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Netherlands</w:t>
            </w:r>
          </w:p>
        </w:tc>
        <w:tc>
          <w:tcPr>
            <w:tcW w:w="1134" w:type="dxa"/>
          </w:tcPr>
          <w:p w14:paraId="2F78E324" w14:textId="72B6652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104</w:t>
            </w:r>
          </w:p>
        </w:tc>
        <w:tc>
          <w:tcPr>
            <w:tcW w:w="1134" w:type="dxa"/>
          </w:tcPr>
          <w:p w14:paraId="4BAEBA56" w14:textId="36FB6BC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092F626B" w14:textId="42FBA9C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 years</w:t>
            </w:r>
          </w:p>
        </w:tc>
        <w:tc>
          <w:tcPr>
            <w:tcW w:w="2705" w:type="dxa"/>
          </w:tcPr>
          <w:p w14:paraId="79DF48EE" w14:textId="3DEC2F0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intake</w:t>
            </w:r>
          </w:p>
        </w:tc>
      </w:tr>
      <w:tr w:rsidR="003C413F" w:rsidRPr="00200302" w14:paraId="5F36F213" w14:textId="77777777" w:rsidTr="001062BD">
        <w:tc>
          <w:tcPr>
            <w:tcW w:w="1129" w:type="dxa"/>
          </w:tcPr>
          <w:p w14:paraId="7A2DE503"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54</w:t>
            </w:r>
          </w:p>
          <w:p w14:paraId="50E46295" w14:textId="33B7C5A9" w:rsidR="003C413F" w:rsidRPr="00200302" w:rsidRDefault="003C413F" w:rsidP="003C413F">
            <w:pPr>
              <w:rPr>
                <w:rFonts w:ascii="Calibri" w:hAnsi="Calibri" w:cs="Calibri"/>
                <w:bCs/>
                <w:color w:val="000000" w:themeColor="text1"/>
                <w:sz w:val="20"/>
                <w:szCs w:val="20"/>
              </w:rPr>
            </w:pPr>
          </w:p>
        </w:tc>
        <w:tc>
          <w:tcPr>
            <w:tcW w:w="3144" w:type="dxa"/>
          </w:tcPr>
          <w:p w14:paraId="353667D1" w14:textId="5194B4A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Pattern of Complementary Foods in American Infants and Children Aged 0–5 Years Old—A Cross-Sectional Analysis of Data from the NHANES 2011–2014</w:t>
            </w:r>
          </w:p>
        </w:tc>
        <w:tc>
          <w:tcPr>
            <w:tcW w:w="1676" w:type="dxa"/>
          </w:tcPr>
          <w:p w14:paraId="03399964" w14:textId="61E4AFAB"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Demmer</w:t>
            </w:r>
            <w:proofErr w:type="spellEnd"/>
            <w:r w:rsidRPr="00200302">
              <w:rPr>
                <w:rFonts w:ascii="Calibri" w:hAnsi="Calibri" w:cs="Calibri"/>
                <w:bCs/>
                <w:color w:val="000000" w:themeColor="text1"/>
                <w:sz w:val="20"/>
                <w:szCs w:val="20"/>
              </w:rPr>
              <w:t>, 2018</w:t>
            </w:r>
          </w:p>
        </w:tc>
        <w:tc>
          <w:tcPr>
            <w:tcW w:w="1559" w:type="dxa"/>
          </w:tcPr>
          <w:p w14:paraId="53BE4A59" w14:textId="438F50D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6371AF1" w14:textId="2D3E327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B115B87" w14:textId="7DFE2CE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2431</w:t>
            </w:r>
          </w:p>
        </w:tc>
        <w:tc>
          <w:tcPr>
            <w:tcW w:w="1134" w:type="dxa"/>
          </w:tcPr>
          <w:p w14:paraId="4A0D0731"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Caregivers</w:t>
            </w:r>
          </w:p>
          <w:p w14:paraId="73F12AEC" w14:textId="2E859C1E" w:rsidR="003C413F" w:rsidRPr="00200302" w:rsidRDefault="003C413F" w:rsidP="00501EBD">
            <w:pPr>
              <w:rPr>
                <w:rFonts w:ascii="Calibri" w:hAnsi="Calibri" w:cs="Calibri"/>
                <w:bCs/>
                <w:color w:val="000000" w:themeColor="text1"/>
                <w:sz w:val="20"/>
                <w:szCs w:val="20"/>
              </w:rPr>
            </w:pPr>
          </w:p>
        </w:tc>
        <w:tc>
          <w:tcPr>
            <w:tcW w:w="992" w:type="dxa"/>
          </w:tcPr>
          <w:p w14:paraId="06089A9F" w14:textId="07A044A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0-5 years</w:t>
            </w:r>
          </w:p>
        </w:tc>
        <w:tc>
          <w:tcPr>
            <w:tcW w:w="2705" w:type="dxa"/>
          </w:tcPr>
          <w:p w14:paraId="1320750B" w14:textId="5F49EAC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302241D9" w14:textId="77777777" w:rsidTr="001062BD">
        <w:tc>
          <w:tcPr>
            <w:tcW w:w="1129" w:type="dxa"/>
          </w:tcPr>
          <w:p w14:paraId="41BEE45B"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55</w:t>
            </w:r>
          </w:p>
          <w:p w14:paraId="6EFE937E" w14:textId="2DBB889F" w:rsidR="003C413F" w:rsidRPr="00200302" w:rsidRDefault="003C413F" w:rsidP="003C413F">
            <w:pPr>
              <w:rPr>
                <w:rFonts w:ascii="Calibri" w:hAnsi="Calibri" w:cs="Calibri"/>
                <w:bCs/>
                <w:color w:val="000000" w:themeColor="text1"/>
                <w:sz w:val="20"/>
                <w:szCs w:val="20"/>
              </w:rPr>
            </w:pPr>
          </w:p>
        </w:tc>
        <w:tc>
          <w:tcPr>
            <w:tcW w:w="3144" w:type="dxa"/>
          </w:tcPr>
          <w:p w14:paraId="51518AA6" w14:textId="64A6D32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Parental reward-based eating drive predicts parents’ feeding behaviors and Children’s ultra-processed food intake</w:t>
            </w:r>
          </w:p>
        </w:tc>
        <w:tc>
          <w:tcPr>
            <w:tcW w:w="1676" w:type="dxa"/>
          </w:tcPr>
          <w:p w14:paraId="4040DCAB" w14:textId="713B2707"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Dolwick</w:t>
            </w:r>
            <w:proofErr w:type="spellEnd"/>
            <w:r w:rsidRPr="00200302">
              <w:rPr>
                <w:rFonts w:ascii="Calibri" w:hAnsi="Calibri" w:cs="Calibri"/>
                <w:bCs/>
                <w:color w:val="000000" w:themeColor="text1"/>
                <w:sz w:val="20"/>
                <w:szCs w:val="20"/>
              </w:rPr>
              <w:t>, 2021</w:t>
            </w:r>
          </w:p>
        </w:tc>
        <w:tc>
          <w:tcPr>
            <w:tcW w:w="1559" w:type="dxa"/>
          </w:tcPr>
          <w:p w14:paraId="135E6836" w14:textId="322D8256"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Cross-sectional</w:t>
            </w:r>
          </w:p>
        </w:tc>
        <w:tc>
          <w:tcPr>
            <w:tcW w:w="1134" w:type="dxa"/>
          </w:tcPr>
          <w:p w14:paraId="27D09C29" w14:textId="1D90DC4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903A1BF" w14:textId="08086E1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190</w:t>
            </w:r>
          </w:p>
        </w:tc>
        <w:tc>
          <w:tcPr>
            <w:tcW w:w="1134" w:type="dxa"/>
          </w:tcPr>
          <w:p w14:paraId="6B60CF7C" w14:textId="05D2A35B"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Parents</w:t>
            </w:r>
          </w:p>
        </w:tc>
        <w:tc>
          <w:tcPr>
            <w:tcW w:w="992" w:type="dxa"/>
          </w:tcPr>
          <w:p w14:paraId="7C04C39A" w14:textId="6CE5DCB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3-7 years</w:t>
            </w:r>
          </w:p>
        </w:tc>
        <w:tc>
          <w:tcPr>
            <w:tcW w:w="2705" w:type="dxa"/>
          </w:tcPr>
          <w:p w14:paraId="5DD0D903" w14:textId="7AC5745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Ultra-processed food intake</w:t>
            </w:r>
          </w:p>
        </w:tc>
      </w:tr>
      <w:tr w:rsidR="003C413F" w:rsidRPr="00200302" w14:paraId="2C6384F1" w14:textId="77777777" w:rsidTr="001062BD">
        <w:tc>
          <w:tcPr>
            <w:tcW w:w="1129" w:type="dxa"/>
          </w:tcPr>
          <w:p w14:paraId="702C3A73"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56</w:t>
            </w:r>
          </w:p>
          <w:p w14:paraId="767B91CE" w14:textId="62277CF1" w:rsidR="003C413F" w:rsidRPr="00200302" w:rsidRDefault="003C413F" w:rsidP="003C413F">
            <w:pPr>
              <w:rPr>
                <w:rFonts w:ascii="Calibri" w:hAnsi="Calibri" w:cs="Calibri"/>
                <w:bCs/>
                <w:color w:val="000000" w:themeColor="text1"/>
                <w:sz w:val="20"/>
                <w:szCs w:val="20"/>
              </w:rPr>
            </w:pPr>
          </w:p>
        </w:tc>
        <w:tc>
          <w:tcPr>
            <w:tcW w:w="3144" w:type="dxa"/>
          </w:tcPr>
          <w:p w14:paraId="61DCD0A9" w14:textId="376D484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Preschool children’s eating behaviours are related to dietary adequacy and body weight</w:t>
            </w:r>
          </w:p>
        </w:tc>
        <w:tc>
          <w:tcPr>
            <w:tcW w:w="1676" w:type="dxa"/>
          </w:tcPr>
          <w:p w14:paraId="6F3DD535" w14:textId="2F5162B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Dubois, 2007</w:t>
            </w:r>
          </w:p>
        </w:tc>
        <w:tc>
          <w:tcPr>
            <w:tcW w:w="1559" w:type="dxa"/>
          </w:tcPr>
          <w:p w14:paraId="32294F16" w14:textId="68B6E10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75CBCA24" w14:textId="532915B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Canada</w:t>
            </w:r>
          </w:p>
        </w:tc>
        <w:tc>
          <w:tcPr>
            <w:tcW w:w="1134" w:type="dxa"/>
          </w:tcPr>
          <w:p w14:paraId="2616CE67" w14:textId="774B08E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2103</w:t>
            </w:r>
          </w:p>
        </w:tc>
        <w:tc>
          <w:tcPr>
            <w:tcW w:w="1134" w:type="dxa"/>
          </w:tcPr>
          <w:p w14:paraId="53F8FAB1" w14:textId="454BB40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11B637C3" w14:textId="3A62BB4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2.5-4.5 years</w:t>
            </w:r>
          </w:p>
        </w:tc>
        <w:tc>
          <w:tcPr>
            <w:tcW w:w="2705" w:type="dxa"/>
          </w:tcPr>
          <w:p w14:paraId="1685F70E" w14:textId="29B6583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Intakes of food, energy and macronutrients</w:t>
            </w:r>
          </w:p>
        </w:tc>
      </w:tr>
      <w:tr w:rsidR="003C413F" w:rsidRPr="00200302" w14:paraId="480EC790" w14:textId="77777777" w:rsidTr="001062BD">
        <w:tc>
          <w:tcPr>
            <w:tcW w:w="1129" w:type="dxa"/>
          </w:tcPr>
          <w:p w14:paraId="4253E41D"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57</w:t>
            </w:r>
          </w:p>
          <w:p w14:paraId="693EFA96" w14:textId="451C1E21" w:rsidR="003C413F" w:rsidRPr="00200302" w:rsidRDefault="003C413F" w:rsidP="003C413F">
            <w:pPr>
              <w:rPr>
                <w:rFonts w:ascii="Calibri" w:hAnsi="Calibri" w:cs="Calibri"/>
                <w:bCs/>
                <w:color w:val="000000" w:themeColor="text1"/>
                <w:sz w:val="20"/>
                <w:szCs w:val="20"/>
              </w:rPr>
            </w:pPr>
          </w:p>
        </w:tc>
        <w:tc>
          <w:tcPr>
            <w:tcW w:w="3144" w:type="dxa"/>
          </w:tcPr>
          <w:p w14:paraId="6D25C917" w14:textId="7D9571E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Effect of a Low-Intensity Parent-Focused Nutrition Intervention on Dietary Intake of 2- to 5-Year old’s</w:t>
            </w:r>
          </w:p>
        </w:tc>
        <w:tc>
          <w:tcPr>
            <w:tcW w:w="1676" w:type="dxa"/>
          </w:tcPr>
          <w:p w14:paraId="5DA0693F" w14:textId="29A6B6D9"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Duncanson</w:t>
            </w:r>
            <w:proofErr w:type="spellEnd"/>
            <w:r w:rsidRPr="00200302">
              <w:rPr>
                <w:rFonts w:ascii="Calibri" w:hAnsi="Calibri" w:cs="Calibri"/>
                <w:bCs/>
                <w:color w:val="000000" w:themeColor="text1"/>
                <w:sz w:val="20"/>
                <w:szCs w:val="20"/>
              </w:rPr>
              <w:t>, 2013</w:t>
            </w:r>
          </w:p>
        </w:tc>
        <w:tc>
          <w:tcPr>
            <w:tcW w:w="1559" w:type="dxa"/>
          </w:tcPr>
          <w:p w14:paraId="6DF27352" w14:textId="46B12C0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093EFE0A" w14:textId="6F6DA7C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50A472D0" w14:textId="2A25689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146</w:t>
            </w:r>
          </w:p>
        </w:tc>
        <w:tc>
          <w:tcPr>
            <w:tcW w:w="1134" w:type="dxa"/>
          </w:tcPr>
          <w:p w14:paraId="4FD583B5" w14:textId="563CF1F6"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p>
        </w:tc>
        <w:tc>
          <w:tcPr>
            <w:tcW w:w="992" w:type="dxa"/>
          </w:tcPr>
          <w:p w14:paraId="4D2A910B" w14:textId="53D6E44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750B281D" w14:textId="54AB003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Energy intake</w:t>
            </w:r>
          </w:p>
        </w:tc>
      </w:tr>
      <w:tr w:rsidR="003C413F" w:rsidRPr="00200302" w14:paraId="133D7AE6" w14:textId="77777777" w:rsidTr="001062BD">
        <w:tc>
          <w:tcPr>
            <w:tcW w:w="1129" w:type="dxa"/>
          </w:tcPr>
          <w:p w14:paraId="41DBDC45"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58</w:t>
            </w:r>
          </w:p>
          <w:p w14:paraId="614524AE" w14:textId="5AA72DF5" w:rsidR="003C413F" w:rsidRPr="00200302" w:rsidRDefault="003C413F" w:rsidP="003C413F">
            <w:pPr>
              <w:rPr>
                <w:rFonts w:ascii="Calibri" w:hAnsi="Calibri" w:cs="Calibri"/>
                <w:bCs/>
                <w:color w:val="000000" w:themeColor="text1"/>
                <w:sz w:val="20"/>
                <w:szCs w:val="20"/>
              </w:rPr>
            </w:pPr>
          </w:p>
        </w:tc>
        <w:tc>
          <w:tcPr>
            <w:tcW w:w="3144" w:type="dxa"/>
          </w:tcPr>
          <w:p w14:paraId="59CCE86C" w14:textId="302046B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Maternal child-feeding practices and dietary inadequacy of 4-year-old children</w:t>
            </w:r>
          </w:p>
        </w:tc>
        <w:tc>
          <w:tcPr>
            <w:tcW w:w="1676" w:type="dxa"/>
          </w:tcPr>
          <w:p w14:paraId="24FD6E72" w14:textId="471B1834"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Durao</w:t>
            </w:r>
            <w:proofErr w:type="spellEnd"/>
            <w:r w:rsidRPr="00200302">
              <w:rPr>
                <w:rFonts w:ascii="Calibri" w:hAnsi="Calibri" w:cs="Calibri"/>
                <w:bCs/>
                <w:color w:val="000000" w:themeColor="text1"/>
                <w:sz w:val="20"/>
                <w:szCs w:val="20"/>
              </w:rPr>
              <w:t>, 2015</w:t>
            </w:r>
          </w:p>
        </w:tc>
        <w:tc>
          <w:tcPr>
            <w:tcW w:w="1559" w:type="dxa"/>
          </w:tcPr>
          <w:p w14:paraId="2982E4E1" w14:textId="2461634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1D9360EF" w14:textId="4B12D0F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Portugal</w:t>
            </w:r>
          </w:p>
        </w:tc>
        <w:tc>
          <w:tcPr>
            <w:tcW w:w="1134" w:type="dxa"/>
          </w:tcPr>
          <w:p w14:paraId="39FA7875" w14:textId="103920B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4122</w:t>
            </w:r>
          </w:p>
        </w:tc>
        <w:tc>
          <w:tcPr>
            <w:tcW w:w="1134" w:type="dxa"/>
          </w:tcPr>
          <w:p w14:paraId="58EBECDB" w14:textId="0D4B35F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6DEA6AEB" w14:textId="61D6536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 years</w:t>
            </w:r>
          </w:p>
        </w:tc>
        <w:tc>
          <w:tcPr>
            <w:tcW w:w="2705" w:type="dxa"/>
          </w:tcPr>
          <w:p w14:paraId="55149FA6" w14:textId="1FE5452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Dietary adequacy </w:t>
            </w:r>
          </w:p>
        </w:tc>
      </w:tr>
      <w:tr w:rsidR="003C413F" w:rsidRPr="00200302" w14:paraId="5B633E0D" w14:textId="77777777" w:rsidTr="001062BD">
        <w:tc>
          <w:tcPr>
            <w:tcW w:w="1129" w:type="dxa"/>
          </w:tcPr>
          <w:p w14:paraId="366FAA0D"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59</w:t>
            </w:r>
          </w:p>
          <w:p w14:paraId="0996BADC" w14:textId="7C1E9871" w:rsidR="003C413F" w:rsidRPr="00200302" w:rsidRDefault="003C413F" w:rsidP="003C413F">
            <w:pPr>
              <w:rPr>
                <w:rFonts w:ascii="Calibri" w:hAnsi="Calibri" w:cs="Calibri"/>
                <w:bCs/>
                <w:color w:val="000000" w:themeColor="text1"/>
                <w:sz w:val="20"/>
                <w:szCs w:val="20"/>
              </w:rPr>
            </w:pPr>
          </w:p>
        </w:tc>
        <w:tc>
          <w:tcPr>
            <w:tcW w:w="3144" w:type="dxa"/>
          </w:tcPr>
          <w:p w14:paraId="58BD13D9" w14:textId="349D176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Prompts to eat novel and familiar fruits and vegetables in families with 1e3 year-old children: Relationships with food acceptance and intake</w:t>
            </w:r>
          </w:p>
        </w:tc>
        <w:tc>
          <w:tcPr>
            <w:tcW w:w="1676" w:type="dxa"/>
          </w:tcPr>
          <w:p w14:paraId="68AF4525" w14:textId="3CED5B67"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Edelson</w:t>
            </w:r>
            <w:proofErr w:type="spellEnd"/>
            <w:r w:rsidRPr="00200302">
              <w:rPr>
                <w:rFonts w:ascii="Calibri" w:hAnsi="Calibri" w:cs="Calibri"/>
                <w:bCs/>
                <w:color w:val="000000" w:themeColor="text1"/>
                <w:sz w:val="20"/>
                <w:szCs w:val="20"/>
              </w:rPr>
              <w:t>, 2016</w:t>
            </w:r>
          </w:p>
        </w:tc>
        <w:tc>
          <w:tcPr>
            <w:tcW w:w="1559" w:type="dxa"/>
          </w:tcPr>
          <w:p w14:paraId="26FC8A10" w14:textId="7B0691F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14957B0" w14:textId="212CF78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5B5C68B" w14:textId="3AA8F75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60</w:t>
            </w:r>
          </w:p>
        </w:tc>
        <w:tc>
          <w:tcPr>
            <w:tcW w:w="1134" w:type="dxa"/>
          </w:tcPr>
          <w:p w14:paraId="198E808A" w14:textId="0594C3A0"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p>
        </w:tc>
        <w:tc>
          <w:tcPr>
            <w:tcW w:w="992" w:type="dxa"/>
          </w:tcPr>
          <w:p w14:paraId="0AE5F0E6" w14:textId="40F4D76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1-3 years</w:t>
            </w:r>
          </w:p>
        </w:tc>
        <w:tc>
          <w:tcPr>
            <w:tcW w:w="2705" w:type="dxa"/>
          </w:tcPr>
          <w:p w14:paraId="325754F6" w14:textId="4D48A802"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 xml:space="preserve"> intake</w:t>
            </w:r>
          </w:p>
        </w:tc>
      </w:tr>
      <w:tr w:rsidR="003C413F" w:rsidRPr="00200302" w14:paraId="14E55F6A" w14:textId="77777777" w:rsidTr="001062BD">
        <w:tc>
          <w:tcPr>
            <w:tcW w:w="1129" w:type="dxa"/>
          </w:tcPr>
          <w:p w14:paraId="53B72C4D"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60</w:t>
            </w:r>
          </w:p>
          <w:p w14:paraId="569CC547" w14:textId="00D84B71" w:rsidR="003C413F" w:rsidRPr="00200302" w:rsidRDefault="003C413F" w:rsidP="003C413F">
            <w:pPr>
              <w:rPr>
                <w:rFonts w:ascii="Calibri" w:hAnsi="Calibri" w:cs="Calibri"/>
                <w:bCs/>
                <w:color w:val="000000" w:themeColor="text1"/>
                <w:sz w:val="20"/>
                <w:szCs w:val="20"/>
              </w:rPr>
            </w:pPr>
          </w:p>
        </w:tc>
        <w:tc>
          <w:tcPr>
            <w:tcW w:w="3144" w:type="dxa"/>
          </w:tcPr>
          <w:p w14:paraId="35AF291E" w14:textId="768B3C7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Mindful feeding and child dietary health</w:t>
            </w:r>
          </w:p>
        </w:tc>
        <w:tc>
          <w:tcPr>
            <w:tcW w:w="1676" w:type="dxa"/>
          </w:tcPr>
          <w:p w14:paraId="1BC92790" w14:textId="1D5A3DB0"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Emley</w:t>
            </w:r>
            <w:proofErr w:type="spellEnd"/>
            <w:r w:rsidRPr="00200302">
              <w:rPr>
                <w:rFonts w:ascii="Calibri" w:hAnsi="Calibri" w:cs="Calibri"/>
                <w:bCs/>
                <w:color w:val="000000" w:themeColor="text1"/>
                <w:sz w:val="20"/>
                <w:szCs w:val="20"/>
              </w:rPr>
              <w:t>, 2017</w:t>
            </w:r>
          </w:p>
        </w:tc>
        <w:tc>
          <w:tcPr>
            <w:tcW w:w="1559" w:type="dxa"/>
          </w:tcPr>
          <w:p w14:paraId="0EFF739E" w14:textId="0F95A5C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79031FA1" w14:textId="571A004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7E15C47" w14:textId="4C3515D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497</w:t>
            </w:r>
          </w:p>
        </w:tc>
        <w:tc>
          <w:tcPr>
            <w:tcW w:w="1134" w:type="dxa"/>
          </w:tcPr>
          <w:p w14:paraId="6B9DBBC6" w14:textId="60320E63"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p>
        </w:tc>
        <w:tc>
          <w:tcPr>
            <w:tcW w:w="992" w:type="dxa"/>
          </w:tcPr>
          <w:p w14:paraId="1D398CAC" w14:textId="0BD509E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3-7 years</w:t>
            </w:r>
          </w:p>
        </w:tc>
        <w:tc>
          <w:tcPr>
            <w:tcW w:w="2705" w:type="dxa"/>
          </w:tcPr>
          <w:p w14:paraId="43D67222" w14:textId="311B467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347B525C" w14:textId="77777777" w:rsidTr="001062BD">
        <w:tc>
          <w:tcPr>
            <w:tcW w:w="1129" w:type="dxa"/>
          </w:tcPr>
          <w:p w14:paraId="413366D4"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61</w:t>
            </w:r>
          </w:p>
          <w:p w14:paraId="2A611BE7" w14:textId="2F440054" w:rsidR="003C413F" w:rsidRPr="00200302" w:rsidRDefault="003C413F" w:rsidP="003C413F">
            <w:pPr>
              <w:rPr>
                <w:rFonts w:ascii="Calibri" w:hAnsi="Calibri" w:cs="Calibri"/>
                <w:bCs/>
                <w:color w:val="000000" w:themeColor="text1"/>
                <w:sz w:val="20"/>
                <w:szCs w:val="20"/>
              </w:rPr>
            </w:pPr>
          </w:p>
        </w:tc>
        <w:tc>
          <w:tcPr>
            <w:tcW w:w="3144" w:type="dxa"/>
          </w:tcPr>
          <w:p w14:paraId="5F4BC9F7" w14:textId="5749196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Randomized Exposure to Food Advertisements and Eating in the Absence of Hunger Among Preschoolers</w:t>
            </w:r>
          </w:p>
        </w:tc>
        <w:tc>
          <w:tcPr>
            <w:tcW w:w="1676" w:type="dxa"/>
          </w:tcPr>
          <w:p w14:paraId="798FFEBD" w14:textId="74CF6B7C"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Emond</w:t>
            </w:r>
            <w:proofErr w:type="spellEnd"/>
            <w:r w:rsidRPr="00200302">
              <w:rPr>
                <w:rFonts w:ascii="Calibri" w:hAnsi="Calibri" w:cs="Calibri"/>
                <w:bCs/>
                <w:color w:val="000000" w:themeColor="text1"/>
                <w:sz w:val="20"/>
                <w:szCs w:val="20"/>
              </w:rPr>
              <w:t>, 2016</w:t>
            </w:r>
          </w:p>
        </w:tc>
        <w:tc>
          <w:tcPr>
            <w:tcW w:w="1559" w:type="dxa"/>
          </w:tcPr>
          <w:p w14:paraId="242C9C16" w14:textId="2DAA4B5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5E6CC28B" w14:textId="134B8AE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D704470" w14:textId="10A1483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60</w:t>
            </w:r>
          </w:p>
        </w:tc>
        <w:tc>
          <w:tcPr>
            <w:tcW w:w="1134" w:type="dxa"/>
          </w:tcPr>
          <w:p w14:paraId="26FE2C6B" w14:textId="7718B83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7FFAD364" w14:textId="7B46313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548CB151" w14:textId="07F868B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Snack intake</w:t>
            </w:r>
          </w:p>
        </w:tc>
      </w:tr>
      <w:tr w:rsidR="003C413F" w:rsidRPr="00200302" w14:paraId="23878286" w14:textId="77777777" w:rsidTr="001062BD">
        <w:tc>
          <w:tcPr>
            <w:tcW w:w="1129" w:type="dxa"/>
          </w:tcPr>
          <w:p w14:paraId="68C28098"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62</w:t>
            </w:r>
          </w:p>
          <w:p w14:paraId="207C31F7" w14:textId="02E464EB" w:rsidR="003C413F" w:rsidRPr="00200302" w:rsidRDefault="003C413F" w:rsidP="003C413F">
            <w:pPr>
              <w:rPr>
                <w:rFonts w:ascii="Calibri" w:hAnsi="Calibri" w:cs="Calibri"/>
                <w:bCs/>
                <w:color w:val="000000" w:themeColor="text1"/>
                <w:sz w:val="20"/>
                <w:szCs w:val="20"/>
              </w:rPr>
            </w:pPr>
          </w:p>
        </w:tc>
        <w:tc>
          <w:tcPr>
            <w:tcW w:w="3144" w:type="dxa"/>
          </w:tcPr>
          <w:p w14:paraId="629AED3C" w14:textId="6A78345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lastRenderedPageBreak/>
              <w:t xml:space="preserve">Influence of child-targeted fast food TV advertising exposure on </w:t>
            </w:r>
            <w:r w:rsidRPr="00200302">
              <w:rPr>
                <w:rFonts w:ascii="Calibri" w:hAnsi="Calibri" w:cs="Calibri"/>
                <w:bCs/>
                <w:color w:val="000000" w:themeColor="text1"/>
                <w:sz w:val="20"/>
                <w:szCs w:val="20"/>
              </w:rPr>
              <w:lastRenderedPageBreak/>
              <w:t>fast food intake: A longitudinal study of preschool-age children</w:t>
            </w:r>
          </w:p>
        </w:tc>
        <w:tc>
          <w:tcPr>
            <w:tcW w:w="1676" w:type="dxa"/>
          </w:tcPr>
          <w:p w14:paraId="6C8C0B02" w14:textId="52625A30"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lastRenderedPageBreak/>
              <w:t>Emond</w:t>
            </w:r>
            <w:proofErr w:type="spellEnd"/>
            <w:r w:rsidRPr="00200302">
              <w:rPr>
                <w:rFonts w:ascii="Calibri" w:hAnsi="Calibri" w:cs="Calibri"/>
                <w:bCs/>
                <w:color w:val="000000" w:themeColor="text1"/>
                <w:sz w:val="20"/>
                <w:szCs w:val="20"/>
              </w:rPr>
              <w:t>, 2019</w:t>
            </w:r>
          </w:p>
        </w:tc>
        <w:tc>
          <w:tcPr>
            <w:tcW w:w="1559" w:type="dxa"/>
          </w:tcPr>
          <w:p w14:paraId="538F415D" w14:textId="3971593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39CB6D85" w14:textId="6D68242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C354DE6" w14:textId="7411877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624</w:t>
            </w:r>
          </w:p>
        </w:tc>
        <w:tc>
          <w:tcPr>
            <w:tcW w:w="1134" w:type="dxa"/>
          </w:tcPr>
          <w:p w14:paraId="33FA4E71" w14:textId="5A01FE73"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p>
        </w:tc>
        <w:tc>
          <w:tcPr>
            <w:tcW w:w="992" w:type="dxa"/>
          </w:tcPr>
          <w:p w14:paraId="24A00F62" w14:textId="4793D20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2B7ADD46" w14:textId="26AA6D7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Fast food intake</w:t>
            </w:r>
          </w:p>
        </w:tc>
      </w:tr>
      <w:tr w:rsidR="003C413F" w:rsidRPr="00200302" w14:paraId="4F2A0A9D" w14:textId="77777777" w:rsidTr="001062BD">
        <w:tc>
          <w:tcPr>
            <w:tcW w:w="1129" w:type="dxa"/>
          </w:tcPr>
          <w:p w14:paraId="0AD251AC" w14:textId="77777777" w:rsidR="00F27D2C" w:rsidRDefault="00F27D2C" w:rsidP="003C413F">
            <w:pPr>
              <w:pStyle w:val="NormalWeb"/>
              <w:shd w:val="clear" w:color="auto" w:fill="FFFFFF"/>
              <w:rPr>
                <w:rFonts w:ascii="Calibri" w:hAnsi="Calibri" w:cs="Calibri"/>
                <w:bCs/>
                <w:color w:val="000000" w:themeColor="text1"/>
                <w:sz w:val="20"/>
                <w:szCs w:val="20"/>
              </w:rPr>
            </w:pPr>
            <w:r>
              <w:rPr>
                <w:rFonts w:ascii="Calibri" w:hAnsi="Calibri" w:cs="Calibri"/>
                <w:bCs/>
                <w:color w:val="000000" w:themeColor="text1"/>
                <w:sz w:val="20"/>
                <w:szCs w:val="20"/>
              </w:rPr>
              <w:t>63</w:t>
            </w:r>
          </w:p>
          <w:p w14:paraId="205F1B83" w14:textId="7BC88BFA" w:rsidR="003C413F" w:rsidRPr="00200302" w:rsidRDefault="003C413F" w:rsidP="003C413F">
            <w:pPr>
              <w:pStyle w:val="NormalWeb"/>
              <w:shd w:val="clear" w:color="auto" w:fill="FFFFFF"/>
              <w:rPr>
                <w:rFonts w:ascii="Calibri" w:hAnsi="Calibri" w:cs="Calibri"/>
                <w:bCs/>
                <w:color w:val="000000" w:themeColor="text1"/>
                <w:sz w:val="20"/>
                <w:szCs w:val="20"/>
              </w:rPr>
            </w:pPr>
          </w:p>
        </w:tc>
        <w:tc>
          <w:tcPr>
            <w:tcW w:w="3144" w:type="dxa"/>
          </w:tcPr>
          <w:p w14:paraId="2DA75988" w14:textId="57959417" w:rsidR="003C413F" w:rsidRPr="00200302" w:rsidRDefault="003C413F" w:rsidP="003C413F">
            <w:pPr>
              <w:pStyle w:val="NormalWeb"/>
              <w:shd w:val="clear" w:color="auto" w:fill="FFFFFF"/>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Exposure to Child-Directed TV Advertising and </w:t>
            </w:r>
            <w:proofErr w:type="spellStart"/>
            <w:r w:rsidRPr="00200302">
              <w:rPr>
                <w:rFonts w:ascii="Calibri" w:hAnsi="Calibri" w:cs="Calibri"/>
                <w:bCs/>
                <w:color w:val="000000" w:themeColor="text1"/>
                <w:sz w:val="20"/>
                <w:szCs w:val="20"/>
              </w:rPr>
              <w:t>Preschoolers’</w:t>
            </w:r>
            <w:proofErr w:type="spellEnd"/>
            <w:r w:rsidRPr="00200302">
              <w:rPr>
                <w:rFonts w:ascii="Calibri" w:hAnsi="Calibri" w:cs="Calibri"/>
                <w:bCs/>
                <w:color w:val="000000" w:themeColor="text1"/>
                <w:sz w:val="20"/>
                <w:szCs w:val="20"/>
              </w:rPr>
              <w:t xml:space="preserve"> Intake of Advertised Cereals </w:t>
            </w:r>
          </w:p>
        </w:tc>
        <w:tc>
          <w:tcPr>
            <w:tcW w:w="1676" w:type="dxa"/>
          </w:tcPr>
          <w:p w14:paraId="08227919" w14:textId="5D66F60F"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Emond</w:t>
            </w:r>
            <w:proofErr w:type="spellEnd"/>
            <w:r w:rsidRPr="00200302">
              <w:rPr>
                <w:rFonts w:ascii="Calibri" w:hAnsi="Calibri" w:cs="Calibri"/>
                <w:bCs/>
                <w:color w:val="000000" w:themeColor="text1"/>
                <w:sz w:val="20"/>
                <w:szCs w:val="20"/>
              </w:rPr>
              <w:t>, 2019</w:t>
            </w:r>
          </w:p>
        </w:tc>
        <w:tc>
          <w:tcPr>
            <w:tcW w:w="1559" w:type="dxa"/>
          </w:tcPr>
          <w:p w14:paraId="2D8C5A86" w14:textId="65461B6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7C79811F" w14:textId="4D95D93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C5B762D" w14:textId="08BBFA6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624</w:t>
            </w:r>
          </w:p>
        </w:tc>
        <w:tc>
          <w:tcPr>
            <w:tcW w:w="1134" w:type="dxa"/>
          </w:tcPr>
          <w:p w14:paraId="3BD17630" w14:textId="382A062D"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p>
        </w:tc>
        <w:tc>
          <w:tcPr>
            <w:tcW w:w="992" w:type="dxa"/>
          </w:tcPr>
          <w:p w14:paraId="6DAFE11B" w14:textId="2FF133D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0F5BC891" w14:textId="49B99A7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High-sugar breakfast cereal intake</w:t>
            </w:r>
          </w:p>
        </w:tc>
      </w:tr>
      <w:tr w:rsidR="003C413F" w:rsidRPr="00200302" w14:paraId="5182C30F" w14:textId="77777777" w:rsidTr="001062BD">
        <w:tc>
          <w:tcPr>
            <w:tcW w:w="1129" w:type="dxa"/>
          </w:tcPr>
          <w:p w14:paraId="1887A71C"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64</w:t>
            </w:r>
          </w:p>
          <w:p w14:paraId="0A43A3A0" w14:textId="62DFD93C" w:rsidR="003C413F" w:rsidRPr="00200302" w:rsidRDefault="003C413F" w:rsidP="003C413F">
            <w:pPr>
              <w:rPr>
                <w:rFonts w:ascii="Calibri" w:hAnsi="Calibri" w:cs="Calibri"/>
                <w:bCs/>
                <w:color w:val="000000" w:themeColor="text1"/>
                <w:sz w:val="20"/>
                <w:szCs w:val="20"/>
              </w:rPr>
            </w:pPr>
          </w:p>
        </w:tc>
        <w:tc>
          <w:tcPr>
            <w:tcW w:w="3144" w:type="dxa"/>
          </w:tcPr>
          <w:p w14:paraId="2624128A" w14:textId="7BAF2C4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Ultra-Processed Food Intake and Associations with Demographic Factors in Young New Zealand Children</w:t>
            </w:r>
          </w:p>
        </w:tc>
        <w:tc>
          <w:tcPr>
            <w:tcW w:w="1676" w:type="dxa"/>
          </w:tcPr>
          <w:p w14:paraId="50E811F9" w14:textId="10C7C32B"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Fangupo</w:t>
            </w:r>
            <w:proofErr w:type="spellEnd"/>
            <w:r w:rsidRPr="00200302">
              <w:rPr>
                <w:rFonts w:ascii="Calibri" w:hAnsi="Calibri" w:cs="Calibri"/>
                <w:bCs/>
                <w:color w:val="000000" w:themeColor="text1"/>
                <w:sz w:val="20"/>
                <w:szCs w:val="20"/>
              </w:rPr>
              <w:t>, 2021</w:t>
            </w:r>
          </w:p>
        </w:tc>
        <w:tc>
          <w:tcPr>
            <w:tcW w:w="1559" w:type="dxa"/>
          </w:tcPr>
          <w:p w14:paraId="72065D83" w14:textId="7A3E756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793E658B" w14:textId="23018E3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New Zealand</w:t>
            </w:r>
          </w:p>
        </w:tc>
        <w:tc>
          <w:tcPr>
            <w:tcW w:w="1134" w:type="dxa"/>
          </w:tcPr>
          <w:p w14:paraId="69CA888B" w14:textId="14CB2C5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669</w:t>
            </w:r>
          </w:p>
        </w:tc>
        <w:tc>
          <w:tcPr>
            <w:tcW w:w="1134" w:type="dxa"/>
          </w:tcPr>
          <w:p w14:paraId="19E530DD" w14:textId="12F076A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08904523" w14:textId="1FD7BD9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 years</w:t>
            </w:r>
          </w:p>
        </w:tc>
        <w:tc>
          <w:tcPr>
            <w:tcW w:w="2705" w:type="dxa"/>
          </w:tcPr>
          <w:p w14:paraId="21B901B2" w14:textId="24E4AE4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Ultra-processed food intake</w:t>
            </w:r>
          </w:p>
        </w:tc>
      </w:tr>
      <w:tr w:rsidR="003C413F" w:rsidRPr="00200302" w14:paraId="4C637CD0" w14:textId="77777777" w:rsidTr="001062BD">
        <w:tc>
          <w:tcPr>
            <w:tcW w:w="1129" w:type="dxa"/>
          </w:tcPr>
          <w:p w14:paraId="3223B86E"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65</w:t>
            </w:r>
          </w:p>
          <w:p w14:paraId="0593AE3E" w14:textId="5C837DBD" w:rsidR="003C413F" w:rsidRPr="00200302" w:rsidRDefault="003C413F" w:rsidP="003C413F">
            <w:pPr>
              <w:rPr>
                <w:rFonts w:ascii="Calibri" w:hAnsi="Calibri" w:cs="Calibri"/>
                <w:bCs/>
                <w:color w:val="000000" w:themeColor="text1"/>
                <w:sz w:val="20"/>
                <w:szCs w:val="20"/>
              </w:rPr>
            </w:pPr>
          </w:p>
        </w:tc>
        <w:tc>
          <w:tcPr>
            <w:tcW w:w="3144" w:type="dxa"/>
          </w:tcPr>
          <w:p w14:paraId="76695DEE" w14:textId="5FE8EB3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Using repeated visual exposure, rewards and modelling in a mobile application to increase vegetable acceptance in children</w:t>
            </w:r>
          </w:p>
        </w:tc>
        <w:tc>
          <w:tcPr>
            <w:tcW w:w="1676" w:type="dxa"/>
          </w:tcPr>
          <w:p w14:paraId="43456D85" w14:textId="712650A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Farrow, 2019</w:t>
            </w:r>
          </w:p>
        </w:tc>
        <w:tc>
          <w:tcPr>
            <w:tcW w:w="1559" w:type="dxa"/>
          </w:tcPr>
          <w:p w14:paraId="59875D1C" w14:textId="2DA2BED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390BD430" w14:textId="6AE3B0E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15D80730" w14:textId="5AE1852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74</w:t>
            </w:r>
          </w:p>
        </w:tc>
        <w:tc>
          <w:tcPr>
            <w:tcW w:w="1134" w:type="dxa"/>
          </w:tcPr>
          <w:p w14:paraId="1B98766F" w14:textId="484FFDA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43044A6E" w14:textId="20AA75C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16A82A17" w14:textId="13510E0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1362B9A1" w14:textId="77777777" w:rsidTr="001062BD">
        <w:tc>
          <w:tcPr>
            <w:tcW w:w="1129" w:type="dxa"/>
          </w:tcPr>
          <w:p w14:paraId="4B60CF0E"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66</w:t>
            </w:r>
          </w:p>
          <w:p w14:paraId="6D7B9473" w14:textId="5ECE709B" w:rsidR="003C413F" w:rsidRPr="00200302" w:rsidRDefault="003C413F" w:rsidP="003C413F">
            <w:pPr>
              <w:rPr>
                <w:rFonts w:ascii="Calibri" w:hAnsi="Calibri" w:cs="Calibri"/>
                <w:bCs/>
                <w:color w:val="000000" w:themeColor="text1"/>
                <w:sz w:val="20"/>
                <w:szCs w:val="20"/>
              </w:rPr>
            </w:pPr>
          </w:p>
        </w:tc>
        <w:tc>
          <w:tcPr>
            <w:tcW w:w="3144" w:type="dxa"/>
          </w:tcPr>
          <w:p w14:paraId="52E2B291" w14:textId="0D90222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Predictors of Dietary Energy Density among Preschool Aged Children</w:t>
            </w:r>
          </w:p>
        </w:tc>
        <w:tc>
          <w:tcPr>
            <w:tcW w:w="1676" w:type="dxa"/>
          </w:tcPr>
          <w:p w14:paraId="5DE94FAC" w14:textId="6955856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Fernando, 2018</w:t>
            </w:r>
          </w:p>
        </w:tc>
        <w:tc>
          <w:tcPr>
            <w:tcW w:w="1559" w:type="dxa"/>
          </w:tcPr>
          <w:p w14:paraId="5AA26202" w14:textId="5515376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2296CF7A" w14:textId="21E8FA3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0EA2529D" w14:textId="63EE288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209</w:t>
            </w:r>
          </w:p>
        </w:tc>
        <w:tc>
          <w:tcPr>
            <w:tcW w:w="1134" w:type="dxa"/>
          </w:tcPr>
          <w:p w14:paraId="04481BF8" w14:textId="299F7B4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5D659EC8" w14:textId="3CD4FDB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1E894682" w14:textId="2A0BD1C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energy density</w:t>
            </w:r>
          </w:p>
        </w:tc>
      </w:tr>
      <w:tr w:rsidR="003C413F" w:rsidRPr="00200302" w14:paraId="10C3C4EB" w14:textId="77777777" w:rsidTr="001062BD">
        <w:tc>
          <w:tcPr>
            <w:tcW w:w="1129" w:type="dxa"/>
          </w:tcPr>
          <w:p w14:paraId="0E5215EA"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67</w:t>
            </w:r>
          </w:p>
          <w:p w14:paraId="0DABAF6C" w14:textId="562732C4" w:rsidR="003C413F" w:rsidRPr="00200302" w:rsidRDefault="003C413F" w:rsidP="003C413F">
            <w:pPr>
              <w:rPr>
                <w:rFonts w:ascii="Calibri" w:hAnsi="Calibri" w:cs="Calibri"/>
                <w:bCs/>
                <w:color w:val="000000" w:themeColor="text1"/>
                <w:sz w:val="20"/>
                <w:szCs w:val="20"/>
              </w:rPr>
            </w:pPr>
          </w:p>
        </w:tc>
        <w:tc>
          <w:tcPr>
            <w:tcW w:w="3144" w:type="dxa"/>
          </w:tcPr>
          <w:p w14:paraId="3E1BB32A" w14:textId="38FAEEE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Parent-Administered Exposure to Increase Children’s Vegetable Acceptance: A Randomized Controlled Trial</w:t>
            </w:r>
          </w:p>
        </w:tc>
        <w:tc>
          <w:tcPr>
            <w:tcW w:w="1676" w:type="dxa"/>
          </w:tcPr>
          <w:p w14:paraId="47B525CD" w14:textId="1B07A708"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Fildes</w:t>
            </w:r>
            <w:proofErr w:type="spellEnd"/>
            <w:r w:rsidRPr="00200302">
              <w:rPr>
                <w:rFonts w:ascii="Calibri" w:hAnsi="Calibri" w:cs="Calibri"/>
                <w:bCs/>
                <w:color w:val="000000" w:themeColor="text1"/>
                <w:sz w:val="20"/>
                <w:szCs w:val="20"/>
              </w:rPr>
              <w:t>, 2014</w:t>
            </w:r>
          </w:p>
        </w:tc>
        <w:tc>
          <w:tcPr>
            <w:tcW w:w="1559" w:type="dxa"/>
          </w:tcPr>
          <w:p w14:paraId="0B78179F" w14:textId="7D0C6EC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192EE2B1" w14:textId="23286E9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36BB4F0F" w14:textId="292CFB0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442</w:t>
            </w:r>
          </w:p>
        </w:tc>
        <w:tc>
          <w:tcPr>
            <w:tcW w:w="1134" w:type="dxa"/>
          </w:tcPr>
          <w:p w14:paraId="4AD4B31D" w14:textId="20C623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 (twins)</w:t>
            </w:r>
          </w:p>
        </w:tc>
        <w:tc>
          <w:tcPr>
            <w:tcW w:w="992" w:type="dxa"/>
          </w:tcPr>
          <w:p w14:paraId="5CE83002" w14:textId="5790624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3-4 years</w:t>
            </w:r>
          </w:p>
        </w:tc>
        <w:tc>
          <w:tcPr>
            <w:tcW w:w="2705" w:type="dxa"/>
          </w:tcPr>
          <w:p w14:paraId="528699B6" w14:textId="21775FC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Target vegetable intake</w:t>
            </w:r>
          </w:p>
        </w:tc>
      </w:tr>
      <w:tr w:rsidR="003C413F" w:rsidRPr="00200302" w14:paraId="05FD5B33" w14:textId="77777777" w:rsidTr="001062BD">
        <w:tc>
          <w:tcPr>
            <w:tcW w:w="1129" w:type="dxa"/>
          </w:tcPr>
          <w:p w14:paraId="106A5302"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68</w:t>
            </w:r>
          </w:p>
          <w:p w14:paraId="49404F2A" w14:textId="7106B0B1" w:rsidR="003C413F" w:rsidRPr="00200302" w:rsidRDefault="003C413F" w:rsidP="003C413F">
            <w:pPr>
              <w:rPr>
                <w:rFonts w:ascii="Calibri" w:hAnsi="Calibri" w:cs="Calibri"/>
                <w:bCs/>
                <w:color w:val="000000" w:themeColor="text1"/>
                <w:sz w:val="20"/>
                <w:szCs w:val="20"/>
              </w:rPr>
            </w:pPr>
          </w:p>
        </w:tc>
        <w:tc>
          <w:tcPr>
            <w:tcW w:w="3144" w:type="dxa"/>
          </w:tcPr>
          <w:p w14:paraId="38574E66" w14:textId="0E7568C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Restricting Access to Foods and Children’s Eating</w:t>
            </w:r>
          </w:p>
        </w:tc>
        <w:tc>
          <w:tcPr>
            <w:tcW w:w="1676" w:type="dxa"/>
          </w:tcPr>
          <w:p w14:paraId="0867839D" w14:textId="7F23BF9F" w:rsidR="003C413F" w:rsidRPr="00200302" w:rsidRDefault="003C413F" w:rsidP="0054253E">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Fisher, </w:t>
            </w:r>
            <w:r w:rsidR="0054253E">
              <w:rPr>
                <w:rFonts w:ascii="Calibri" w:hAnsi="Calibri" w:cs="Calibri"/>
                <w:bCs/>
                <w:color w:val="000000" w:themeColor="text1"/>
                <w:sz w:val="20"/>
                <w:szCs w:val="20"/>
              </w:rPr>
              <w:t>2000</w:t>
            </w:r>
          </w:p>
        </w:tc>
        <w:tc>
          <w:tcPr>
            <w:tcW w:w="1559" w:type="dxa"/>
          </w:tcPr>
          <w:p w14:paraId="0630C860" w14:textId="799F357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Observational</w:t>
            </w:r>
          </w:p>
        </w:tc>
        <w:tc>
          <w:tcPr>
            <w:tcW w:w="1134" w:type="dxa"/>
          </w:tcPr>
          <w:p w14:paraId="1883B00B" w14:textId="458F017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F054D12" w14:textId="1298F69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71</w:t>
            </w:r>
          </w:p>
        </w:tc>
        <w:tc>
          <w:tcPr>
            <w:tcW w:w="1134" w:type="dxa"/>
          </w:tcPr>
          <w:p w14:paraId="596A726C" w14:textId="2B99D062"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Parent-child</w:t>
            </w:r>
            <w:r>
              <w:rPr>
                <w:rFonts w:ascii="Calibri" w:hAnsi="Calibri" w:cs="Calibri"/>
                <w:bCs/>
                <w:color w:val="000000" w:themeColor="text1"/>
                <w:sz w:val="20"/>
                <w:szCs w:val="20"/>
              </w:rPr>
              <w:t xml:space="preserve"> pairs</w:t>
            </w:r>
            <w:r w:rsidR="00501EBD">
              <w:rPr>
                <w:rFonts w:ascii="Calibri" w:hAnsi="Calibri" w:cs="Calibri"/>
                <w:bCs/>
                <w:color w:val="000000" w:themeColor="text1"/>
                <w:sz w:val="20"/>
                <w:szCs w:val="20"/>
              </w:rPr>
              <w:t xml:space="preserve"> </w:t>
            </w:r>
          </w:p>
        </w:tc>
        <w:tc>
          <w:tcPr>
            <w:tcW w:w="992" w:type="dxa"/>
          </w:tcPr>
          <w:p w14:paraId="63B46CA1" w14:textId="5484569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1BB83CB3" w14:textId="20AAA62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Snack food intake</w:t>
            </w:r>
          </w:p>
        </w:tc>
      </w:tr>
      <w:tr w:rsidR="003C413F" w:rsidRPr="00200302" w14:paraId="693FFAD4" w14:textId="77777777" w:rsidTr="001062BD">
        <w:tc>
          <w:tcPr>
            <w:tcW w:w="1129" w:type="dxa"/>
          </w:tcPr>
          <w:p w14:paraId="7347FBF7" w14:textId="77777777" w:rsidR="00F27D2C" w:rsidRDefault="00F27D2C" w:rsidP="003C413F">
            <w:pPr>
              <w:rPr>
                <w:rFonts w:ascii="Calibri" w:hAnsi="Calibri" w:cs="Calibri"/>
                <w:bCs/>
                <w:color w:val="000000" w:themeColor="text1"/>
                <w:sz w:val="20"/>
                <w:szCs w:val="20"/>
                <w:shd w:val="clear" w:color="auto" w:fill="F9F9F9"/>
              </w:rPr>
            </w:pPr>
            <w:r>
              <w:rPr>
                <w:rFonts w:ascii="Calibri" w:hAnsi="Calibri" w:cs="Calibri"/>
                <w:bCs/>
                <w:color w:val="000000" w:themeColor="text1"/>
                <w:sz w:val="20"/>
                <w:szCs w:val="20"/>
                <w:shd w:val="clear" w:color="auto" w:fill="F9F9F9"/>
              </w:rPr>
              <w:t>69</w:t>
            </w:r>
          </w:p>
          <w:p w14:paraId="34DE8514" w14:textId="10B6C60D" w:rsidR="003C413F" w:rsidRPr="00200302" w:rsidRDefault="003C413F" w:rsidP="003C413F">
            <w:pPr>
              <w:rPr>
                <w:rFonts w:ascii="Calibri" w:hAnsi="Calibri" w:cs="Calibri"/>
                <w:bCs/>
                <w:color w:val="000000" w:themeColor="text1"/>
                <w:sz w:val="20"/>
                <w:szCs w:val="20"/>
                <w:shd w:val="clear" w:color="auto" w:fill="F9F9F9"/>
              </w:rPr>
            </w:pPr>
          </w:p>
        </w:tc>
        <w:tc>
          <w:tcPr>
            <w:tcW w:w="3144" w:type="dxa"/>
          </w:tcPr>
          <w:p w14:paraId="1DAA0E4C" w14:textId="4329C7B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9F9F9"/>
              </w:rPr>
              <w:t>Parents' restrictive feeding practices are associated with young girls' negative self-evaluation of eating</w:t>
            </w:r>
          </w:p>
        </w:tc>
        <w:tc>
          <w:tcPr>
            <w:tcW w:w="1676" w:type="dxa"/>
          </w:tcPr>
          <w:p w14:paraId="1FF33B19" w14:textId="424A237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Fisher, 2000</w:t>
            </w:r>
          </w:p>
        </w:tc>
        <w:tc>
          <w:tcPr>
            <w:tcW w:w="1559" w:type="dxa"/>
          </w:tcPr>
          <w:p w14:paraId="512EFE7B" w14:textId="4636164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12E58AB4" w14:textId="7C19668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B06E2F3" w14:textId="7761A86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197</w:t>
            </w:r>
          </w:p>
        </w:tc>
        <w:tc>
          <w:tcPr>
            <w:tcW w:w="1134" w:type="dxa"/>
          </w:tcPr>
          <w:p w14:paraId="223D49AA" w14:textId="3ECFF66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 and daughters</w:t>
            </w:r>
          </w:p>
        </w:tc>
        <w:tc>
          <w:tcPr>
            <w:tcW w:w="992" w:type="dxa"/>
          </w:tcPr>
          <w:p w14:paraId="243FB9E1" w14:textId="2B15890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4-6 years</w:t>
            </w:r>
          </w:p>
        </w:tc>
        <w:tc>
          <w:tcPr>
            <w:tcW w:w="2705" w:type="dxa"/>
          </w:tcPr>
          <w:p w14:paraId="3BCAAC47" w14:textId="0D72EB1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Snack food intake</w:t>
            </w:r>
          </w:p>
        </w:tc>
      </w:tr>
      <w:tr w:rsidR="003C413F" w:rsidRPr="00200302" w14:paraId="008FBFFA" w14:textId="77777777" w:rsidTr="001062BD">
        <w:tc>
          <w:tcPr>
            <w:tcW w:w="1129" w:type="dxa"/>
          </w:tcPr>
          <w:p w14:paraId="0E23B1F3" w14:textId="77777777" w:rsidR="00F27D2C" w:rsidRDefault="00F27D2C" w:rsidP="003C413F">
            <w:pPr>
              <w:rPr>
                <w:rFonts w:ascii="Calibri" w:eastAsia="Times New Roman" w:hAnsi="Calibri" w:cs="Calibri"/>
                <w:bCs/>
                <w:color w:val="000000" w:themeColor="text1"/>
                <w:kern w:val="36"/>
                <w:sz w:val="20"/>
                <w:szCs w:val="20"/>
                <w:lang w:val="en-GB" w:eastAsia="en-GB"/>
              </w:rPr>
            </w:pPr>
            <w:r>
              <w:rPr>
                <w:rFonts w:ascii="Calibri" w:eastAsia="Times New Roman" w:hAnsi="Calibri" w:cs="Calibri"/>
                <w:bCs/>
                <w:color w:val="000000" w:themeColor="text1"/>
                <w:kern w:val="36"/>
                <w:sz w:val="20"/>
                <w:szCs w:val="20"/>
                <w:lang w:val="en-GB" w:eastAsia="en-GB"/>
              </w:rPr>
              <w:t>70</w:t>
            </w:r>
          </w:p>
          <w:p w14:paraId="4D245FAF" w14:textId="4BE4EF53" w:rsidR="003C413F" w:rsidRPr="00200302" w:rsidRDefault="003C413F" w:rsidP="003C413F">
            <w:pPr>
              <w:rPr>
                <w:rFonts w:ascii="Calibri" w:eastAsia="Times New Roman" w:hAnsi="Calibri" w:cs="Calibri"/>
                <w:bCs/>
                <w:color w:val="000000" w:themeColor="text1"/>
                <w:kern w:val="36"/>
                <w:sz w:val="20"/>
                <w:szCs w:val="20"/>
                <w:lang w:val="en-GB" w:eastAsia="en-GB"/>
              </w:rPr>
            </w:pPr>
          </w:p>
        </w:tc>
        <w:tc>
          <w:tcPr>
            <w:tcW w:w="3144" w:type="dxa"/>
          </w:tcPr>
          <w:p w14:paraId="00F022FC" w14:textId="57A41772" w:rsidR="003C413F" w:rsidRPr="00200302" w:rsidRDefault="003C413F" w:rsidP="003C413F">
            <w:pPr>
              <w:rPr>
                <w:rFonts w:ascii="Calibri" w:hAnsi="Calibri" w:cs="Calibri"/>
                <w:bCs/>
                <w:color w:val="000000" w:themeColor="text1"/>
                <w:sz w:val="20"/>
                <w:szCs w:val="20"/>
              </w:rPr>
            </w:pPr>
            <w:r w:rsidRPr="00200302">
              <w:rPr>
                <w:rFonts w:ascii="Calibri" w:eastAsia="Times New Roman" w:hAnsi="Calibri" w:cs="Calibri"/>
                <w:bCs/>
                <w:color w:val="000000" w:themeColor="text1"/>
                <w:kern w:val="36"/>
                <w:sz w:val="20"/>
                <w:szCs w:val="20"/>
                <w:lang w:val="en-GB" w:eastAsia="en-GB"/>
              </w:rPr>
              <w:t>Parental influences on young girls’ fruit and vegetable, micronutrient, and fat intakes</w:t>
            </w:r>
          </w:p>
        </w:tc>
        <w:tc>
          <w:tcPr>
            <w:tcW w:w="1676" w:type="dxa"/>
          </w:tcPr>
          <w:p w14:paraId="177AE0FC" w14:textId="5C0F9E6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Fisher, 2002</w:t>
            </w:r>
          </w:p>
        </w:tc>
        <w:tc>
          <w:tcPr>
            <w:tcW w:w="1559" w:type="dxa"/>
          </w:tcPr>
          <w:p w14:paraId="6015E94E" w14:textId="46C68AF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3A43ECC" w14:textId="0AABBAF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F09F805" w14:textId="5FA93A3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191</w:t>
            </w:r>
          </w:p>
        </w:tc>
        <w:tc>
          <w:tcPr>
            <w:tcW w:w="1134" w:type="dxa"/>
          </w:tcPr>
          <w:p w14:paraId="0C7C9E7A" w14:textId="1EF8ACD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w:t>
            </w:r>
          </w:p>
        </w:tc>
        <w:tc>
          <w:tcPr>
            <w:tcW w:w="992" w:type="dxa"/>
          </w:tcPr>
          <w:p w14:paraId="23D86CD0" w14:textId="5082ED5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 years</w:t>
            </w:r>
          </w:p>
        </w:tc>
        <w:tc>
          <w:tcPr>
            <w:tcW w:w="2705" w:type="dxa"/>
          </w:tcPr>
          <w:p w14:paraId="40D32DC5" w14:textId="28672028"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 energy &amp; micronutrient intake</w:t>
            </w:r>
          </w:p>
        </w:tc>
      </w:tr>
      <w:tr w:rsidR="003C413F" w:rsidRPr="00200302" w14:paraId="2753B055" w14:textId="77777777" w:rsidTr="001062BD">
        <w:tc>
          <w:tcPr>
            <w:tcW w:w="1129" w:type="dxa"/>
          </w:tcPr>
          <w:p w14:paraId="6FC5F283"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71</w:t>
            </w:r>
          </w:p>
          <w:p w14:paraId="104E23A4" w14:textId="77239649" w:rsidR="003C413F" w:rsidRPr="00200302" w:rsidRDefault="003C413F" w:rsidP="003C413F">
            <w:pPr>
              <w:rPr>
                <w:rFonts w:ascii="Calibri" w:hAnsi="Calibri" w:cs="Calibri"/>
                <w:bCs/>
                <w:color w:val="000000" w:themeColor="text1"/>
                <w:sz w:val="20"/>
                <w:szCs w:val="20"/>
              </w:rPr>
            </w:pPr>
          </w:p>
        </w:tc>
        <w:tc>
          <w:tcPr>
            <w:tcW w:w="3144" w:type="dxa"/>
          </w:tcPr>
          <w:p w14:paraId="5DE557E2" w14:textId="07778C4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lastRenderedPageBreak/>
              <w:t xml:space="preserve">Offering “Dip” Promotes Intake of a Moderately Liked Raw Vegetable </w:t>
            </w:r>
            <w:r w:rsidRPr="00200302">
              <w:rPr>
                <w:rFonts w:ascii="Calibri" w:hAnsi="Calibri" w:cs="Calibri"/>
                <w:bCs/>
                <w:color w:val="000000" w:themeColor="text1"/>
                <w:sz w:val="20"/>
                <w:szCs w:val="20"/>
              </w:rPr>
              <w:lastRenderedPageBreak/>
              <w:t>among Preschoolers with Genetic Sensitivity to Bitterness</w:t>
            </w:r>
          </w:p>
        </w:tc>
        <w:tc>
          <w:tcPr>
            <w:tcW w:w="1676" w:type="dxa"/>
          </w:tcPr>
          <w:p w14:paraId="426958A3" w14:textId="653B5D1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lastRenderedPageBreak/>
              <w:t>Fisher, 2012</w:t>
            </w:r>
          </w:p>
        </w:tc>
        <w:tc>
          <w:tcPr>
            <w:tcW w:w="1559" w:type="dxa"/>
          </w:tcPr>
          <w:p w14:paraId="5E7A2F64" w14:textId="68D72E5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107908CA" w14:textId="14D2052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E52F1B9" w14:textId="2D60EEC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152</w:t>
            </w:r>
          </w:p>
        </w:tc>
        <w:tc>
          <w:tcPr>
            <w:tcW w:w="1134" w:type="dxa"/>
          </w:tcPr>
          <w:p w14:paraId="1F0FEC7F" w14:textId="12FDFD0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40F09702" w14:textId="343BDF7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68DDFD84" w14:textId="71139E0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Broccoli intake</w:t>
            </w:r>
          </w:p>
        </w:tc>
      </w:tr>
      <w:tr w:rsidR="003C413F" w:rsidRPr="00200302" w14:paraId="2AE3B3D7" w14:textId="77777777" w:rsidTr="001062BD">
        <w:tc>
          <w:tcPr>
            <w:tcW w:w="1129" w:type="dxa"/>
          </w:tcPr>
          <w:p w14:paraId="5B4EAA98"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72</w:t>
            </w:r>
          </w:p>
          <w:p w14:paraId="1D25B04D" w14:textId="75A3EF6F" w:rsidR="003C413F" w:rsidRPr="00200302" w:rsidRDefault="003C413F" w:rsidP="003C413F">
            <w:pPr>
              <w:rPr>
                <w:rFonts w:ascii="Calibri" w:hAnsi="Calibri" w:cs="Calibri"/>
                <w:bCs/>
                <w:color w:val="000000" w:themeColor="text1"/>
                <w:sz w:val="20"/>
                <w:szCs w:val="20"/>
              </w:rPr>
            </w:pPr>
          </w:p>
        </w:tc>
        <w:tc>
          <w:tcPr>
            <w:tcW w:w="3144" w:type="dxa"/>
          </w:tcPr>
          <w:p w14:paraId="660C80B8" w14:textId="20BA10D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Influences on the quality of young children's diets: the importance of maternal food choices</w:t>
            </w:r>
          </w:p>
        </w:tc>
        <w:tc>
          <w:tcPr>
            <w:tcW w:w="1676" w:type="dxa"/>
          </w:tcPr>
          <w:p w14:paraId="08B2ED96" w14:textId="0942E23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Fisk, 2011</w:t>
            </w:r>
          </w:p>
        </w:tc>
        <w:tc>
          <w:tcPr>
            <w:tcW w:w="1559" w:type="dxa"/>
          </w:tcPr>
          <w:p w14:paraId="535145B1" w14:textId="208E211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6FEB8BF6" w14:textId="63636FB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3A655574" w14:textId="5E89B5A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1640</w:t>
            </w:r>
          </w:p>
        </w:tc>
        <w:tc>
          <w:tcPr>
            <w:tcW w:w="1134" w:type="dxa"/>
          </w:tcPr>
          <w:p w14:paraId="5C8C0AFF" w14:textId="26188AE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038EB9E6" w14:textId="213C7F1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 years</w:t>
            </w:r>
          </w:p>
        </w:tc>
        <w:tc>
          <w:tcPr>
            <w:tcW w:w="2705" w:type="dxa"/>
          </w:tcPr>
          <w:p w14:paraId="157E5731" w14:textId="2C8A32C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 quality</w:t>
            </w:r>
          </w:p>
        </w:tc>
      </w:tr>
      <w:tr w:rsidR="003C413F" w:rsidRPr="00200302" w14:paraId="6B60FC7B" w14:textId="77777777" w:rsidTr="001062BD">
        <w:tc>
          <w:tcPr>
            <w:tcW w:w="1129" w:type="dxa"/>
          </w:tcPr>
          <w:p w14:paraId="634C879C"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73</w:t>
            </w:r>
          </w:p>
          <w:p w14:paraId="11A6C4C5" w14:textId="29A1E29B" w:rsidR="003C413F" w:rsidRPr="00200302" w:rsidRDefault="003C413F" w:rsidP="003C413F">
            <w:pPr>
              <w:rPr>
                <w:rFonts w:ascii="Calibri" w:hAnsi="Calibri" w:cs="Calibri"/>
                <w:bCs/>
                <w:color w:val="000000" w:themeColor="text1"/>
                <w:sz w:val="20"/>
                <w:szCs w:val="20"/>
              </w:rPr>
            </w:pPr>
          </w:p>
        </w:tc>
        <w:tc>
          <w:tcPr>
            <w:tcW w:w="3144" w:type="dxa"/>
          </w:tcPr>
          <w:p w14:paraId="3C5F0BEE" w14:textId="49E92E6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Playing with food: The effects of food pre-exposure on consumption in young children</w:t>
            </w:r>
          </w:p>
        </w:tc>
        <w:tc>
          <w:tcPr>
            <w:tcW w:w="1676" w:type="dxa"/>
          </w:tcPr>
          <w:p w14:paraId="25596C26" w14:textId="7A3E081E"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Florack</w:t>
            </w:r>
            <w:proofErr w:type="spellEnd"/>
            <w:r w:rsidRPr="00200302">
              <w:rPr>
                <w:rFonts w:ascii="Calibri" w:hAnsi="Calibri" w:cs="Calibri"/>
                <w:bCs/>
                <w:color w:val="000000" w:themeColor="text1"/>
                <w:sz w:val="20"/>
                <w:szCs w:val="20"/>
              </w:rPr>
              <w:t>, 2018</w:t>
            </w:r>
          </w:p>
        </w:tc>
        <w:tc>
          <w:tcPr>
            <w:tcW w:w="1559" w:type="dxa"/>
          </w:tcPr>
          <w:p w14:paraId="7296BA9A" w14:textId="3970D4F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1B81AD1E" w14:textId="33BEE99D" w:rsidR="003C413F" w:rsidRPr="00200302" w:rsidRDefault="0053016F" w:rsidP="003C413F">
            <w:pPr>
              <w:rPr>
                <w:rFonts w:ascii="Calibri" w:hAnsi="Calibri" w:cs="Calibri"/>
                <w:bCs/>
                <w:color w:val="000000" w:themeColor="text1"/>
                <w:sz w:val="20"/>
                <w:szCs w:val="20"/>
              </w:rPr>
            </w:pPr>
            <w:r>
              <w:rPr>
                <w:rFonts w:ascii="Calibri" w:hAnsi="Calibri" w:cs="Calibri"/>
                <w:bCs/>
                <w:color w:val="000000" w:themeColor="text1"/>
                <w:sz w:val="20"/>
                <w:szCs w:val="20"/>
              </w:rPr>
              <w:t>Not specified</w:t>
            </w:r>
          </w:p>
        </w:tc>
        <w:tc>
          <w:tcPr>
            <w:tcW w:w="1134" w:type="dxa"/>
          </w:tcPr>
          <w:p w14:paraId="58DB2573" w14:textId="26C6193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81</w:t>
            </w:r>
          </w:p>
        </w:tc>
        <w:tc>
          <w:tcPr>
            <w:tcW w:w="1134" w:type="dxa"/>
          </w:tcPr>
          <w:p w14:paraId="6A38868A" w14:textId="0F0B341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158E4D34" w14:textId="7FD8B08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0F347B0B" w14:textId="26F4D1A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intake</w:t>
            </w:r>
          </w:p>
        </w:tc>
      </w:tr>
      <w:tr w:rsidR="003C413F" w:rsidRPr="00200302" w14:paraId="4FC9C0F8" w14:textId="77777777" w:rsidTr="001062BD">
        <w:tc>
          <w:tcPr>
            <w:tcW w:w="1129" w:type="dxa"/>
          </w:tcPr>
          <w:p w14:paraId="0F010AC6"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74</w:t>
            </w:r>
          </w:p>
          <w:p w14:paraId="77E6097B" w14:textId="161BD7FE" w:rsidR="003C413F" w:rsidRPr="00200302" w:rsidRDefault="003C413F" w:rsidP="003C413F">
            <w:pPr>
              <w:rPr>
                <w:rFonts w:ascii="Calibri" w:hAnsi="Calibri" w:cs="Calibri"/>
                <w:bCs/>
                <w:color w:val="000000" w:themeColor="text1"/>
                <w:sz w:val="20"/>
                <w:szCs w:val="20"/>
              </w:rPr>
            </w:pPr>
          </w:p>
        </w:tc>
        <w:tc>
          <w:tcPr>
            <w:tcW w:w="3144" w:type="dxa"/>
          </w:tcPr>
          <w:p w14:paraId="46550AC5" w14:textId="45D783BF" w:rsidR="003C413F" w:rsidRPr="00200302" w:rsidRDefault="003C413F" w:rsidP="003C413F">
            <w:pPr>
              <w:rPr>
                <w:rFonts w:ascii="Calibri" w:eastAsia="Times New Roman" w:hAnsi="Calibri" w:cs="Calibri"/>
                <w:bCs/>
                <w:color w:val="000000" w:themeColor="text1"/>
                <w:kern w:val="36"/>
                <w:sz w:val="20"/>
                <w:szCs w:val="20"/>
                <w:lang w:val="en-GB" w:eastAsia="en-GB"/>
              </w:rPr>
            </w:pPr>
            <w:r w:rsidRPr="00200302">
              <w:rPr>
                <w:rFonts w:ascii="Calibri" w:hAnsi="Calibri" w:cs="Calibri"/>
                <w:bCs/>
                <w:color w:val="000000" w:themeColor="text1"/>
                <w:sz w:val="20"/>
                <w:szCs w:val="20"/>
              </w:rPr>
              <w:t>A description of an ‘obesogenic’ eating style that promotes higher energy intake and is associated with greater adiposity in 4.5-year-old children: Results from the GUSTO cohort</w:t>
            </w:r>
          </w:p>
        </w:tc>
        <w:tc>
          <w:tcPr>
            <w:tcW w:w="1676" w:type="dxa"/>
          </w:tcPr>
          <w:p w14:paraId="478B13C3" w14:textId="4627761C"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Fogel</w:t>
            </w:r>
            <w:proofErr w:type="spellEnd"/>
            <w:r w:rsidRPr="00200302">
              <w:rPr>
                <w:rFonts w:ascii="Calibri" w:hAnsi="Calibri" w:cs="Calibri"/>
                <w:bCs/>
                <w:color w:val="000000" w:themeColor="text1"/>
                <w:sz w:val="20"/>
                <w:szCs w:val="20"/>
              </w:rPr>
              <w:t>, 2017</w:t>
            </w:r>
          </w:p>
        </w:tc>
        <w:tc>
          <w:tcPr>
            <w:tcW w:w="1559" w:type="dxa"/>
          </w:tcPr>
          <w:p w14:paraId="3D8204C5" w14:textId="6EB4FCE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Observational</w:t>
            </w:r>
          </w:p>
        </w:tc>
        <w:tc>
          <w:tcPr>
            <w:tcW w:w="1134" w:type="dxa"/>
          </w:tcPr>
          <w:p w14:paraId="3FFDC6BE" w14:textId="0899D14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Singapore</w:t>
            </w:r>
          </w:p>
        </w:tc>
        <w:tc>
          <w:tcPr>
            <w:tcW w:w="1134" w:type="dxa"/>
          </w:tcPr>
          <w:p w14:paraId="05BE4450" w14:textId="42AADC4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386</w:t>
            </w:r>
          </w:p>
        </w:tc>
        <w:tc>
          <w:tcPr>
            <w:tcW w:w="1134" w:type="dxa"/>
          </w:tcPr>
          <w:p w14:paraId="6F4F6A01" w14:textId="24EF4F5C"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 and children</w:t>
            </w:r>
          </w:p>
        </w:tc>
        <w:tc>
          <w:tcPr>
            <w:tcW w:w="992" w:type="dxa"/>
          </w:tcPr>
          <w:p w14:paraId="54A2AA5D" w14:textId="3120B77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 years</w:t>
            </w:r>
          </w:p>
        </w:tc>
        <w:tc>
          <w:tcPr>
            <w:tcW w:w="2705" w:type="dxa"/>
          </w:tcPr>
          <w:p w14:paraId="7F6E9151" w14:textId="7A8CF36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Energy intakes</w:t>
            </w:r>
          </w:p>
        </w:tc>
      </w:tr>
      <w:tr w:rsidR="003C413F" w:rsidRPr="00200302" w14:paraId="2011CDFF" w14:textId="77777777" w:rsidTr="001062BD">
        <w:tc>
          <w:tcPr>
            <w:tcW w:w="1129" w:type="dxa"/>
          </w:tcPr>
          <w:p w14:paraId="2680E58C"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75</w:t>
            </w:r>
          </w:p>
          <w:p w14:paraId="4BF6E241" w14:textId="33790311" w:rsidR="003C413F" w:rsidRPr="00200302" w:rsidRDefault="003C413F" w:rsidP="003C413F">
            <w:pPr>
              <w:rPr>
                <w:rFonts w:ascii="Calibri" w:hAnsi="Calibri" w:cs="Calibri"/>
                <w:bCs/>
                <w:color w:val="000000" w:themeColor="text1"/>
                <w:sz w:val="20"/>
                <w:szCs w:val="20"/>
              </w:rPr>
            </w:pPr>
          </w:p>
        </w:tc>
        <w:tc>
          <w:tcPr>
            <w:tcW w:w="3144" w:type="dxa"/>
          </w:tcPr>
          <w:p w14:paraId="5C6839D4" w14:textId="4F069E62" w:rsidR="003C413F" w:rsidRPr="00200302" w:rsidRDefault="003C413F" w:rsidP="003C413F">
            <w:pPr>
              <w:rPr>
                <w:rFonts w:ascii="Calibri" w:eastAsia="Times New Roman" w:hAnsi="Calibri" w:cs="Calibri"/>
                <w:bCs/>
                <w:color w:val="000000" w:themeColor="text1"/>
                <w:kern w:val="36"/>
                <w:sz w:val="20"/>
                <w:szCs w:val="20"/>
                <w:lang w:val="en-GB" w:eastAsia="en-GB"/>
              </w:rPr>
            </w:pPr>
            <w:r w:rsidRPr="00200302">
              <w:rPr>
                <w:rFonts w:ascii="Calibri" w:hAnsi="Calibri" w:cs="Calibri"/>
                <w:bCs/>
                <w:color w:val="000000" w:themeColor="text1"/>
                <w:sz w:val="20"/>
                <w:szCs w:val="20"/>
              </w:rPr>
              <w:t>Oral processing behaviours that promote children's energy intake are associated with parent-reported appetitive traits: Results from the GUSTO cohort</w:t>
            </w:r>
          </w:p>
        </w:tc>
        <w:tc>
          <w:tcPr>
            <w:tcW w:w="1676" w:type="dxa"/>
          </w:tcPr>
          <w:p w14:paraId="257F719A" w14:textId="3779B9C6"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Fogel</w:t>
            </w:r>
            <w:proofErr w:type="spellEnd"/>
            <w:r w:rsidRPr="00200302">
              <w:rPr>
                <w:rFonts w:ascii="Calibri" w:hAnsi="Calibri" w:cs="Calibri"/>
                <w:bCs/>
                <w:color w:val="000000" w:themeColor="text1"/>
                <w:sz w:val="20"/>
                <w:szCs w:val="20"/>
              </w:rPr>
              <w:t>, 2018</w:t>
            </w:r>
          </w:p>
        </w:tc>
        <w:tc>
          <w:tcPr>
            <w:tcW w:w="1559" w:type="dxa"/>
          </w:tcPr>
          <w:p w14:paraId="2535F6E4" w14:textId="78DAA22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224D496B" w14:textId="46CB75E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Singapore</w:t>
            </w:r>
          </w:p>
        </w:tc>
        <w:tc>
          <w:tcPr>
            <w:tcW w:w="1134" w:type="dxa"/>
          </w:tcPr>
          <w:p w14:paraId="0A065761" w14:textId="0DB0335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195</w:t>
            </w:r>
          </w:p>
        </w:tc>
        <w:tc>
          <w:tcPr>
            <w:tcW w:w="1134" w:type="dxa"/>
          </w:tcPr>
          <w:p w14:paraId="3052DEFC" w14:textId="3531A79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76412C9B" w14:textId="60F679A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 and 6 years</w:t>
            </w:r>
          </w:p>
        </w:tc>
        <w:tc>
          <w:tcPr>
            <w:tcW w:w="2705" w:type="dxa"/>
          </w:tcPr>
          <w:p w14:paraId="3D5925F4" w14:textId="2EC20F8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Energy intake</w:t>
            </w:r>
          </w:p>
        </w:tc>
      </w:tr>
      <w:tr w:rsidR="003C413F" w:rsidRPr="00200302" w14:paraId="346B142A" w14:textId="77777777" w:rsidTr="001062BD">
        <w:tc>
          <w:tcPr>
            <w:tcW w:w="1129" w:type="dxa"/>
          </w:tcPr>
          <w:p w14:paraId="10274B90" w14:textId="77777777" w:rsidR="00F27D2C" w:rsidRDefault="00F27D2C" w:rsidP="003C413F">
            <w:pPr>
              <w:spacing w:after="0" w:line="240" w:lineRule="auto"/>
              <w:rPr>
                <w:rFonts w:ascii="Calibri" w:hAnsi="Calibri" w:cs="Calibri"/>
                <w:bCs/>
                <w:color w:val="000000" w:themeColor="text1"/>
                <w:sz w:val="20"/>
                <w:szCs w:val="20"/>
              </w:rPr>
            </w:pPr>
            <w:r>
              <w:rPr>
                <w:rFonts w:ascii="Calibri" w:hAnsi="Calibri" w:cs="Calibri"/>
                <w:bCs/>
                <w:color w:val="000000" w:themeColor="text1"/>
                <w:sz w:val="20"/>
                <w:szCs w:val="20"/>
              </w:rPr>
              <w:t>76</w:t>
            </w:r>
          </w:p>
          <w:p w14:paraId="53632CD7" w14:textId="0612D244" w:rsidR="003C413F" w:rsidRPr="00200302" w:rsidRDefault="003C413F" w:rsidP="003C413F">
            <w:pPr>
              <w:spacing w:after="0" w:line="240" w:lineRule="auto"/>
              <w:rPr>
                <w:rFonts w:ascii="Calibri" w:hAnsi="Calibri" w:cs="Calibri"/>
                <w:bCs/>
                <w:color w:val="000000" w:themeColor="text1"/>
                <w:sz w:val="20"/>
                <w:szCs w:val="20"/>
              </w:rPr>
            </w:pPr>
          </w:p>
        </w:tc>
        <w:tc>
          <w:tcPr>
            <w:tcW w:w="3144" w:type="dxa"/>
          </w:tcPr>
          <w:p w14:paraId="4EC5431B" w14:textId="5952AA7C" w:rsidR="003C413F" w:rsidRPr="00200302" w:rsidRDefault="003C413F" w:rsidP="003C413F">
            <w:pPr>
              <w:spacing w:after="0" w:line="240" w:lineRule="auto"/>
              <w:rPr>
                <w:rFonts w:ascii="Calibri" w:hAnsi="Calibri" w:cs="Calibri"/>
                <w:bCs/>
                <w:color w:val="000000" w:themeColor="text1"/>
                <w:sz w:val="20"/>
                <w:szCs w:val="20"/>
                <w:lang w:val="en-GB"/>
              </w:rPr>
            </w:pPr>
            <w:r w:rsidRPr="00200302">
              <w:rPr>
                <w:rFonts w:ascii="Calibri" w:hAnsi="Calibri" w:cs="Calibri"/>
                <w:bCs/>
                <w:color w:val="000000" w:themeColor="text1"/>
                <w:sz w:val="20"/>
                <w:szCs w:val="20"/>
              </w:rPr>
              <w:t>Eating behaviors moderate the associations between risk factors in the first 1000 days and adiposity outcomes at 6 years of age</w:t>
            </w:r>
          </w:p>
        </w:tc>
        <w:tc>
          <w:tcPr>
            <w:tcW w:w="1676" w:type="dxa"/>
          </w:tcPr>
          <w:p w14:paraId="00AC4EDC" w14:textId="3B3FF7B9"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Fogel</w:t>
            </w:r>
            <w:proofErr w:type="spellEnd"/>
            <w:r w:rsidRPr="00200302">
              <w:rPr>
                <w:rFonts w:ascii="Calibri" w:hAnsi="Calibri" w:cs="Calibri"/>
                <w:bCs/>
                <w:color w:val="000000" w:themeColor="text1"/>
                <w:sz w:val="20"/>
                <w:szCs w:val="20"/>
              </w:rPr>
              <w:t>, 2020</w:t>
            </w:r>
          </w:p>
        </w:tc>
        <w:tc>
          <w:tcPr>
            <w:tcW w:w="1559" w:type="dxa"/>
          </w:tcPr>
          <w:p w14:paraId="6D59FE8C" w14:textId="2BBF239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Observational</w:t>
            </w:r>
          </w:p>
        </w:tc>
        <w:tc>
          <w:tcPr>
            <w:tcW w:w="1134" w:type="dxa"/>
          </w:tcPr>
          <w:p w14:paraId="30873CA5" w14:textId="0430AFE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Singapore</w:t>
            </w:r>
          </w:p>
        </w:tc>
        <w:tc>
          <w:tcPr>
            <w:tcW w:w="1134" w:type="dxa"/>
          </w:tcPr>
          <w:p w14:paraId="4F2E47A7" w14:textId="3F5EBEB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302</w:t>
            </w:r>
          </w:p>
        </w:tc>
        <w:tc>
          <w:tcPr>
            <w:tcW w:w="1134" w:type="dxa"/>
          </w:tcPr>
          <w:p w14:paraId="3D7FB6F9" w14:textId="7ACCAAC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679B381C" w14:textId="301F0AF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 years</w:t>
            </w:r>
          </w:p>
        </w:tc>
        <w:tc>
          <w:tcPr>
            <w:tcW w:w="2705" w:type="dxa"/>
          </w:tcPr>
          <w:p w14:paraId="48C47937" w14:textId="31B63C7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Energy intake</w:t>
            </w:r>
          </w:p>
        </w:tc>
      </w:tr>
      <w:tr w:rsidR="003C413F" w:rsidRPr="00200302" w14:paraId="644DDB3A" w14:textId="77777777" w:rsidTr="001062BD">
        <w:tc>
          <w:tcPr>
            <w:tcW w:w="1129" w:type="dxa"/>
          </w:tcPr>
          <w:p w14:paraId="4CE76C64" w14:textId="77777777" w:rsidR="00F27D2C"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77</w:t>
            </w:r>
          </w:p>
          <w:p w14:paraId="0CED1F1A" w14:textId="216604F4" w:rsidR="003C413F" w:rsidRPr="00200302" w:rsidRDefault="003C413F" w:rsidP="003C413F">
            <w:pPr>
              <w:rPr>
                <w:rFonts w:ascii="Calibri" w:hAnsi="Calibri" w:cs="Calibri"/>
                <w:bCs/>
                <w:color w:val="000000" w:themeColor="text1"/>
                <w:sz w:val="20"/>
                <w:szCs w:val="20"/>
                <w:shd w:val="clear" w:color="auto" w:fill="FFFFFF"/>
              </w:rPr>
            </w:pPr>
          </w:p>
        </w:tc>
        <w:tc>
          <w:tcPr>
            <w:tcW w:w="3144" w:type="dxa"/>
          </w:tcPr>
          <w:p w14:paraId="30EC0E97" w14:textId="324E9D16" w:rsidR="003C413F" w:rsidRPr="00200302" w:rsidRDefault="003C413F" w:rsidP="003C413F">
            <w:pPr>
              <w:rPr>
                <w:rFonts w:ascii="Calibri" w:hAnsi="Calibri" w:cs="Calibri"/>
                <w:bCs/>
                <w:color w:val="000000" w:themeColor="text1"/>
                <w:sz w:val="20"/>
                <w:szCs w:val="20"/>
              </w:rPr>
            </w:pPr>
            <w:proofErr w:type="gramStart"/>
            <w:r w:rsidRPr="00200302">
              <w:rPr>
                <w:rFonts w:ascii="Calibri" w:hAnsi="Calibri" w:cs="Calibri"/>
                <w:bCs/>
                <w:color w:val="000000" w:themeColor="text1"/>
                <w:sz w:val="20"/>
                <w:szCs w:val="20"/>
                <w:shd w:val="clear" w:color="auto" w:fill="FFFFFF"/>
              </w:rPr>
              <w:t>Does Eating during Television Viewing Affect Preschool Children’s Intake?</w:t>
            </w:r>
            <w:proofErr w:type="gramEnd"/>
          </w:p>
        </w:tc>
        <w:tc>
          <w:tcPr>
            <w:tcW w:w="1676" w:type="dxa"/>
          </w:tcPr>
          <w:p w14:paraId="6AF8762B" w14:textId="705243D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Francis, 2006</w:t>
            </w:r>
          </w:p>
        </w:tc>
        <w:tc>
          <w:tcPr>
            <w:tcW w:w="1559" w:type="dxa"/>
          </w:tcPr>
          <w:p w14:paraId="58DA3C1E" w14:textId="26796F8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47412556" w14:textId="03139C1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942374D" w14:textId="3DA9DE8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w:t>
            </w:r>
          </w:p>
        </w:tc>
        <w:tc>
          <w:tcPr>
            <w:tcW w:w="1134" w:type="dxa"/>
          </w:tcPr>
          <w:p w14:paraId="6C503D64" w14:textId="75AA3A4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5D501CEA" w14:textId="0ADB2CB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657212F3" w14:textId="1A4ACEB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intake</w:t>
            </w:r>
          </w:p>
        </w:tc>
      </w:tr>
      <w:tr w:rsidR="003C413F" w:rsidRPr="00200302" w14:paraId="5AA49480" w14:textId="77777777" w:rsidTr="001062BD">
        <w:tc>
          <w:tcPr>
            <w:tcW w:w="1129" w:type="dxa"/>
          </w:tcPr>
          <w:p w14:paraId="7C2C0DFE" w14:textId="77777777" w:rsidR="00F27D2C" w:rsidRDefault="00F27D2C" w:rsidP="003C413F">
            <w:pPr>
              <w:spacing w:after="0" w:line="240" w:lineRule="auto"/>
              <w:rPr>
                <w:rFonts w:ascii="Calibri" w:hAnsi="Calibri" w:cs="Calibri"/>
                <w:bCs/>
                <w:color w:val="000000" w:themeColor="text1"/>
                <w:sz w:val="20"/>
                <w:szCs w:val="20"/>
              </w:rPr>
            </w:pPr>
            <w:r>
              <w:rPr>
                <w:rFonts w:ascii="Calibri" w:hAnsi="Calibri" w:cs="Calibri"/>
                <w:bCs/>
                <w:color w:val="000000" w:themeColor="text1"/>
                <w:sz w:val="20"/>
                <w:szCs w:val="20"/>
              </w:rPr>
              <w:t>78</w:t>
            </w:r>
          </w:p>
          <w:p w14:paraId="3BC9B613" w14:textId="4113C439" w:rsidR="003C413F" w:rsidRPr="00200302" w:rsidRDefault="003C413F" w:rsidP="003C413F">
            <w:pPr>
              <w:spacing w:after="0" w:line="240" w:lineRule="auto"/>
              <w:rPr>
                <w:rFonts w:ascii="Calibri" w:hAnsi="Calibri" w:cs="Calibri"/>
                <w:bCs/>
                <w:color w:val="000000" w:themeColor="text1"/>
                <w:sz w:val="20"/>
                <w:szCs w:val="20"/>
              </w:rPr>
            </w:pPr>
          </w:p>
        </w:tc>
        <w:tc>
          <w:tcPr>
            <w:tcW w:w="3144" w:type="dxa"/>
          </w:tcPr>
          <w:p w14:paraId="02FFF7F4" w14:textId="7FCECE35" w:rsidR="003C413F" w:rsidRPr="00200302" w:rsidRDefault="003C413F" w:rsidP="003C413F">
            <w:pPr>
              <w:spacing w:after="0" w:line="240" w:lineRule="auto"/>
              <w:rPr>
                <w:rFonts w:ascii="Calibri" w:hAnsi="Calibri" w:cs="Calibri"/>
                <w:bCs/>
                <w:color w:val="000000" w:themeColor="text1"/>
                <w:sz w:val="20"/>
                <w:szCs w:val="20"/>
                <w:lang w:val="en-GB"/>
              </w:rPr>
            </w:pPr>
            <w:r w:rsidRPr="00200302">
              <w:rPr>
                <w:rFonts w:ascii="Calibri" w:hAnsi="Calibri" w:cs="Calibri"/>
                <w:bCs/>
                <w:color w:val="000000" w:themeColor="text1"/>
                <w:sz w:val="20"/>
                <w:szCs w:val="20"/>
              </w:rPr>
              <w:t>Maternal feeding practices and children's food intake during an ad libitum buffet meal: Results from the GUSTO cohort</w:t>
            </w:r>
          </w:p>
        </w:tc>
        <w:tc>
          <w:tcPr>
            <w:tcW w:w="1676" w:type="dxa"/>
          </w:tcPr>
          <w:p w14:paraId="30D801F7" w14:textId="34FEA34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Fries, 2019</w:t>
            </w:r>
          </w:p>
        </w:tc>
        <w:tc>
          <w:tcPr>
            <w:tcW w:w="1559" w:type="dxa"/>
          </w:tcPr>
          <w:p w14:paraId="69D02EA8" w14:textId="56EF771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Observational</w:t>
            </w:r>
          </w:p>
        </w:tc>
        <w:tc>
          <w:tcPr>
            <w:tcW w:w="1134" w:type="dxa"/>
          </w:tcPr>
          <w:p w14:paraId="729AD046" w14:textId="1D98541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Singapore</w:t>
            </w:r>
          </w:p>
        </w:tc>
        <w:tc>
          <w:tcPr>
            <w:tcW w:w="1134" w:type="dxa"/>
          </w:tcPr>
          <w:p w14:paraId="38350730" w14:textId="22D1207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201</w:t>
            </w:r>
          </w:p>
        </w:tc>
        <w:tc>
          <w:tcPr>
            <w:tcW w:w="1134" w:type="dxa"/>
          </w:tcPr>
          <w:p w14:paraId="65619CB8" w14:textId="6AA5101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6CC62857" w14:textId="21B8FBD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 years</w:t>
            </w:r>
          </w:p>
        </w:tc>
        <w:tc>
          <w:tcPr>
            <w:tcW w:w="2705" w:type="dxa"/>
          </w:tcPr>
          <w:p w14:paraId="09068838" w14:textId="5B6C196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Energy intake</w:t>
            </w:r>
          </w:p>
        </w:tc>
      </w:tr>
      <w:tr w:rsidR="003C413F" w:rsidRPr="00200302" w14:paraId="0A183B8B" w14:textId="77777777" w:rsidTr="001062BD">
        <w:tc>
          <w:tcPr>
            <w:tcW w:w="1129" w:type="dxa"/>
          </w:tcPr>
          <w:p w14:paraId="53F54620" w14:textId="77777777" w:rsidR="00F27D2C"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79</w:t>
            </w:r>
          </w:p>
          <w:p w14:paraId="690171F9" w14:textId="723543B7" w:rsidR="003C413F" w:rsidRPr="00200302" w:rsidRDefault="003C413F" w:rsidP="003C413F">
            <w:pPr>
              <w:rPr>
                <w:rFonts w:ascii="Calibri" w:hAnsi="Calibri" w:cs="Calibri"/>
                <w:bCs/>
                <w:color w:val="000000" w:themeColor="text1"/>
                <w:sz w:val="20"/>
                <w:szCs w:val="20"/>
                <w:shd w:val="clear" w:color="auto" w:fill="FFFFFF"/>
              </w:rPr>
            </w:pPr>
          </w:p>
        </w:tc>
        <w:tc>
          <w:tcPr>
            <w:tcW w:w="3144" w:type="dxa"/>
          </w:tcPr>
          <w:p w14:paraId="50670AA6" w14:textId="445AC341" w:rsidR="003C413F" w:rsidRPr="00200302" w:rsidRDefault="003C413F" w:rsidP="003C413F">
            <w:pPr>
              <w:rPr>
                <w:rFonts w:ascii="Calibri" w:eastAsia="Times New Roman" w:hAnsi="Calibri" w:cs="Calibri"/>
                <w:bCs/>
                <w:color w:val="000000" w:themeColor="text1"/>
                <w:kern w:val="36"/>
                <w:sz w:val="20"/>
                <w:szCs w:val="20"/>
                <w:lang w:val="en-GB" w:eastAsia="en-GB"/>
              </w:rPr>
            </w:pPr>
            <w:r w:rsidRPr="00200302">
              <w:rPr>
                <w:rFonts w:ascii="Calibri" w:hAnsi="Calibri" w:cs="Calibri"/>
                <w:bCs/>
                <w:color w:val="000000" w:themeColor="text1"/>
                <w:sz w:val="20"/>
                <w:szCs w:val="20"/>
                <w:shd w:val="clear" w:color="auto" w:fill="FFFFFF"/>
              </w:rPr>
              <w:t xml:space="preserve">Predicting preschool children's eating in the absence of hunger from maternal pressure to eat: A </w:t>
            </w:r>
            <w:r w:rsidRPr="00200302">
              <w:rPr>
                <w:rFonts w:ascii="Calibri" w:hAnsi="Calibri" w:cs="Calibri"/>
                <w:bCs/>
                <w:color w:val="000000" w:themeColor="text1"/>
                <w:sz w:val="20"/>
                <w:szCs w:val="20"/>
                <w:shd w:val="clear" w:color="auto" w:fill="FFFFFF"/>
              </w:rPr>
              <w:lastRenderedPageBreak/>
              <w:t>longitudinal study of low-income, Latina mothers</w:t>
            </w:r>
          </w:p>
        </w:tc>
        <w:tc>
          <w:tcPr>
            <w:tcW w:w="1676" w:type="dxa"/>
          </w:tcPr>
          <w:p w14:paraId="1C10715A" w14:textId="032A738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lastRenderedPageBreak/>
              <w:t>Galindo, 2018</w:t>
            </w:r>
          </w:p>
        </w:tc>
        <w:tc>
          <w:tcPr>
            <w:tcW w:w="1559" w:type="dxa"/>
          </w:tcPr>
          <w:p w14:paraId="3DD94484" w14:textId="73438A0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532645FB" w14:textId="590EF6E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7E5799B4" w14:textId="327F477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138</w:t>
            </w:r>
          </w:p>
        </w:tc>
        <w:tc>
          <w:tcPr>
            <w:tcW w:w="1134" w:type="dxa"/>
          </w:tcPr>
          <w:p w14:paraId="01B08156" w14:textId="38A72FE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6B5E65EE" w14:textId="5407E7A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 years</w:t>
            </w:r>
          </w:p>
        </w:tc>
        <w:tc>
          <w:tcPr>
            <w:tcW w:w="2705" w:type="dxa"/>
          </w:tcPr>
          <w:p w14:paraId="1F794351" w14:textId="7D1F4A7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Calorie intake in the absence of hunger</w:t>
            </w:r>
          </w:p>
        </w:tc>
      </w:tr>
      <w:tr w:rsidR="003C413F" w:rsidRPr="00200302" w14:paraId="4EE1DB88" w14:textId="77777777" w:rsidTr="001062BD">
        <w:tc>
          <w:tcPr>
            <w:tcW w:w="1129" w:type="dxa"/>
          </w:tcPr>
          <w:p w14:paraId="01E63167" w14:textId="0A282018"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80</w:t>
            </w:r>
          </w:p>
          <w:p w14:paraId="41F95AD0" w14:textId="2ACF17FC" w:rsidR="003C413F" w:rsidRPr="00200302" w:rsidRDefault="003C413F" w:rsidP="003C413F">
            <w:pPr>
              <w:rPr>
                <w:rFonts w:ascii="Calibri" w:hAnsi="Calibri" w:cs="Calibri"/>
                <w:bCs/>
                <w:color w:val="000000" w:themeColor="text1"/>
                <w:sz w:val="20"/>
                <w:szCs w:val="20"/>
              </w:rPr>
            </w:pPr>
          </w:p>
        </w:tc>
        <w:tc>
          <w:tcPr>
            <w:tcW w:w="3144" w:type="dxa"/>
          </w:tcPr>
          <w:p w14:paraId="6EE3E7F6" w14:textId="777E43BB"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‘Finish your soup’: Counterproductive effects of pressuring children to eat on intake and affect</w:t>
            </w:r>
          </w:p>
        </w:tc>
        <w:tc>
          <w:tcPr>
            <w:tcW w:w="1676" w:type="dxa"/>
          </w:tcPr>
          <w:p w14:paraId="3846C01A" w14:textId="68A964A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Galloway, 2006</w:t>
            </w:r>
          </w:p>
        </w:tc>
        <w:tc>
          <w:tcPr>
            <w:tcW w:w="1559" w:type="dxa"/>
          </w:tcPr>
          <w:p w14:paraId="0D44897A" w14:textId="083AFEC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195AD39B" w14:textId="239885A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C74A352" w14:textId="08D3791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27</w:t>
            </w:r>
          </w:p>
        </w:tc>
        <w:tc>
          <w:tcPr>
            <w:tcW w:w="1134" w:type="dxa"/>
          </w:tcPr>
          <w:p w14:paraId="31AA5B9A" w14:textId="080960B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6F89027A" w14:textId="3CA145D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7630F2DC" w14:textId="35376E4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Soup intake</w:t>
            </w:r>
          </w:p>
        </w:tc>
      </w:tr>
      <w:tr w:rsidR="003C413F" w:rsidRPr="00200302" w14:paraId="1120C647" w14:textId="77777777" w:rsidTr="001062BD">
        <w:tc>
          <w:tcPr>
            <w:tcW w:w="1129" w:type="dxa"/>
          </w:tcPr>
          <w:p w14:paraId="08560689"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81</w:t>
            </w:r>
          </w:p>
          <w:p w14:paraId="0DF7B1BF" w14:textId="721632F1" w:rsidR="003C413F" w:rsidRPr="00200302" w:rsidRDefault="003C413F" w:rsidP="003C413F">
            <w:pPr>
              <w:rPr>
                <w:rFonts w:ascii="Calibri" w:hAnsi="Calibri" w:cs="Calibri"/>
                <w:bCs/>
                <w:color w:val="000000" w:themeColor="text1"/>
                <w:sz w:val="20"/>
                <w:szCs w:val="20"/>
              </w:rPr>
            </w:pPr>
          </w:p>
        </w:tc>
        <w:tc>
          <w:tcPr>
            <w:tcW w:w="3144" w:type="dxa"/>
          </w:tcPr>
          <w:p w14:paraId="778006B5" w14:textId="161DBD6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Consumption of soda and other sugar-sweetened beverages by 2-year-olds: findings from a population-based survey</w:t>
            </w:r>
          </w:p>
        </w:tc>
        <w:tc>
          <w:tcPr>
            <w:tcW w:w="1676" w:type="dxa"/>
          </w:tcPr>
          <w:p w14:paraId="058E5527" w14:textId="7B2224B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Garnett, 2013</w:t>
            </w:r>
          </w:p>
        </w:tc>
        <w:tc>
          <w:tcPr>
            <w:tcW w:w="1559" w:type="dxa"/>
          </w:tcPr>
          <w:p w14:paraId="40657556" w14:textId="53FB190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0F53389D" w14:textId="0AA7025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6AFA6BF" w14:textId="73172E6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1911</w:t>
            </w:r>
          </w:p>
        </w:tc>
        <w:tc>
          <w:tcPr>
            <w:tcW w:w="1134" w:type="dxa"/>
          </w:tcPr>
          <w:p w14:paraId="1B9C9A59" w14:textId="6BDE751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61D9FB35" w14:textId="016F853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years</w:t>
            </w:r>
          </w:p>
        </w:tc>
        <w:tc>
          <w:tcPr>
            <w:tcW w:w="2705" w:type="dxa"/>
          </w:tcPr>
          <w:p w14:paraId="028706E9" w14:textId="1450EC08" w:rsidR="003C413F" w:rsidRPr="00200302" w:rsidRDefault="003C413F" w:rsidP="00DA09DC">
            <w:pPr>
              <w:rPr>
                <w:rFonts w:ascii="Calibri" w:hAnsi="Calibri" w:cs="Calibri"/>
                <w:bCs/>
                <w:color w:val="000000" w:themeColor="text1"/>
                <w:sz w:val="20"/>
                <w:szCs w:val="20"/>
              </w:rPr>
            </w:pPr>
            <w:r w:rsidRPr="00200302">
              <w:rPr>
                <w:rFonts w:ascii="Calibri" w:hAnsi="Calibri" w:cs="Calibri"/>
                <w:bCs/>
                <w:color w:val="000000" w:themeColor="text1"/>
                <w:sz w:val="20"/>
                <w:szCs w:val="20"/>
              </w:rPr>
              <w:t>S</w:t>
            </w:r>
            <w:r w:rsidR="00DA09DC">
              <w:rPr>
                <w:rFonts w:ascii="Calibri" w:hAnsi="Calibri" w:cs="Calibri"/>
                <w:bCs/>
                <w:color w:val="000000" w:themeColor="text1"/>
                <w:sz w:val="20"/>
                <w:szCs w:val="20"/>
              </w:rPr>
              <w:t>ugar-sweetened beverage</w:t>
            </w:r>
            <w:r w:rsidRPr="00200302">
              <w:rPr>
                <w:rFonts w:ascii="Calibri" w:hAnsi="Calibri" w:cs="Calibri"/>
                <w:bCs/>
                <w:color w:val="000000" w:themeColor="text1"/>
                <w:sz w:val="20"/>
                <w:szCs w:val="20"/>
              </w:rPr>
              <w:t xml:space="preserve"> Intake</w:t>
            </w:r>
          </w:p>
        </w:tc>
      </w:tr>
      <w:tr w:rsidR="003C413F" w:rsidRPr="00200302" w14:paraId="28B57B41" w14:textId="77777777" w:rsidTr="001062BD">
        <w:tc>
          <w:tcPr>
            <w:tcW w:w="1129" w:type="dxa"/>
          </w:tcPr>
          <w:p w14:paraId="7A92DD59" w14:textId="77777777" w:rsidR="00F27D2C" w:rsidRDefault="00F27D2C" w:rsidP="003C413F">
            <w:pPr>
              <w:rPr>
                <w:rFonts w:ascii="Calibri" w:hAnsi="Calibri" w:cs="Calibri"/>
                <w:sz w:val="20"/>
                <w:szCs w:val="20"/>
              </w:rPr>
            </w:pPr>
            <w:r>
              <w:rPr>
                <w:rFonts w:ascii="Calibri" w:hAnsi="Calibri" w:cs="Calibri"/>
                <w:sz w:val="20"/>
                <w:szCs w:val="20"/>
              </w:rPr>
              <w:t>82</w:t>
            </w:r>
          </w:p>
          <w:p w14:paraId="01C858D6" w14:textId="364979D0" w:rsidR="003C413F" w:rsidRPr="00EF71AF" w:rsidRDefault="003C413F" w:rsidP="003C413F">
            <w:pPr>
              <w:rPr>
                <w:rFonts w:ascii="Calibri" w:hAnsi="Calibri" w:cs="Calibri"/>
                <w:sz w:val="20"/>
                <w:szCs w:val="20"/>
              </w:rPr>
            </w:pPr>
          </w:p>
        </w:tc>
        <w:tc>
          <w:tcPr>
            <w:tcW w:w="3144" w:type="dxa"/>
          </w:tcPr>
          <w:p w14:paraId="7BC6B8AB" w14:textId="726AAEFF" w:rsidR="003C413F" w:rsidRPr="00200302" w:rsidRDefault="003C413F" w:rsidP="003C413F">
            <w:pPr>
              <w:rPr>
                <w:rFonts w:ascii="Calibri" w:hAnsi="Calibri" w:cs="Calibri"/>
                <w:bCs/>
                <w:color w:val="000000" w:themeColor="text1"/>
                <w:sz w:val="20"/>
                <w:szCs w:val="20"/>
              </w:rPr>
            </w:pPr>
            <w:r w:rsidRPr="00EF71AF">
              <w:rPr>
                <w:rFonts w:ascii="Calibri" w:hAnsi="Calibri" w:cs="Calibri"/>
                <w:sz w:val="20"/>
                <w:szCs w:val="20"/>
              </w:rPr>
              <w:t>Vegetable/Fruit Intakes of Young Children</w:t>
            </w:r>
            <w:r>
              <w:rPr>
                <w:rFonts w:ascii="Calibri" w:hAnsi="Calibri" w:cs="Calibri"/>
                <w:sz w:val="20"/>
                <w:szCs w:val="20"/>
              </w:rPr>
              <w:t xml:space="preserve"> </w:t>
            </w:r>
            <w:r w:rsidRPr="00EF71AF">
              <w:rPr>
                <w:rFonts w:ascii="Calibri" w:hAnsi="Calibri" w:cs="Calibri"/>
                <w:sz w:val="20"/>
                <w:szCs w:val="20"/>
              </w:rPr>
              <w:t>at Home and in Childcare Centres</w:t>
            </w:r>
          </w:p>
        </w:tc>
        <w:tc>
          <w:tcPr>
            <w:tcW w:w="1676" w:type="dxa"/>
          </w:tcPr>
          <w:p w14:paraId="603B9FD9" w14:textId="63EFE459" w:rsidR="003C413F" w:rsidRPr="00200302" w:rsidRDefault="003C413F" w:rsidP="003C413F">
            <w:pPr>
              <w:rPr>
                <w:rFonts w:ascii="Calibri" w:hAnsi="Calibri" w:cs="Calibri"/>
                <w:bCs/>
                <w:color w:val="000000" w:themeColor="text1"/>
                <w:sz w:val="20"/>
                <w:szCs w:val="20"/>
              </w:rPr>
            </w:pPr>
            <w:proofErr w:type="spellStart"/>
            <w:r>
              <w:rPr>
                <w:rFonts w:ascii="Calibri" w:hAnsi="Calibri" w:cs="Calibri"/>
                <w:bCs/>
                <w:color w:val="000000" w:themeColor="text1"/>
                <w:sz w:val="20"/>
                <w:szCs w:val="20"/>
              </w:rPr>
              <w:t>Gatien</w:t>
            </w:r>
            <w:proofErr w:type="spellEnd"/>
            <w:r>
              <w:rPr>
                <w:rFonts w:ascii="Calibri" w:hAnsi="Calibri" w:cs="Calibri"/>
                <w:bCs/>
                <w:color w:val="000000" w:themeColor="text1"/>
                <w:sz w:val="20"/>
                <w:szCs w:val="20"/>
              </w:rPr>
              <w:t>, 2020</w:t>
            </w:r>
          </w:p>
        </w:tc>
        <w:tc>
          <w:tcPr>
            <w:tcW w:w="1559" w:type="dxa"/>
          </w:tcPr>
          <w:p w14:paraId="6A7025F1" w14:textId="1DD84E95"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Cross-sectional</w:t>
            </w:r>
          </w:p>
        </w:tc>
        <w:tc>
          <w:tcPr>
            <w:tcW w:w="1134" w:type="dxa"/>
          </w:tcPr>
          <w:p w14:paraId="6B6C6DC8" w14:textId="0197B4DF"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Canada</w:t>
            </w:r>
          </w:p>
        </w:tc>
        <w:tc>
          <w:tcPr>
            <w:tcW w:w="1134" w:type="dxa"/>
          </w:tcPr>
          <w:p w14:paraId="39BC8CB0" w14:textId="5DC818EE"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79</w:t>
            </w:r>
          </w:p>
        </w:tc>
        <w:tc>
          <w:tcPr>
            <w:tcW w:w="1134" w:type="dxa"/>
          </w:tcPr>
          <w:p w14:paraId="116E1FAC" w14:textId="36C81AA2"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Children</w:t>
            </w:r>
          </w:p>
        </w:tc>
        <w:tc>
          <w:tcPr>
            <w:tcW w:w="992" w:type="dxa"/>
          </w:tcPr>
          <w:p w14:paraId="48C1B3E5" w14:textId="175436F8"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3-5 years</w:t>
            </w:r>
          </w:p>
        </w:tc>
        <w:tc>
          <w:tcPr>
            <w:tcW w:w="2705" w:type="dxa"/>
          </w:tcPr>
          <w:p w14:paraId="4A1F2AB0" w14:textId="77CA0F59"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 xml:space="preserve">Fruit and vegetable </w:t>
            </w:r>
            <w:r w:rsidR="003C413F">
              <w:rPr>
                <w:rFonts w:ascii="Calibri" w:hAnsi="Calibri" w:cs="Calibri"/>
                <w:bCs/>
                <w:color w:val="000000" w:themeColor="text1"/>
                <w:sz w:val="20"/>
                <w:szCs w:val="20"/>
              </w:rPr>
              <w:t xml:space="preserve"> intake </w:t>
            </w:r>
          </w:p>
        </w:tc>
      </w:tr>
      <w:tr w:rsidR="003C413F" w:rsidRPr="00200302" w14:paraId="2FC261B3" w14:textId="77777777" w:rsidTr="001062BD">
        <w:tc>
          <w:tcPr>
            <w:tcW w:w="1129" w:type="dxa"/>
          </w:tcPr>
          <w:p w14:paraId="33FCBAFE" w14:textId="77777777" w:rsidR="00F27D2C" w:rsidRDefault="00F27D2C" w:rsidP="003C413F">
            <w:pPr>
              <w:pStyle w:val="NormalWeb"/>
              <w:rPr>
                <w:rFonts w:ascii="Calibri" w:hAnsi="Calibri" w:cs="Calibri"/>
                <w:bCs/>
                <w:color w:val="000000" w:themeColor="text1"/>
                <w:sz w:val="20"/>
                <w:szCs w:val="20"/>
              </w:rPr>
            </w:pPr>
            <w:r>
              <w:rPr>
                <w:rFonts w:ascii="Calibri" w:hAnsi="Calibri" w:cs="Calibri"/>
                <w:bCs/>
                <w:color w:val="000000" w:themeColor="text1"/>
                <w:sz w:val="20"/>
                <w:szCs w:val="20"/>
              </w:rPr>
              <w:t>83</w:t>
            </w:r>
          </w:p>
          <w:p w14:paraId="18854BE1" w14:textId="7CD8AE16" w:rsidR="003C413F" w:rsidRPr="00200302" w:rsidRDefault="003C413F" w:rsidP="003C413F">
            <w:pPr>
              <w:pStyle w:val="NormalWeb"/>
              <w:rPr>
                <w:rFonts w:ascii="Calibri" w:hAnsi="Calibri" w:cs="Calibri"/>
                <w:bCs/>
                <w:color w:val="000000" w:themeColor="text1"/>
                <w:sz w:val="20"/>
                <w:szCs w:val="20"/>
              </w:rPr>
            </w:pPr>
          </w:p>
        </w:tc>
        <w:tc>
          <w:tcPr>
            <w:tcW w:w="3144" w:type="dxa"/>
          </w:tcPr>
          <w:p w14:paraId="3FAC4984" w14:textId="7E04C84E" w:rsidR="003C413F" w:rsidRPr="00200302" w:rsidRDefault="003C413F" w:rsidP="003C413F">
            <w:pPr>
              <w:pStyle w:val="NormalWeb"/>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Delay of Gratification Predicts Eating in the Absence of Hunger in Preschool-Aged Children </w:t>
            </w:r>
          </w:p>
        </w:tc>
        <w:tc>
          <w:tcPr>
            <w:tcW w:w="1676" w:type="dxa"/>
          </w:tcPr>
          <w:p w14:paraId="4F8D34CE" w14:textId="29206E0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Giuliani, 2021</w:t>
            </w:r>
          </w:p>
        </w:tc>
        <w:tc>
          <w:tcPr>
            <w:tcW w:w="1559" w:type="dxa"/>
          </w:tcPr>
          <w:p w14:paraId="772F933B" w14:textId="64C7DF7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77303AD0" w14:textId="5E0C3EF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104D2B7C" w14:textId="0DA8F68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47</w:t>
            </w:r>
          </w:p>
        </w:tc>
        <w:tc>
          <w:tcPr>
            <w:tcW w:w="1134" w:type="dxa"/>
          </w:tcPr>
          <w:p w14:paraId="7B89F981" w14:textId="61B5DD9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 and children</w:t>
            </w:r>
          </w:p>
        </w:tc>
        <w:tc>
          <w:tcPr>
            <w:tcW w:w="992" w:type="dxa"/>
          </w:tcPr>
          <w:p w14:paraId="7735B24F" w14:textId="3543BC7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620688FE" w14:textId="3526D7A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Snack intake in the absence of hunger</w:t>
            </w:r>
          </w:p>
        </w:tc>
      </w:tr>
      <w:tr w:rsidR="003C413F" w:rsidRPr="00200302" w14:paraId="3A9C1BE6" w14:textId="77777777" w:rsidTr="001062BD">
        <w:tc>
          <w:tcPr>
            <w:tcW w:w="1129" w:type="dxa"/>
          </w:tcPr>
          <w:p w14:paraId="264AE080"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84</w:t>
            </w:r>
          </w:p>
          <w:p w14:paraId="00D463E0" w14:textId="3AFEBB8A" w:rsidR="003C413F" w:rsidRPr="00200302" w:rsidRDefault="003C413F" w:rsidP="003C413F">
            <w:pPr>
              <w:rPr>
                <w:rFonts w:ascii="Calibri" w:hAnsi="Calibri" w:cs="Calibri"/>
                <w:bCs/>
                <w:color w:val="000000" w:themeColor="text1"/>
                <w:sz w:val="20"/>
                <w:szCs w:val="20"/>
              </w:rPr>
            </w:pPr>
          </w:p>
        </w:tc>
        <w:tc>
          <w:tcPr>
            <w:tcW w:w="3144" w:type="dxa"/>
          </w:tcPr>
          <w:p w14:paraId="1C353035" w14:textId="4CBCC4B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role of family variables in fruit and vegetable consumption in pre-school children</w:t>
            </w:r>
          </w:p>
        </w:tc>
        <w:tc>
          <w:tcPr>
            <w:tcW w:w="1676" w:type="dxa"/>
          </w:tcPr>
          <w:p w14:paraId="3F8710AF" w14:textId="37BCC1D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Goldman, 2012</w:t>
            </w:r>
          </w:p>
        </w:tc>
        <w:tc>
          <w:tcPr>
            <w:tcW w:w="1559" w:type="dxa"/>
          </w:tcPr>
          <w:p w14:paraId="3B97E297" w14:textId="6DEA2E2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CDC8C9A" w14:textId="2EA37FD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40AD04E" w14:textId="5790A91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229</w:t>
            </w:r>
          </w:p>
        </w:tc>
        <w:tc>
          <w:tcPr>
            <w:tcW w:w="1134" w:type="dxa"/>
          </w:tcPr>
          <w:p w14:paraId="6DE60A70" w14:textId="5B4D0B51"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Caregivers </w:t>
            </w:r>
          </w:p>
        </w:tc>
        <w:tc>
          <w:tcPr>
            <w:tcW w:w="992" w:type="dxa"/>
          </w:tcPr>
          <w:p w14:paraId="2D2B5D2E" w14:textId="3708C80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73A2762A" w14:textId="1EE5304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5A074949" w14:textId="77777777" w:rsidTr="001062BD">
        <w:tc>
          <w:tcPr>
            <w:tcW w:w="1129" w:type="dxa"/>
          </w:tcPr>
          <w:p w14:paraId="17563C66" w14:textId="77777777" w:rsidR="00F27D2C"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85</w:t>
            </w:r>
          </w:p>
          <w:p w14:paraId="29B36E75" w14:textId="373F38BA" w:rsidR="003C413F" w:rsidRPr="00200302" w:rsidRDefault="003C413F" w:rsidP="003C413F">
            <w:pPr>
              <w:rPr>
                <w:rFonts w:ascii="Calibri" w:hAnsi="Calibri" w:cs="Calibri"/>
                <w:bCs/>
                <w:color w:val="000000" w:themeColor="text1"/>
                <w:sz w:val="20"/>
                <w:szCs w:val="20"/>
                <w:shd w:val="clear" w:color="auto" w:fill="FFFFFF"/>
              </w:rPr>
            </w:pPr>
          </w:p>
        </w:tc>
        <w:tc>
          <w:tcPr>
            <w:tcW w:w="3144" w:type="dxa"/>
          </w:tcPr>
          <w:p w14:paraId="2962A944" w14:textId="6F083A5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Parental Information, Motivation, and Behavioral Skills Correlate with Child Sweetened Beverage Consumption</w:t>
            </w:r>
          </w:p>
        </w:tc>
        <w:tc>
          <w:tcPr>
            <w:tcW w:w="1676" w:type="dxa"/>
          </w:tcPr>
          <w:p w14:paraId="49045A7D" w14:textId="373CAA1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Goodell, 2012</w:t>
            </w:r>
          </w:p>
        </w:tc>
        <w:tc>
          <w:tcPr>
            <w:tcW w:w="1559" w:type="dxa"/>
          </w:tcPr>
          <w:p w14:paraId="47103D82" w14:textId="6198109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551484BC" w14:textId="5824688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F34F857" w14:textId="3BD6EA8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198</w:t>
            </w:r>
          </w:p>
        </w:tc>
        <w:tc>
          <w:tcPr>
            <w:tcW w:w="1134" w:type="dxa"/>
          </w:tcPr>
          <w:p w14:paraId="7E27E57D" w14:textId="02694D02"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p>
        </w:tc>
        <w:tc>
          <w:tcPr>
            <w:tcW w:w="992" w:type="dxa"/>
          </w:tcPr>
          <w:p w14:paraId="5B9BDBFA" w14:textId="7DF3FA0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 years</w:t>
            </w:r>
          </w:p>
        </w:tc>
        <w:tc>
          <w:tcPr>
            <w:tcW w:w="2705" w:type="dxa"/>
          </w:tcPr>
          <w:p w14:paraId="0552F17F" w14:textId="10505183" w:rsidR="003C413F" w:rsidRPr="00200302" w:rsidRDefault="003C413F" w:rsidP="00DA09DC">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Calorie intake from </w:t>
            </w:r>
            <w:r w:rsidR="00DA09DC">
              <w:rPr>
                <w:rFonts w:ascii="Calibri" w:hAnsi="Calibri" w:cs="Calibri"/>
                <w:bCs/>
                <w:color w:val="000000" w:themeColor="text1"/>
                <w:sz w:val="20"/>
                <w:szCs w:val="20"/>
              </w:rPr>
              <w:t>sugar-sweetened beverage</w:t>
            </w:r>
          </w:p>
        </w:tc>
      </w:tr>
      <w:tr w:rsidR="003C413F" w:rsidRPr="00200302" w14:paraId="3E49EEA2" w14:textId="77777777" w:rsidTr="001062BD">
        <w:tc>
          <w:tcPr>
            <w:tcW w:w="1129" w:type="dxa"/>
          </w:tcPr>
          <w:p w14:paraId="354C113A" w14:textId="77777777" w:rsidR="00F27D2C"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86</w:t>
            </w:r>
          </w:p>
          <w:p w14:paraId="3C8B1EE3" w14:textId="06D6FAFE" w:rsidR="003C413F" w:rsidRPr="00200302" w:rsidRDefault="003C413F" w:rsidP="003C413F">
            <w:pPr>
              <w:rPr>
                <w:rFonts w:ascii="Calibri" w:hAnsi="Calibri" w:cs="Calibri"/>
                <w:bCs/>
                <w:color w:val="000000" w:themeColor="text1"/>
                <w:sz w:val="20"/>
                <w:szCs w:val="20"/>
              </w:rPr>
            </w:pPr>
          </w:p>
        </w:tc>
        <w:tc>
          <w:tcPr>
            <w:tcW w:w="3144" w:type="dxa"/>
          </w:tcPr>
          <w:p w14:paraId="1B2E451A" w14:textId="63A142C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Positive- and negative peer modelling effects on young children’s consumption of novel blue foods (Study 2)</w:t>
            </w:r>
          </w:p>
        </w:tc>
        <w:tc>
          <w:tcPr>
            <w:tcW w:w="1676" w:type="dxa"/>
          </w:tcPr>
          <w:p w14:paraId="591DA80C" w14:textId="4F30BBA7"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Greenhalgh</w:t>
            </w:r>
            <w:proofErr w:type="spellEnd"/>
            <w:r w:rsidRPr="00200302">
              <w:rPr>
                <w:rFonts w:ascii="Calibri" w:hAnsi="Calibri" w:cs="Calibri"/>
                <w:bCs/>
                <w:color w:val="000000" w:themeColor="text1"/>
                <w:sz w:val="20"/>
                <w:szCs w:val="20"/>
              </w:rPr>
              <w:t>, 2009</w:t>
            </w:r>
          </w:p>
        </w:tc>
        <w:tc>
          <w:tcPr>
            <w:tcW w:w="1559" w:type="dxa"/>
          </w:tcPr>
          <w:p w14:paraId="61C4B7A3" w14:textId="7856F21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52C5DBE7" w14:textId="3A9172A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0B921825" w14:textId="78E77F7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49</w:t>
            </w:r>
          </w:p>
        </w:tc>
        <w:tc>
          <w:tcPr>
            <w:tcW w:w="1134" w:type="dxa"/>
          </w:tcPr>
          <w:p w14:paraId="7EB4F424" w14:textId="64114D5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7F070BD3" w14:textId="06D2134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3-4 years</w:t>
            </w:r>
          </w:p>
        </w:tc>
        <w:tc>
          <w:tcPr>
            <w:tcW w:w="2705" w:type="dxa"/>
          </w:tcPr>
          <w:p w14:paraId="4C5D9C81" w14:textId="275030C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Novel food intake</w:t>
            </w:r>
          </w:p>
        </w:tc>
      </w:tr>
      <w:tr w:rsidR="003C413F" w:rsidRPr="00200302" w14:paraId="6F027AF5" w14:textId="77777777" w:rsidTr="001062BD">
        <w:tc>
          <w:tcPr>
            <w:tcW w:w="1129" w:type="dxa"/>
          </w:tcPr>
          <w:p w14:paraId="10067AED" w14:textId="4C75F7EF" w:rsidR="003C413F" w:rsidRPr="00200302"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87</w:t>
            </w:r>
          </w:p>
        </w:tc>
        <w:tc>
          <w:tcPr>
            <w:tcW w:w="3144" w:type="dxa"/>
          </w:tcPr>
          <w:p w14:paraId="0831E878" w14:textId="402CC17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Maternal feeding practices predict fruit and vegetable consumption in young children. Results of a 12-month longitudinal study</w:t>
            </w:r>
          </w:p>
        </w:tc>
        <w:tc>
          <w:tcPr>
            <w:tcW w:w="1676" w:type="dxa"/>
          </w:tcPr>
          <w:p w14:paraId="7DB00201" w14:textId="429729D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Gregory, 2011</w:t>
            </w:r>
          </w:p>
        </w:tc>
        <w:tc>
          <w:tcPr>
            <w:tcW w:w="1559" w:type="dxa"/>
          </w:tcPr>
          <w:p w14:paraId="6449EC54" w14:textId="46356CF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02FC380C" w14:textId="4591AE2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20FEDC8F" w14:textId="6AACA1D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60</w:t>
            </w:r>
          </w:p>
        </w:tc>
        <w:tc>
          <w:tcPr>
            <w:tcW w:w="1134" w:type="dxa"/>
          </w:tcPr>
          <w:p w14:paraId="6C601644" w14:textId="0D2E1D3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3D432803" w14:textId="6ED7952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years</w:t>
            </w:r>
          </w:p>
        </w:tc>
        <w:tc>
          <w:tcPr>
            <w:tcW w:w="2705" w:type="dxa"/>
          </w:tcPr>
          <w:p w14:paraId="5462D7ED" w14:textId="7CF1FF5E"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and sweet food intake</w:t>
            </w:r>
          </w:p>
        </w:tc>
      </w:tr>
      <w:tr w:rsidR="003C413F" w:rsidRPr="00200302" w14:paraId="1B70D82D" w14:textId="77777777" w:rsidTr="001062BD">
        <w:tc>
          <w:tcPr>
            <w:tcW w:w="1129" w:type="dxa"/>
          </w:tcPr>
          <w:p w14:paraId="0760196C" w14:textId="65B4ABD7"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88</w:t>
            </w:r>
          </w:p>
        </w:tc>
        <w:tc>
          <w:tcPr>
            <w:tcW w:w="3144" w:type="dxa"/>
          </w:tcPr>
          <w:p w14:paraId="7793DE5F" w14:textId="63A68C4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Teaching Young Children a Theory of Nutrition: Conceptual Change and the Potential for Increased Vegetable Consumption (Study 1 &amp;2)</w:t>
            </w:r>
          </w:p>
        </w:tc>
        <w:tc>
          <w:tcPr>
            <w:tcW w:w="1676" w:type="dxa"/>
          </w:tcPr>
          <w:p w14:paraId="7EC6E422" w14:textId="3C87B987"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Gripshover</w:t>
            </w:r>
            <w:proofErr w:type="spellEnd"/>
            <w:r w:rsidRPr="00200302">
              <w:rPr>
                <w:rFonts w:ascii="Calibri" w:hAnsi="Calibri" w:cs="Calibri"/>
                <w:bCs/>
                <w:color w:val="000000" w:themeColor="text1"/>
                <w:sz w:val="20"/>
                <w:szCs w:val="20"/>
              </w:rPr>
              <w:t>, 2013</w:t>
            </w:r>
          </w:p>
        </w:tc>
        <w:tc>
          <w:tcPr>
            <w:tcW w:w="1559" w:type="dxa"/>
          </w:tcPr>
          <w:p w14:paraId="2F2AF5D9" w14:textId="2B6AA9A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1E26454C" w14:textId="260BEAD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88B855F"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 59</w:t>
            </w:r>
          </w:p>
          <w:p w14:paraId="3D3D48AE" w14:textId="1C2B3E8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103</w:t>
            </w:r>
          </w:p>
        </w:tc>
        <w:tc>
          <w:tcPr>
            <w:tcW w:w="1134" w:type="dxa"/>
          </w:tcPr>
          <w:p w14:paraId="731A0D68" w14:textId="592C15A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49813296" w14:textId="0B4831D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 years</w:t>
            </w:r>
          </w:p>
        </w:tc>
        <w:tc>
          <w:tcPr>
            <w:tcW w:w="2705" w:type="dxa"/>
          </w:tcPr>
          <w:p w14:paraId="6BABD998" w14:textId="706526B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Number of snack foods eaten</w:t>
            </w:r>
          </w:p>
          <w:p w14:paraId="7C7E7C3B" w14:textId="77777777" w:rsidR="003C413F" w:rsidRPr="00200302" w:rsidRDefault="003C413F" w:rsidP="003C413F">
            <w:pPr>
              <w:rPr>
                <w:rFonts w:ascii="Calibri" w:hAnsi="Calibri" w:cs="Calibri"/>
                <w:bCs/>
                <w:color w:val="000000" w:themeColor="text1"/>
                <w:sz w:val="20"/>
                <w:szCs w:val="20"/>
              </w:rPr>
            </w:pPr>
          </w:p>
        </w:tc>
      </w:tr>
      <w:tr w:rsidR="003C413F" w:rsidRPr="00200302" w14:paraId="01A5CCB6" w14:textId="77777777" w:rsidTr="001062BD">
        <w:tc>
          <w:tcPr>
            <w:tcW w:w="1129" w:type="dxa"/>
          </w:tcPr>
          <w:p w14:paraId="22CD0AC6" w14:textId="289CA6CF"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89</w:t>
            </w:r>
          </w:p>
        </w:tc>
        <w:tc>
          <w:tcPr>
            <w:tcW w:w="3144" w:type="dxa"/>
          </w:tcPr>
          <w:p w14:paraId="0E73B2F8" w14:textId="0CBBFC5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Clustering of Dietary Intake and Sedentary Behavior in 2-Year-Old Children</w:t>
            </w:r>
          </w:p>
        </w:tc>
        <w:tc>
          <w:tcPr>
            <w:tcW w:w="1676" w:type="dxa"/>
          </w:tcPr>
          <w:p w14:paraId="07A59BF4" w14:textId="1E986890"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Gubbels</w:t>
            </w:r>
            <w:proofErr w:type="spellEnd"/>
            <w:r w:rsidRPr="00200302">
              <w:rPr>
                <w:rFonts w:ascii="Calibri" w:hAnsi="Calibri" w:cs="Calibri"/>
                <w:bCs/>
                <w:color w:val="000000" w:themeColor="text1"/>
                <w:sz w:val="20"/>
                <w:szCs w:val="20"/>
              </w:rPr>
              <w:t>, 2009</w:t>
            </w:r>
          </w:p>
        </w:tc>
        <w:tc>
          <w:tcPr>
            <w:tcW w:w="1559" w:type="dxa"/>
          </w:tcPr>
          <w:p w14:paraId="775C9A88" w14:textId="673A9DB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36A14AC5" w14:textId="39B2601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Netherlands</w:t>
            </w:r>
          </w:p>
        </w:tc>
        <w:tc>
          <w:tcPr>
            <w:tcW w:w="1134" w:type="dxa"/>
          </w:tcPr>
          <w:p w14:paraId="64BE28AD" w14:textId="2904A52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2578</w:t>
            </w:r>
          </w:p>
        </w:tc>
        <w:tc>
          <w:tcPr>
            <w:tcW w:w="1134" w:type="dxa"/>
          </w:tcPr>
          <w:p w14:paraId="6E2B6F21" w14:textId="1F3EAF6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13532F9D" w14:textId="52B1502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years</w:t>
            </w:r>
          </w:p>
        </w:tc>
        <w:tc>
          <w:tcPr>
            <w:tcW w:w="2705" w:type="dxa"/>
          </w:tcPr>
          <w:p w14:paraId="79565FCA" w14:textId="5E7B73D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5E0AA324" w14:textId="77777777" w:rsidTr="001062BD">
        <w:tc>
          <w:tcPr>
            <w:tcW w:w="1129" w:type="dxa"/>
          </w:tcPr>
          <w:p w14:paraId="6EDCAEB9" w14:textId="368E8E23"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90</w:t>
            </w:r>
          </w:p>
        </w:tc>
        <w:tc>
          <w:tcPr>
            <w:tcW w:w="3144" w:type="dxa"/>
          </w:tcPr>
          <w:p w14:paraId="030BC4A8" w14:textId="2F230DF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Diet-related restrictive parenting practices. Impact on dietary intake of 2-year-old children and interactions with child characteristic</w:t>
            </w:r>
          </w:p>
        </w:tc>
        <w:tc>
          <w:tcPr>
            <w:tcW w:w="1676" w:type="dxa"/>
          </w:tcPr>
          <w:p w14:paraId="75840CB6" w14:textId="320A4DFE"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Gubbels</w:t>
            </w:r>
            <w:proofErr w:type="spellEnd"/>
            <w:r w:rsidRPr="00200302">
              <w:rPr>
                <w:rFonts w:ascii="Calibri" w:hAnsi="Calibri" w:cs="Calibri"/>
                <w:bCs/>
                <w:color w:val="000000" w:themeColor="text1"/>
                <w:sz w:val="20"/>
                <w:szCs w:val="20"/>
              </w:rPr>
              <w:t>, 2009</w:t>
            </w:r>
          </w:p>
        </w:tc>
        <w:tc>
          <w:tcPr>
            <w:tcW w:w="1559" w:type="dxa"/>
          </w:tcPr>
          <w:p w14:paraId="65E89E59" w14:textId="3D3ED31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280FB365" w14:textId="2E36077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Netherlands</w:t>
            </w:r>
          </w:p>
        </w:tc>
        <w:tc>
          <w:tcPr>
            <w:tcW w:w="1134" w:type="dxa"/>
          </w:tcPr>
          <w:p w14:paraId="7D61F537" w14:textId="69C8DA0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2578</w:t>
            </w:r>
          </w:p>
        </w:tc>
        <w:tc>
          <w:tcPr>
            <w:tcW w:w="1134" w:type="dxa"/>
          </w:tcPr>
          <w:p w14:paraId="320942C8" w14:textId="2430B53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2853B99D" w14:textId="7BA4D25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years</w:t>
            </w:r>
          </w:p>
        </w:tc>
        <w:tc>
          <w:tcPr>
            <w:tcW w:w="2705" w:type="dxa"/>
          </w:tcPr>
          <w:p w14:paraId="2F049666" w14:textId="7D278D1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738E0F09" w14:textId="77777777" w:rsidTr="001062BD">
        <w:tc>
          <w:tcPr>
            <w:tcW w:w="1129" w:type="dxa"/>
          </w:tcPr>
          <w:p w14:paraId="4DC224C5" w14:textId="2EB7F76B"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91</w:t>
            </w:r>
          </w:p>
        </w:tc>
        <w:tc>
          <w:tcPr>
            <w:tcW w:w="3144" w:type="dxa"/>
          </w:tcPr>
          <w:p w14:paraId="01F92E63" w14:textId="2327ED2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Child-care environment and dietary intake of 2- and 3-year-old children</w:t>
            </w:r>
          </w:p>
        </w:tc>
        <w:tc>
          <w:tcPr>
            <w:tcW w:w="1676" w:type="dxa"/>
          </w:tcPr>
          <w:p w14:paraId="4F754C07" w14:textId="6161568B"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Gubbels</w:t>
            </w:r>
            <w:proofErr w:type="spellEnd"/>
            <w:r w:rsidRPr="00200302">
              <w:rPr>
                <w:rFonts w:ascii="Calibri" w:hAnsi="Calibri" w:cs="Calibri"/>
                <w:bCs/>
                <w:color w:val="000000" w:themeColor="text1"/>
                <w:sz w:val="20"/>
                <w:szCs w:val="20"/>
              </w:rPr>
              <w:t>, 2010</w:t>
            </w:r>
          </w:p>
        </w:tc>
        <w:tc>
          <w:tcPr>
            <w:tcW w:w="1559" w:type="dxa"/>
          </w:tcPr>
          <w:p w14:paraId="61F28DFF" w14:textId="12828C5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313E5E3B" w14:textId="354E0DD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Netherlands</w:t>
            </w:r>
          </w:p>
        </w:tc>
        <w:tc>
          <w:tcPr>
            <w:tcW w:w="1134" w:type="dxa"/>
          </w:tcPr>
          <w:p w14:paraId="40B1DB2B" w14:textId="0E76BC9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135</w:t>
            </w:r>
          </w:p>
        </w:tc>
        <w:tc>
          <w:tcPr>
            <w:tcW w:w="1134" w:type="dxa"/>
          </w:tcPr>
          <w:p w14:paraId="0231E361" w14:textId="7C2DB68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4EECC326" w14:textId="00BF884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2-3 years</w:t>
            </w:r>
          </w:p>
        </w:tc>
        <w:tc>
          <w:tcPr>
            <w:tcW w:w="2705" w:type="dxa"/>
          </w:tcPr>
          <w:p w14:paraId="6C076A83" w14:textId="4EDBA06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7CAC64AF" w14:textId="77777777" w:rsidTr="001062BD">
        <w:tc>
          <w:tcPr>
            <w:tcW w:w="1129" w:type="dxa"/>
          </w:tcPr>
          <w:p w14:paraId="03DEF476" w14:textId="11829D0A"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92</w:t>
            </w:r>
          </w:p>
        </w:tc>
        <w:tc>
          <w:tcPr>
            <w:tcW w:w="3144" w:type="dxa"/>
          </w:tcPr>
          <w:p w14:paraId="1E049480" w14:textId="2C09827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 by Dutch 1- to 3-Year-Old Children at Childcare and at Home</w:t>
            </w:r>
          </w:p>
        </w:tc>
        <w:tc>
          <w:tcPr>
            <w:tcW w:w="1676" w:type="dxa"/>
          </w:tcPr>
          <w:p w14:paraId="30C1BCAE" w14:textId="762DA1B5"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Gubbels</w:t>
            </w:r>
            <w:proofErr w:type="spellEnd"/>
            <w:r w:rsidRPr="00200302">
              <w:rPr>
                <w:rFonts w:ascii="Calibri" w:hAnsi="Calibri" w:cs="Calibri"/>
                <w:bCs/>
                <w:color w:val="000000" w:themeColor="text1"/>
                <w:sz w:val="20"/>
                <w:szCs w:val="20"/>
              </w:rPr>
              <w:t>, 2014</w:t>
            </w:r>
          </w:p>
        </w:tc>
        <w:tc>
          <w:tcPr>
            <w:tcW w:w="1559" w:type="dxa"/>
          </w:tcPr>
          <w:p w14:paraId="1370324F" w14:textId="5242218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5246C508" w14:textId="552923E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Netherlands</w:t>
            </w:r>
          </w:p>
        </w:tc>
        <w:tc>
          <w:tcPr>
            <w:tcW w:w="1134" w:type="dxa"/>
          </w:tcPr>
          <w:p w14:paraId="0001B6ED" w14:textId="0B56F3A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1016</w:t>
            </w:r>
          </w:p>
        </w:tc>
        <w:tc>
          <w:tcPr>
            <w:tcW w:w="1134" w:type="dxa"/>
          </w:tcPr>
          <w:p w14:paraId="14487A22"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Childcare staff and parents</w:t>
            </w:r>
          </w:p>
          <w:p w14:paraId="5CD34E9B" w14:textId="1CBBE7BF" w:rsidR="003C413F" w:rsidRPr="00200302" w:rsidRDefault="003C413F" w:rsidP="003C413F">
            <w:pPr>
              <w:rPr>
                <w:rFonts w:ascii="Calibri" w:hAnsi="Calibri" w:cs="Calibri"/>
                <w:bCs/>
                <w:color w:val="000000" w:themeColor="text1"/>
                <w:sz w:val="20"/>
                <w:szCs w:val="20"/>
              </w:rPr>
            </w:pPr>
          </w:p>
        </w:tc>
        <w:tc>
          <w:tcPr>
            <w:tcW w:w="992" w:type="dxa"/>
          </w:tcPr>
          <w:p w14:paraId="317B661B" w14:textId="57F4605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1-3 years</w:t>
            </w:r>
          </w:p>
        </w:tc>
        <w:tc>
          <w:tcPr>
            <w:tcW w:w="2705" w:type="dxa"/>
          </w:tcPr>
          <w:p w14:paraId="6608DA52" w14:textId="5520FEC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4DC09D51" w14:textId="77777777" w:rsidTr="001062BD">
        <w:tc>
          <w:tcPr>
            <w:tcW w:w="1129" w:type="dxa"/>
          </w:tcPr>
          <w:p w14:paraId="2A28B564" w14:textId="4F5E6D25"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93</w:t>
            </w:r>
          </w:p>
        </w:tc>
        <w:tc>
          <w:tcPr>
            <w:tcW w:w="3144" w:type="dxa"/>
          </w:tcPr>
          <w:p w14:paraId="10F5909E" w14:textId="1B55158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High 5 for Kids: The impact of a home visiting program on fruit and vegetable intake of parents and their preschool children</w:t>
            </w:r>
          </w:p>
        </w:tc>
        <w:tc>
          <w:tcPr>
            <w:tcW w:w="1676" w:type="dxa"/>
          </w:tcPr>
          <w:p w14:paraId="37B9A988" w14:textId="04CD433D"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Haire-Joshu</w:t>
            </w:r>
            <w:proofErr w:type="spellEnd"/>
            <w:r w:rsidRPr="00200302">
              <w:rPr>
                <w:rFonts w:ascii="Calibri" w:hAnsi="Calibri" w:cs="Calibri"/>
                <w:bCs/>
                <w:color w:val="000000" w:themeColor="text1"/>
                <w:sz w:val="20"/>
                <w:szCs w:val="20"/>
              </w:rPr>
              <w:t>, 2008</w:t>
            </w:r>
          </w:p>
        </w:tc>
        <w:tc>
          <w:tcPr>
            <w:tcW w:w="1559" w:type="dxa"/>
          </w:tcPr>
          <w:p w14:paraId="68A99FB8" w14:textId="2B80899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Intervention </w:t>
            </w:r>
          </w:p>
        </w:tc>
        <w:tc>
          <w:tcPr>
            <w:tcW w:w="1134" w:type="dxa"/>
          </w:tcPr>
          <w:p w14:paraId="4E614377" w14:textId="2EF0966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465FC1C" w14:textId="412161F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1658</w:t>
            </w:r>
          </w:p>
        </w:tc>
        <w:tc>
          <w:tcPr>
            <w:tcW w:w="1134" w:type="dxa"/>
          </w:tcPr>
          <w:p w14:paraId="57856369" w14:textId="6FB64FB2"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tc>
        <w:tc>
          <w:tcPr>
            <w:tcW w:w="992" w:type="dxa"/>
          </w:tcPr>
          <w:p w14:paraId="3343978D" w14:textId="3ABA575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4319BEFC" w14:textId="18385697"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 xml:space="preserve"> intake</w:t>
            </w:r>
          </w:p>
        </w:tc>
      </w:tr>
      <w:tr w:rsidR="003C413F" w:rsidRPr="00200302" w14:paraId="5F514026" w14:textId="77777777" w:rsidTr="001062BD">
        <w:tc>
          <w:tcPr>
            <w:tcW w:w="1129" w:type="dxa"/>
          </w:tcPr>
          <w:p w14:paraId="43D6B47B" w14:textId="671981D8" w:rsidR="003C413F" w:rsidRPr="00200302"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94</w:t>
            </w:r>
          </w:p>
        </w:tc>
        <w:tc>
          <w:tcPr>
            <w:tcW w:w="3144" w:type="dxa"/>
          </w:tcPr>
          <w:p w14:paraId="68EF74C0" w14:textId="76C377C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Associations Between Swedish Mothers’ and 3- and 5-Year-Old Children’s Food Intake</w:t>
            </w:r>
          </w:p>
        </w:tc>
        <w:tc>
          <w:tcPr>
            <w:tcW w:w="1676" w:type="dxa"/>
          </w:tcPr>
          <w:p w14:paraId="455ECA42" w14:textId="7DC7079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Hansson, 2016</w:t>
            </w:r>
          </w:p>
        </w:tc>
        <w:tc>
          <w:tcPr>
            <w:tcW w:w="1559" w:type="dxa"/>
          </w:tcPr>
          <w:p w14:paraId="60821E04" w14:textId="3DFD020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7AC669B3" w14:textId="21E7B2F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Sweden</w:t>
            </w:r>
          </w:p>
        </w:tc>
        <w:tc>
          <w:tcPr>
            <w:tcW w:w="1134" w:type="dxa"/>
          </w:tcPr>
          <w:p w14:paraId="28D1E799" w14:textId="7AE7FFC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189</w:t>
            </w:r>
          </w:p>
        </w:tc>
        <w:tc>
          <w:tcPr>
            <w:tcW w:w="1134" w:type="dxa"/>
          </w:tcPr>
          <w:p w14:paraId="17AE9DE5" w14:textId="733CA64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20EC0E58" w14:textId="23B5766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 and 5 years</w:t>
            </w:r>
          </w:p>
        </w:tc>
        <w:tc>
          <w:tcPr>
            <w:tcW w:w="2705" w:type="dxa"/>
          </w:tcPr>
          <w:p w14:paraId="1AEF09A2" w14:textId="5C204DB5"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intake</w:t>
            </w:r>
          </w:p>
        </w:tc>
      </w:tr>
      <w:tr w:rsidR="003C413F" w:rsidRPr="00200302" w14:paraId="4F9F4C21" w14:textId="77777777" w:rsidTr="001062BD">
        <w:tc>
          <w:tcPr>
            <w:tcW w:w="1129" w:type="dxa"/>
          </w:tcPr>
          <w:p w14:paraId="2CA5625A" w14:textId="1CE8ED7D"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95</w:t>
            </w:r>
          </w:p>
        </w:tc>
        <w:tc>
          <w:tcPr>
            <w:tcW w:w="3144" w:type="dxa"/>
          </w:tcPr>
          <w:p w14:paraId="6CF96FA5" w14:textId="1ED6AC86"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The relationship between controlling feeding practices and boys' and girls' eating in the absence of hunger</w:t>
            </w:r>
          </w:p>
        </w:tc>
        <w:tc>
          <w:tcPr>
            <w:tcW w:w="1676" w:type="dxa"/>
          </w:tcPr>
          <w:p w14:paraId="383CFD2F" w14:textId="02A7C1A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Harris, 2014</w:t>
            </w:r>
          </w:p>
        </w:tc>
        <w:tc>
          <w:tcPr>
            <w:tcW w:w="1559" w:type="dxa"/>
          </w:tcPr>
          <w:p w14:paraId="16C9D1D0" w14:textId="407BB89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5782D4F4" w14:textId="0F4CBDC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51307DEA" w14:textId="257277E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37</w:t>
            </w:r>
          </w:p>
        </w:tc>
        <w:tc>
          <w:tcPr>
            <w:tcW w:w="1134" w:type="dxa"/>
          </w:tcPr>
          <w:p w14:paraId="4C5B5BB7" w14:textId="65495F1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Mother-child </w:t>
            </w:r>
            <w:r>
              <w:rPr>
                <w:rFonts w:ascii="Calibri" w:hAnsi="Calibri" w:cs="Calibri"/>
                <w:bCs/>
                <w:color w:val="000000" w:themeColor="text1"/>
                <w:sz w:val="20"/>
                <w:szCs w:val="20"/>
              </w:rPr>
              <w:t>pairs</w:t>
            </w:r>
          </w:p>
        </w:tc>
        <w:tc>
          <w:tcPr>
            <w:tcW w:w="992" w:type="dxa"/>
          </w:tcPr>
          <w:p w14:paraId="67DA4FEC" w14:textId="2B1E546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3-4 years</w:t>
            </w:r>
          </w:p>
        </w:tc>
        <w:tc>
          <w:tcPr>
            <w:tcW w:w="2705" w:type="dxa"/>
          </w:tcPr>
          <w:p w14:paraId="3D3905C6" w14:textId="2A2770C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Eating in the absence of hunger (snack intake)</w:t>
            </w:r>
          </w:p>
        </w:tc>
      </w:tr>
      <w:tr w:rsidR="003C413F" w:rsidRPr="00200302" w14:paraId="0F038E8B" w14:textId="77777777" w:rsidTr="001062BD">
        <w:tc>
          <w:tcPr>
            <w:tcW w:w="1129" w:type="dxa"/>
          </w:tcPr>
          <w:p w14:paraId="21994A38" w14:textId="3FE58CF3" w:rsidR="003C413F" w:rsidRPr="00200302"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lastRenderedPageBreak/>
              <w:t>96</w:t>
            </w:r>
          </w:p>
        </w:tc>
        <w:tc>
          <w:tcPr>
            <w:tcW w:w="3144" w:type="dxa"/>
          </w:tcPr>
          <w:p w14:paraId="3262E1DB" w14:textId="5FBAF01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Mere exposure and flavour–flavour learning increase 2–3 year-old children’s acceptance of a novel vegetable</w:t>
            </w:r>
          </w:p>
        </w:tc>
        <w:tc>
          <w:tcPr>
            <w:tcW w:w="1676" w:type="dxa"/>
          </w:tcPr>
          <w:p w14:paraId="167F62C8" w14:textId="1D5AC146"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Hausner</w:t>
            </w:r>
            <w:proofErr w:type="spellEnd"/>
            <w:r w:rsidRPr="00200302">
              <w:rPr>
                <w:rFonts w:ascii="Calibri" w:hAnsi="Calibri" w:cs="Calibri"/>
                <w:bCs/>
                <w:color w:val="000000" w:themeColor="text1"/>
                <w:sz w:val="20"/>
                <w:szCs w:val="20"/>
              </w:rPr>
              <w:t>, 2012</w:t>
            </w:r>
          </w:p>
        </w:tc>
        <w:tc>
          <w:tcPr>
            <w:tcW w:w="1559" w:type="dxa"/>
          </w:tcPr>
          <w:p w14:paraId="2FFD4C6D" w14:textId="75FB797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2369CD29" w14:textId="75777C3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Denmark</w:t>
            </w:r>
          </w:p>
        </w:tc>
        <w:tc>
          <w:tcPr>
            <w:tcW w:w="1134" w:type="dxa"/>
          </w:tcPr>
          <w:p w14:paraId="2CF07663" w14:textId="42A9980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104</w:t>
            </w:r>
          </w:p>
        </w:tc>
        <w:tc>
          <w:tcPr>
            <w:tcW w:w="1134" w:type="dxa"/>
          </w:tcPr>
          <w:p w14:paraId="1FFA7B4D" w14:textId="5A5B6F9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6758E973" w14:textId="549B855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2-3 years</w:t>
            </w:r>
          </w:p>
        </w:tc>
        <w:tc>
          <w:tcPr>
            <w:tcW w:w="2705" w:type="dxa"/>
          </w:tcPr>
          <w:p w14:paraId="5900CE9F" w14:textId="016576F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puree intake</w:t>
            </w:r>
          </w:p>
        </w:tc>
      </w:tr>
      <w:tr w:rsidR="003C413F" w:rsidRPr="00200302" w14:paraId="6E931A6C" w14:textId="77777777" w:rsidTr="001062BD">
        <w:tc>
          <w:tcPr>
            <w:tcW w:w="1129" w:type="dxa"/>
          </w:tcPr>
          <w:p w14:paraId="59E0150F" w14:textId="03AB649B"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97</w:t>
            </w:r>
          </w:p>
        </w:tc>
        <w:tc>
          <w:tcPr>
            <w:tcW w:w="3144" w:type="dxa"/>
          </w:tcPr>
          <w:p w14:paraId="3510CB83" w14:textId="10C1121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Parenting Self-Efficacy, Parent Depression, and Healthy Childhood Behaviors in a Low-Income Minority Population: A Cross-Sectional Analysis</w:t>
            </w:r>
          </w:p>
        </w:tc>
        <w:tc>
          <w:tcPr>
            <w:tcW w:w="1676" w:type="dxa"/>
          </w:tcPr>
          <w:p w14:paraId="605C30B0" w14:textId="74265927"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Heerman</w:t>
            </w:r>
            <w:proofErr w:type="spellEnd"/>
            <w:r w:rsidRPr="00200302">
              <w:rPr>
                <w:rFonts w:ascii="Calibri" w:hAnsi="Calibri" w:cs="Calibri"/>
                <w:bCs/>
                <w:color w:val="000000" w:themeColor="text1"/>
                <w:sz w:val="20"/>
                <w:szCs w:val="20"/>
              </w:rPr>
              <w:t>, 2017</w:t>
            </w:r>
          </w:p>
        </w:tc>
        <w:tc>
          <w:tcPr>
            <w:tcW w:w="1559" w:type="dxa"/>
          </w:tcPr>
          <w:p w14:paraId="4BC4B072" w14:textId="20B6F8F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53B1DD74" w14:textId="0FB3233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69899563" w14:textId="4312445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601</w:t>
            </w:r>
          </w:p>
        </w:tc>
        <w:tc>
          <w:tcPr>
            <w:tcW w:w="1134" w:type="dxa"/>
          </w:tcPr>
          <w:p w14:paraId="5E34E688" w14:textId="0D9E857C"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Caregivers </w:t>
            </w:r>
          </w:p>
        </w:tc>
        <w:tc>
          <w:tcPr>
            <w:tcW w:w="992" w:type="dxa"/>
          </w:tcPr>
          <w:p w14:paraId="2E7CDB01" w14:textId="63A2637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06EA88EA" w14:textId="726775F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661A8503" w14:textId="77777777" w:rsidTr="001062BD">
        <w:tc>
          <w:tcPr>
            <w:tcW w:w="1129" w:type="dxa"/>
          </w:tcPr>
          <w:p w14:paraId="59C9AE66" w14:textId="40D6B237"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98</w:t>
            </w:r>
          </w:p>
        </w:tc>
        <w:tc>
          <w:tcPr>
            <w:tcW w:w="3144" w:type="dxa"/>
          </w:tcPr>
          <w:p w14:paraId="2A86FBD8" w14:textId="0494C15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Effectiveness of trained peer models to encourage food acceptance in preschool children</w:t>
            </w:r>
          </w:p>
        </w:tc>
        <w:tc>
          <w:tcPr>
            <w:tcW w:w="1676" w:type="dxa"/>
          </w:tcPr>
          <w:p w14:paraId="177848D1" w14:textId="21CF558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Hendy, 2002</w:t>
            </w:r>
          </w:p>
        </w:tc>
        <w:tc>
          <w:tcPr>
            <w:tcW w:w="1559" w:type="dxa"/>
          </w:tcPr>
          <w:p w14:paraId="7C8E2801" w14:textId="783DA35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74A1A366" w14:textId="6FAF7F4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780675C4" w14:textId="3AB244E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38</w:t>
            </w:r>
          </w:p>
        </w:tc>
        <w:tc>
          <w:tcPr>
            <w:tcW w:w="1134" w:type="dxa"/>
          </w:tcPr>
          <w:p w14:paraId="2AE0C7D5" w14:textId="640AD6E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0C5EF1F3" w14:textId="0EE2DBC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3174BA44" w14:textId="572EB87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Novel food intake</w:t>
            </w:r>
          </w:p>
        </w:tc>
      </w:tr>
      <w:tr w:rsidR="003C413F" w:rsidRPr="00200302" w14:paraId="47E39BCE" w14:textId="77777777" w:rsidTr="001062BD">
        <w:tc>
          <w:tcPr>
            <w:tcW w:w="1129" w:type="dxa"/>
          </w:tcPr>
          <w:p w14:paraId="57A2221B" w14:textId="714290A2" w:rsidR="003C413F" w:rsidRPr="00200302" w:rsidRDefault="00F27D2C" w:rsidP="00F27D2C">
            <w:pPr>
              <w:rPr>
                <w:rFonts w:ascii="Calibri" w:hAnsi="Calibri" w:cs="Calibri"/>
                <w:bCs/>
                <w:color w:val="000000" w:themeColor="text1"/>
                <w:sz w:val="20"/>
                <w:szCs w:val="20"/>
              </w:rPr>
            </w:pPr>
            <w:r>
              <w:rPr>
                <w:rFonts w:ascii="Calibri" w:hAnsi="Calibri" w:cs="Calibri"/>
                <w:bCs/>
                <w:color w:val="000000" w:themeColor="text1"/>
                <w:sz w:val="20"/>
                <w:szCs w:val="20"/>
              </w:rPr>
              <w:t>99</w:t>
            </w:r>
          </w:p>
        </w:tc>
        <w:tc>
          <w:tcPr>
            <w:tcW w:w="3144" w:type="dxa"/>
          </w:tcPr>
          <w:p w14:paraId="7F8F11E8" w14:textId="293454B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Associations among parental feeding styles and children's food intake in families with limited incomes</w:t>
            </w:r>
          </w:p>
        </w:tc>
        <w:tc>
          <w:tcPr>
            <w:tcW w:w="1676" w:type="dxa"/>
          </w:tcPr>
          <w:p w14:paraId="2EAEE2CD" w14:textId="139177A1"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Hoerr</w:t>
            </w:r>
            <w:proofErr w:type="spellEnd"/>
            <w:r w:rsidRPr="00200302">
              <w:rPr>
                <w:rFonts w:ascii="Calibri" w:hAnsi="Calibri" w:cs="Calibri"/>
                <w:bCs/>
                <w:color w:val="000000" w:themeColor="text1"/>
                <w:sz w:val="20"/>
                <w:szCs w:val="20"/>
              </w:rPr>
              <w:t>, 2009</w:t>
            </w:r>
          </w:p>
        </w:tc>
        <w:tc>
          <w:tcPr>
            <w:tcW w:w="1559" w:type="dxa"/>
          </w:tcPr>
          <w:p w14:paraId="063F8D25" w14:textId="5F79FC1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F168089" w14:textId="2D2F307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D4DD52C" w14:textId="25ADCC3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715</w:t>
            </w:r>
          </w:p>
        </w:tc>
        <w:tc>
          <w:tcPr>
            <w:tcW w:w="1134" w:type="dxa"/>
          </w:tcPr>
          <w:p w14:paraId="1DF7C4D0" w14:textId="15738D16"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Caregivers </w:t>
            </w:r>
          </w:p>
        </w:tc>
        <w:tc>
          <w:tcPr>
            <w:tcW w:w="992" w:type="dxa"/>
          </w:tcPr>
          <w:p w14:paraId="45463282" w14:textId="7F09E98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 age NR</w:t>
            </w:r>
          </w:p>
        </w:tc>
        <w:tc>
          <w:tcPr>
            <w:tcW w:w="2705" w:type="dxa"/>
          </w:tcPr>
          <w:p w14:paraId="310C81FD" w14:textId="39700D2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790FF2CC" w14:textId="77777777" w:rsidTr="001062BD">
        <w:tc>
          <w:tcPr>
            <w:tcW w:w="1129" w:type="dxa"/>
          </w:tcPr>
          <w:p w14:paraId="51B354B8" w14:textId="7EA60936" w:rsidR="003C413F" w:rsidRPr="00200302" w:rsidRDefault="003C413F" w:rsidP="00F27D2C">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10</w:t>
            </w:r>
            <w:r w:rsidR="00F27D2C">
              <w:rPr>
                <w:rFonts w:ascii="Calibri" w:hAnsi="Calibri" w:cs="Calibri"/>
                <w:bCs/>
                <w:color w:val="000000" w:themeColor="text1"/>
                <w:sz w:val="20"/>
                <w:szCs w:val="20"/>
                <w:shd w:val="clear" w:color="auto" w:fill="FFFFFF"/>
              </w:rPr>
              <w:t>0</w:t>
            </w:r>
          </w:p>
        </w:tc>
        <w:tc>
          <w:tcPr>
            <w:tcW w:w="3144" w:type="dxa"/>
          </w:tcPr>
          <w:p w14:paraId="039EE9BB" w14:textId="4FAB7D2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‘Why don’t you try it again?’ A comparison of parent led, home based interventions aimed at increasing children’s consumption of a disliked vegetable</w:t>
            </w:r>
          </w:p>
        </w:tc>
        <w:tc>
          <w:tcPr>
            <w:tcW w:w="1676" w:type="dxa"/>
          </w:tcPr>
          <w:p w14:paraId="02795725" w14:textId="7C40510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Holley, 2015</w:t>
            </w:r>
          </w:p>
        </w:tc>
        <w:tc>
          <w:tcPr>
            <w:tcW w:w="1559" w:type="dxa"/>
          </w:tcPr>
          <w:p w14:paraId="0410E05D" w14:textId="4BCC7B9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167C12ED" w14:textId="66046F5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30EECEFA" w14:textId="0C32087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115</w:t>
            </w:r>
          </w:p>
        </w:tc>
        <w:tc>
          <w:tcPr>
            <w:tcW w:w="1134" w:type="dxa"/>
          </w:tcPr>
          <w:p w14:paraId="548722F3" w14:textId="3F55E98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Parent-child </w:t>
            </w:r>
            <w:r>
              <w:rPr>
                <w:rFonts w:ascii="Calibri" w:hAnsi="Calibri" w:cs="Calibri"/>
                <w:bCs/>
                <w:color w:val="000000" w:themeColor="text1"/>
                <w:sz w:val="20"/>
                <w:szCs w:val="20"/>
              </w:rPr>
              <w:t>pairs</w:t>
            </w:r>
          </w:p>
        </w:tc>
        <w:tc>
          <w:tcPr>
            <w:tcW w:w="992" w:type="dxa"/>
          </w:tcPr>
          <w:p w14:paraId="5F54A977" w14:textId="34ACBCE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 years</w:t>
            </w:r>
          </w:p>
        </w:tc>
        <w:tc>
          <w:tcPr>
            <w:tcW w:w="2705" w:type="dxa"/>
          </w:tcPr>
          <w:p w14:paraId="4DF63304" w14:textId="26B43C0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Target vegetable intake</w:t>
            </w:r>
          </w:p>
        </w:tc>
      </w:tr>
      <w:tr w:rsidR="003C413F" w:rsidRPr="00200302" w14:paraId="5FD5E52E" w14:textId="77777777" w:rsidTr="001062BD">
        <w:tc>
          <w:tcPr>
            <w:tcW w:w="1129" w:type="dxa"/>
          </w:tcPr>
          <w:p w14:paraId="2E61E141" w14:textId="1391F78B"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101</w:t>
            </w:r>
          </w:p>
        </w:tc>
        <w:tc>
          <w:tcPr>
            <w:tcW w:w="3144" w:type="dxa"/>
          </w:tcPr>
          <w:p w14:paraId="0B27D67C" w14:textId="67C5E7FE"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Investigating the role of parent and child characteristics in healthy eating intervention outcomes</w:t>
            </w:r>
          </w:p>
        </w:tc>
        <w:tc>
          <w:tcPr>
            <w:tcW w:w="1676" w:type="dxa"/>
          </w:tcPr>
          <w:p w14:paraId="125C1882" w14:textId="6D8667D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Holley, 2016</w:t>
            </w:r>
          </w:p>
        </w:tc>
        <w:tc>
          <w:tcPr>
            <w:tcW w:w="1559" w:type="dxa"/>
          </w:tcPr>
          <w:p w14:paraId="7224F550" w14:textId="5BAF83C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0EE3DFD9" w14:textId="1C47950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570F3CF5" w14:textId="171381C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90</w:t>
            </w:r>
          </w:p>
        </w:tc>
        <w:tc>
          <w:tcPr>
            <w:tcW w:w="1134" w:type="dxa"/>
          </w:tcPr>
          <w:p w14:paraId="5706111B" w14:textId="0B99C82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Parent-child</w:t>
            </w:r>
            <w:r>
              <w:rPr>
                <w:rFonts w:ascii="Calibri" w:hAnsi="Calibri" w:cs="Calibri"/>
                <w:bCs/>
                <w:color w:val="000000" w:themeColor="text1"/>
                <w:sz w:val="20"/>
                <w:szCs w:val="20"/>
              </w:rPr>
              <w:t xml:space="preserve"> pairs</w:t>
            </w:r>
          </w:p>
          <w:p w14:paraId="7EA25486" w14:textId="5DEDE7D7" w:rsidR="003C413F" w:rsidRPr="00200302" w:rsidRDefault="003C413F" w:rsidP="003C413F">
            <w:pPr>
              <w:rPr>
                <w:rFonts w:ascii="Calibri" w:hAnsi="Calibri" w:cs="Calibri"/>
                <w:bCs/>
                <w:color w:val="000000" w:themeColor="text1"/>
                <w:sz w:val="20"/>
                <w:szCs w:val="20"/>
              </w:rPr>
            </w:pPr>
          </w:p>
        </w:tc>
        <w:tc>
          <w:tcPr>
            <w:tcW w:w="992" w:type="dxa"/>
          </w:tcPr>
          <w:p w14:paraId="34918A7F" w14:textId="4288D60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 years</w:t>
            </w:r>
          </w:p>
        </w:tc>
        <w:tc>
          <w:tcPr>
            <w:tcW w:w="2705" w:type="dxa"/>
          </w:tcPr>
          <w:p w14:paraId="4E7B00AE" w14:textId="3B5FCA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Target vegetable intake </w:t>
            </w:r>
          </w:p>
        </w:tc>
      </w:tr>
      <w:tr w:rsidR="003C413F" w:rsidRPr="00200302" w14:paraId="220B2D4F" w14:textId="77777777" w:rsidTr="001062BD">
        <w:tc>
          <w:tcPr>
            <w:tcW w:w="1129" w:type="dxa"/>
          </w:tcPr>
          <w:p w14:paraId="552D4BEE" w14:textId="45FCAA98"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102</w:t>
            </w:r>
          </w:p>
        </w:tc>
        <w:tc>
          <w:tcPr>
            <w:tcW w:w="3144" w:type="dxa"/>
          </w:tcPr>
          <w:p w14:paraId="67F66E2C" w14:textId="7C0B3641"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Predicting children’s fussiness with vegetables: The role of feeding practices</w:t>
            </w:r>
          </w:p>
        </w:tc>
        <w:tc>
          <w:tcPr>
            <w:tcW w:w="1676" w:type="dxa"/>
          </w:tcPr>
          <w:p w14:paraId="73ED7DED" w14:textId="5FA7EE7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Holley, 2018</w:t>
            </w:r>
          </w:p>
        </w:tc>
        <w:tc>
          <w:tcPr>
            <w:tcW w:w="1559" w:type="dxa"/>
          </w:tcPr>
          <w:p w14:paraId="7904D52B" w14:textId="1C791F8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972DE5D" w14:textId="3A79FCC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56C9667B" w14:textId="66D3968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297</w:t>
            </w:r>
          </w:p>
        </w:tc>
        <w:tc>
          <w:tcPr>
            <w:tcW w:w="1134" w:type="dxa"/>
          </w:tcPr>
          <w:p w14:paraId="076D6E94" w14:textId="42A05F68"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Caregivers </w:t>
            </w:r>
          </w:p>
        </w:tc>
        <w:tc>
          <w:tcPr>
            <w:tcW w:w="992" w:type="dxa"/>
          </w:tcPr>
          <w:p w14:paraId="0C37DAD7" w14:textId="54779F6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19-62 months</w:t>
            </w:r>
          </w:p>
        </w:tc>
        <w:tc>
          <w:tcPr>
            <w:tcW w:w="2705" w:type="dxa"/>
          </w:tcPr>
          <w:p w14:paraId="55D330FD" w14:textId="231A9B0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19F64CEB" w14:textId="77777777" w:rsidTr="001062BD">
        <w:tc>
          <w:tcPr>
            <w:tcW w:w="1129" w:type="dxa"/>
          </w:tcPr>
          <w:p w14:paraId="76DD2005" w14:textId="6A1391B2"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103</w:t>
            </w:r>
          </w:p>
        </w:tc>
        <w:tc>
          <w:tcPr>
            <w:tcW w:w="3144" w:type="dxa"/>
          </w:tcPr>
          <w:p w14:paraId="392274E3" w14:textId="45C6CE17"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The hTAS2R38 genotype is associated with sugar and candy consumption in preschool boys</w:t>
            </w:r>
          </w:p>
        </w:tc>
        <w:tc>
          <w:tcPr>
            <w:tcW w:w="1676" w:type="dxa"/>
          </w:tcPr>
          <w:p w14:paraId="79EB06B9" w14:textId="3CE1445A"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Hoppu</w:t>
            </w:r>
            <w:proofErr w:type="spellEnd"/>
            <w:r w:rsidRPr="00200302">
              <w:rPr>
                <w:rFonts w:ascii="Calibri" w:hAnsi="Calibri" w:cs="Calibri"/>
                <w:bCs/>
                <w:color w:val="000000" w:themeColor="text1"/>
                <w:sz w:val="20"/>
                <w:szCs w:val="20"/>
              </w:rPr>
              <w:t>, 2015</w:t>
            </w:r>
          </w:p>
        </w:tc>
        <w:tc>
          <w:tcPr>
            <w:tcW w:w="1559" w:type="dxa"/>
          </w:tcPr>
          <w:p w14:paraId="486DD461" w14:textId="7B3422C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387959BE" w14:textId="62D915B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Finland</w:t>
            </w:r>
          </w:p>
        </w:tc>
        <w:tc>
          <w:tcPr>
            <w:tcW w:w="1134" w:type="dxa"/>
          </w:tcPr>
          <w:p w14:paraId="227492F6" w14:textId="1C887E3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400</w:t>
            </w:r>
          </w:p>
        </w:tc>
        <w:tc>
          <w:tcPr>
            <w:tcW w:w="1134" w:type="dxa"/>
          </w:tcPr>
          <w:p w14:paraId="6D369F09" w14:textId="3717403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63801AE6" w14:textId="314FB9E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2-6 years</w:t>
            </w:r>
          </w:p>
        </w:tc>
        <w:tc>
          <w:tcPr>
            <w:tcW w:w="2705" w:type="dxa"/>
          </w:tcPr>
          <w:p w14:paraId="4494C27F" w14:textId="468E6E2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62E8FDE5" w14:textId="77777777" w:rsidTr="001062BD">
        <w:tc>
          <w:tcPr>
            <w:tcW w:w="1129" w:type="dxa"/>
          </w:tcPr>
          <w:p w14:paraId="6B075160" w14:textId="0366BC5F" w:rsidR="003C413F" w:rsidRPr="00200302"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lastRenderedPageBreak/>
              <w:t>104</w:t>
            </w:r>
          </w:p>
        </w:tc>
        <w:tc>
          <w:tcPr>
            <w:tcW w:w="3144" w:type="dxa"/>
          </w:tcPr>
          <w:p w14:paraId="2E8B8C62" w14:textId="1C224D9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Increasing pre-school children’s consumption of fruit and vegetables. A modelling and rewards intervention</w:t>
            </w:r>
          </w:p>
        </w:tc>
        <w:tc>
          <w:tcPr>
            <w:tcW w:w="1676" w:type="dxa"/>
          </w:tcPr>
          <w:p w14:paraId="3A956A63" w14:textId="31ABFC6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Horne, 2011</w:t>
            </w:r>
          </w:p>
        </w:tc>
        <w:tc>
          <w:tcPr>
            <w:tcW w:w="1559" w:type="dxa"/>
          </w:tcPr>
          <w:p w14:paraId="111F2931" w14:textId="551544B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(baseline to outcome changes)</w:t>
            </w:r>
          </w:p>
        </w:tc>
        <w:tc>
          <w:tcPr>
            <w:tcW w:w="1134" w:type="dxa"/>
          </w:tcPr>
          <w:p w14:paraId="737BEC61" w14:textId="20B5FF4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74282C30" w14:textId="06D6DB7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20</w:t>
            </w:r>
          </w:p>
        </w:tc>
        <w:tc>
          <w:tcPr>
            <w:tcW w:w="1134" w:type="dxa"/>
          </w:tcPr>
          <w:p w14:paraId="44341D75" w14:textId="7BAE3E7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1E5ADA43" w14:textId="669E808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 years</w:t>
            </w:r>
          </w:p>
        </w:tc>
        <w:tc>
          <w:tcPr>
            <w:tcW w:w="2705" w:type="dxa"/>
          </w:tcPr>
          <w:p w14:paraId="1E73FE21" w14:textId="490632F6"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 xml:space="preserve"> intake</w:t>
            </w:r>
          </w:p>
        </w:tc>
      </w:tr>
      <w:tr w:rsidR="003C413F" w:rsidRPr="00200302" w14:paraId="7D7B0E67" w14:textId="77777777" w:rsidTr="001062BD">
        <w:tc>
          <w:tcPr>
            <w:tcW w:w="1129" w:type="dxa"/>
          </w:tcPr>
          <w:p w14:paraId="60ED5BB5" w14:textId="6FA9F566"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105</w:t>
            </w:r>
          </w:p>
        </w:tc>
        <w:tc>
          <w:tcPr>
            <w:tcW w:w="3144" w:type="dxa"/>
          </w:tcPr>
          <w:p w14:paraId="276D7F27" w14:textId="12C9C092"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Low-Income African American and Non-Hispanic White Mothers’ Self-Efficacy, ‘‘Picky Eater’’ Perception, and Toddler Fruit and Vegetable Consumption</w:t>
            </w:r>
          </w:p>
        </w:tc>
        <w:tc>
          <w:tcPr>
            <w:tcW w:w="1676" w:type="dxa"/>
          </w:tcPr>
          <w:p w14:paraId="2EB3B40A" w14:textId="3D779492"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Horodynski</w:t>
            </w:r>
            <w:proofErr w:type="spellEnd"/>
            <w:r w:rsidRPr="00200302">
              <w:rPr>
                <w:rFonts w:ascii="Calibri" w:hAnsi="Calibri" w:cs="Calibri"/>
                <w:bCs/>
                <w:color w:val="000000" w:themeColor="text1"/>
                <w:sz w:val="20"/>
                <w:szCs w:val="20"/>
              </w:rPr>
              <w:t>, 2010</w:t>
            </w:r>
          </w:p>
        </w:tc>
        <w:tc>
          <w:tcPr>
            <w:tcW w:w="1559" w:type="dxa"/>
          </w:tcPr>
          <w:p w14:paraId="3F0EB84D" w14:textId="3EFFE11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32C1458E" w14:textId="79E658C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B961B6C" w14:textId="33B14AE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399</w:t>
            </w:r>
          </w:p>
        </w:tc>
        <w:tc>
          <w:tcPr>
            <w:tcW w:w="1134" w:type="dxa"/>
          </w:tcPr>
          <w:p w14:paraId="08A6D8FA" w14:textId="3D5D86F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03DEA107" w14:textId="7D60B87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1-3 years</w:t>
            </w:r>
          </w:p>
        </w:tc>
        <w:tc>
          <w:tcPr>
            <w:tcW w:w="2705" w:type="dxa"/>
          </w:tcPr>
          <w:p w14:paraId="0ED4317C" w14:textId="032EAF8D"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 xml:space="preserve"> intake</w:t>
            </w:r>
          </w:p>
        </w:tc>
      </w:tr>
      <w:tr w:rsidR="003C413F" w:rsidRPr="00200302" w14:paraId="076A2AB6" w14:textId="77777777" w:rsidTr="001062BD">
        <w:tc>
          <w:tcPr>
            <w:tcW w:w="1129" w:type="dxa"/>
          </w:tcPr>
          <w:p w14:paraId="24751205" w14:textId="746E84F4" w:rsidR="003C413F" w:rsidRPr="00200302" w:rsidRDefault="00F27D2C" w:rsidP="003C413F">
            <w:pPr>
              <w:spacing w:after="0" w:line="240" w:lineRule="auto"/>
              <w:rPr>
                <w:rFonts w:ascii="Calibri" w:hAnsi="Calibri" w:cs="Calibri"/>
                <w:bCs/>
                <w:color w:val="000000" w:themeColor="text1"/>
                <w:sz w:val="20"/>
                <w:szCs w:val="20"/>
              </w:rPr>
            </w:pPr>
            <w:r>
              <w:rPr>
                <w:rFonts w:ascii="Calibri" w:hAnsi="Calibri" w:cs="Calibri"/>
                <w:bCs/>
                <w:color w:val="000000" w:themeColor="text1"/>
                <w:sz w:val="20"/>
                <w:szCs w:val="20"/>
              </w:rPr>
              <w:t>106</w:t>
            </w:r>
          </w:p>
        </w:tc>
        <w:tc>
          <w:tcPr>
            <w:tcW w:w="3144" w:type="dxa"/>
          </w:tcPr>
          <w:p w14:paraId="5E5EE7A8" w14:textId="0CE41137" w:rsidR="003C413F" w:rsidRPr="00200302" w:rsidRDefault="003C413F" w:rsidP="003C413F">
            <w:pPr>
              <w:spacing w:after="0" w:line="240" w:lineRule="auto"/>
              <w:rPr>
                <w:rFonts w:ascii="Calibri" w:hAnsi="Calibri" w:cs="Calibri"/>
                <w:bCs/>
                <w:color w:val="000000" w:themeColor="text1"/>
                <w:sz w:val="20"/>
                <w:szCs w:val="20"/>
                <w:lang w:val="en-GB"/>
              </w:rPr>
            </w:pPr>
            <w:r w:rsidRPr="00200302">
              <w:rPr>
                <w:rFonts w:ascii="Calibri" w:hAnsi="Calibri" w:cs="Calibri"/>
                <w:bCs/>
                <w:color w:val="000000" w:themeColor="text1"/>
                <w:sz w:val="20"/>
                <w:szCs w:val="20"/>
              </w:rPr>
              <w:t>Adversity exposure and obesogenic food consumption in young children: The transgenerational role of emotion dysregulation</w:t>
            </w:r>
          </w:p>
        </w:tc>
        <w:tc>
          <w:tcPr>
            <w:tcW w:w="1676" w:type="dxa"/>
          </w:tcPr>
          <w:p w14:paraId="79EA0E31" w14:textId="15CBACB2"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Huffhines</w:t>
            </w:r>
            <w:proofErr w:type="spellEnd"/>
            <w:r w:rsidRPr="00200302">
              <w:rPr>
                <w:rFonts w:ascii="Calibri" w:hAnsi="Calibri" w:cs="Calibri"/>
                <w:bCs/>
                <w:color w:val="000000" w:themeColor="text1"/>
                <w:sz w:val="20"/>
                <w:szCs w:val="20"/>
              </w:rPr>
              <w:t>, 2020</w:t>
            </w:r>
          </w:p>
        </w:tc>
        <w:tc>
          <w:tcPr>
            <w:tcW w:w="1559" w:type="dxa"/>
          </w:tcPr>
          <w:p w14:paraId="232F58CD" w14:textId="79390D9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6A6E72A2" w14:textId="539C5A2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A30999A" w14:textId="3B181E5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190</w:t>
            </w:r>
          </w:p>
        </w:tc>
        <w:tc>
          <w:tcPr>
            <w:tcW w:w="1134" w:type="dxa"/>
          </w:tcPr>
          <w:p w14:paraId="2581803D" w14:textId="1D7903EE"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Caregivers </w:t>
            </w:r>
          </w:p>
        </w:tc>
        <w:tc>
          <w:tcPr>
            <w:tcW w:w="992" w:type="dxa"/>
          </w:tcPr>
          <w:p w14:paraId="74216F16" w14:textId="1F0939B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41AF9168" w14:textId="630A685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Obesogenic food intake</w:t>
            </w:r>
          </w:p>
        </w:tc>
      </w:tr>
      <w:tr w:rsidR="003C413F" w:rsidRPr="00200302" w14:paraId="1A84DE5B" w14:textId="77777777" w:rsidTr="001062BD">
        <w:tc>
          <w:tcPr>
            <w:tcW w:w="1129" w:type="dxa"/>
          </w:tcPr>
          <w:p w14:paraId="6DE82DE2" w14:textId="4552C755"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107</w:t>
            </w:r>
          </w:p>
        </w:tc>
        <w:tc>
          <w:tcPr>
            <w:tcW w:w="3144" w:type="dxa"/>
          </w:tcPr>
          <w:p w14:paraId="5A44D32A" w14:textId="3A4115A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Impact of Child Care Providers’ Feeding on Children’s Food Consumption</w:t>
            </w:r>
          </w:p>
        </w:tc>
        <w:tc>
          <w:tcPr>
            <w:tcW w:w="1676" w:type="dxa"/>
          </w:tcPr>
          <w:p w14:paraId="1D65CB6D" w14:textId="23BC124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Hughes, 2007</w:t>
            </w:r>
          </w:p>
        </w:tc>
        <w:tc>
          <w:tcPr>
            <w:tcW w:w="1559" w:type="dxa"/>
          </w:tcPr>
          <w:p w14:paraId="6539CDEA" w14:textId="1DEF92D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Observational</w:t>
            </w:r>
          </w:p>
        </w:tc>
        <w:tc>
          <w:tcPr>
            <w:tcW w:w="1134" w:type="dxa"/>
          </w:tcPr>
          <w:p w14:paraId="759D887C" w14:textId="69D7D46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789EE44" w14:textId="54B9803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549</w:t>
            </w:r>
          </w:p>
        </w:tc>
        <w:tc>
          <w:tcPr>
            <w:tcW w:w="1134" w:type="dxa"/>
          </w:tcPr>
          <w:p w14:paraId="41866BDD" w14:textId="6B79A29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5CE4C9DC" w14:textId="345E589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5020EF30" w14:textId="227855A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3500568B" w14:textId="77777777" w:rsidTr="001062BD">
        <w:tc>
          <w:tcPr>
            <w:tcW w:w="1129" w:type="dxa"/>
          </w:tcPr>
          <w:p w14:paraId="3807981D" w14:textId="70E7CA0A"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108</w:t>
            </w:r>
          </w:p>
        </w:tc>
        <w:tc>
          <w:tcPr>
            <w:tcW w:w="3144" w:type="dxa"/>
          </w:tcPr>
          <w:p w14:paraId="488A6125" w14:textId="7F353A3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Parental feeding styles, young children’s fruit, vegetable, water and sugar-sweetened beverage consumption, and the moderating role of maternal education and ethnic background</w:t>
            </w:r>
          </w:p>
        </w:tc>
        <w:tc>
          <w:tcPr>
            <w:tcW w:w="1676" w:type="dxa"/>
          </w:tcPr>
          <w:p w14:paraId="7FBD9F21" w14:textId="20FF2458"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Inhulsen</w:t>
            </w:r>
            <w:proofErr w:type="spellEnd"/>
            <w:r w:rsidRPr="00200302">
              <w:rPr>
                <w:rFonts w:ascii="Calibri" w:hAnsi="Calibri" w:cs="Calibri"/>
                <w:bCs/>
                <w:color w:val="000000" w:themeColor="text1"/>
                <w:sz w:val="20"/>
                <w:szCs w:val="20"/>
              </w:rPr>
              <w:t>, 2017</w:t>
            </w:r>
          </w:p>
        </w:tc>
        <w:tc>
          <w:tcPr>
            <w:tcW w:w="1559" w:type="dxa"/>
          </w:tcPr>
          <w:p w14:paraId="288EBB43" w14:textId="191C687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06B2C000" w14:textId="7F75F2E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Netherlands</w:t>
            </w:r>
          </w:p>
        </w:tc>
        <w:tc>
          <w:tcPr>
            <w:tcW w:w="1134" w:type="dxa"/>
          </w:tcPr>
          <w:p w14:paraId="127C7E7E" w14:textId="2695B40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5926</w:t>
            </w:r>
          </w:p>
        </w:tc>
        <w:tc>
          <w:tcPr>
            <w:tcW w:w="1134" w:type="dxa"/>
          </w:tcPr>
          <w:p w14:paraId="639C9C22"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w:t>
            </w:r>
          </w:p>
          <w:p w14:paraId="4D0D6DFB" w14:textId="4698918F" w:rsidR="003C413F" w:rsidRPr="00200302" w:rsidRDefault="003C413F" w:rsidP="003C413F">
            <w:pPr>
              <w:rPr>
                <w:rFonts w:ascii="Calibri" w:hAnsi="Calibri" w:cs="Calibri"/>
                <w:bCs/>
                <w:color w:val="000000" w:themeColor="text1"/>
                <w:sz w:val="20"/>
                <w:szCs w:val="20"/>
              </w:rPr>
            </w:pPr>
          </w:p>
        </w:tc>
        <w:tc>
          <w:tcPr>
            <w:tcW w:w="992" w:type="dxa"/>
          </w:tcPr>
          <w:p w14:paraId="17411798" w14:textId="33E3982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3-7 years</w:t>
            </w:r>
          </w:p>
        </w:tc>
        <w:tc>
          <w:tcPr>
            <w:tcW w:w="2705" w:type="dxa"/>
          </w:tcPr>
          <w:p w14:paraId="3732DACA" w14:textId="55EE898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16551DD9" w14:textId="77777777" w:rsidTr="001062BD">
        <w:tc>
          <w:tcPr>
            <w:tcW w:w="1129" w:type="dxa"/>
          </w:tcPr>
          <w:p w14:paraId="7FE62BAE" w14:textId="4D802E1C" w:rsidR="003C413F" w:rsidRPr="00200302" w:rsidRDefault="00F27D2C" w:rsidP="003C413F">
            <w:pPr>
              <w:pStyle w:val="NormalWeb"/>
              <w:rPr>
                <w:rFonts w:ascii="Calibri" w:hAnsi="Calibri" w:cs="Calibri"/>
                <w:bCs/>
                <w:color w:val="000000" w:themeColor="text1"/>
                <w:sz w:val="20"/>
                <w:szCs w:val="20"/>
              </w:rPr>
            </w:pPr>
            <w:r>
              <w:rPr>
                <w:rFonts w:ascii="Calibri" w:hAnsi="Calibri" w:cs="Calibri"/>
                <w:bCs/>
                <w:color w:val="000000" w:themeColor="text1"/>
                <w:sz w:val="20"/>
                <w:szCs w:val="20"/>
              </w:rPr>
              <w:t>109</w:t>
            </w:r>
          </w:p>
        </w:tc>
        <w:tc>
          <w:tcPr>
            <w:tcW w:w="3144" w:type="dxa"/>
          </w:tcPr>
          <w:p w14:paraId="139024D0" w14:textId="166370AC" w:rsidR="003C413F" w:rsidRPr="00200302" w:rsidRDefault="003C413F" w:rsidP="003C413F">
            <w:pPr>
              <w:pStyle w:val="NormalWeb"/>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Obesogenic food consumption among young children: the role of maltreatment </w:t>
            </w:r>
          </w:p>
        </w:tc>
        <w:tc>
          <w:tcPr>
            <w:tcW w:w="1676" w:type="dxa"/>
          </w:tcPr>
          <w:p w14:paraId="1BE108FF" w14:textId="6E523FB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Jackson, 2019</w:t>
            </w:r>
          </w:p>
        </w:tc>
        <w:tc>
          <w:tcPr>
            <w:tcW w:w="1559" w:type="dxa"/>
          </w:tcPr>
          <w:p w14:paraId="2322D26A" w14:textId="3FFF78D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09EEF3B1" w14:textId="196315D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F079635" w14:textId="6E7BC9C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4800</w:t>
            </w:r>
          </w:p>
        </w:tc>
        <w:tc>
          <w:tcPr>
            <w:tcW w:w="1134" w:type="dxa"/>
          </w:tcPr>
          <w:p w14:paraId="5F095141"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Mothers </w:t>
            </w:r>
          </w:p>
          <w:p w14:paraId="511A3EFA" w14:textId="6614FB74" w:rsidR="003C413F" w:rsidRPr="00200302" w:rsidRDefault="003C413F" w:rsidP="003C413F">
            <w:pPr>
              <w:rPr>
                <w:rFonts w:ascii="Calibri" w:hAnsi="Calibri" w:cs="Calibri"/>
                <w:bCs/>
                <w:color w:val="000000" w:themeColor="text1"/>
                <w:sz w:val="20"/>
                <w:szCs w:val="20"/>
              </w:rPr>
            </w:pPr>
          </w:p>
        </w:tc>
        <w:tc>
          <w:tcPr>
            <w:tcW w:w="992" w:type="dxa"/>
          </w:tcPr>
          <w:p w14:paraId="76EEE0D9" w14:textId="2D66A44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4534D17A" w14:textId="20CBC3D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Obesogenic food intake</w:t>
            </w:r>
          </w:p>
        </w:tc>
      </w:tr>
      <w:tr w:rsidR="003C413F" w:rsidRPr="00200302" w14:paraId="727C87F7" w14:textId="77777777" w:rsidTr="001062BD">
        <w:tc>
          <w:tcPr>
            <w:tcW w:w="1129" w:type="dxa"/>
          </w:tcPr>
          <w:p w14:paraId="3363A095" w14:textId="0B9054BC"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110</w:t>
            </w:r>
          </w:p>
        </w:tc>
        <w:tc>
          <w:tcPr>
            <w:tcW w:w="3144" w:type="dxa"/>
          </w:tcPr>
          <w:p w14:paraId="2EF24536" w14:textId="3C26B11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Location influences snacking behavior of US infants, toddlers and preschool children</w:t>
            </w:r>
          </w:p>
        </w:tc>
        <w:tc>
          <w:tcPr>
            <w:tcW w:w="1676" w:type="dxa"/>
          </w:tcPr>
          <w:p w14:paraId="1F55EC5B" w14:textId="7E40749E"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Jacquier</w:t>
            </w:r>
            <w:proofErr w:type="spellEnd"/>
            <w:r w:rsidRPr="00200302">
              <w:rPr>
                <w:rFonts w:ascii="Calibri" w:hAnsi="Calibri" w:cs="Calibri"/>
                <w:bCs/>
                <w:color w:val="000000" w:themeColor="text1"/>
                <w:sz w:val="20"/>
                <w:szCs w:val="20"/>
              </w:rPr>
              <w:t>, 2018</w:t>
            </w:r>
          </w:p>
        </w:tc>
        <w:tc>
          <w:tcPr>
            <w:tcW w:w="1559" w:type="dxa"/>
          </w:tcPr>
          <w:p w14:paraId="3E591A54" w14:textId="2D861AB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7B53D5FD" w14:textId="5F5EFA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A454411" w14:textId="3435867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1461</w:t>
            </w:r>
          </w:p>
        </w:tc>
        <w:tc>
          <w:tcPr>
            <w:tcW w:w="1134" w:type="dxa"/>
          </w:tcPr>
          <w:p w14:paraId="02B70729"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w:t>
            </w:r>
          </w:p>
          <w:p w14:paraId="2E513571" w14:textId="4DFF8F8B" w:rsidR="003C413F" w:rsidRPr="00200302" w:rsidRDefault="003C413F" w:rsidP="003C413F">
            <w:pPr>
              <w:rPr>
                <w:rFonts w:ascii="Calibri" w:hAnsi="Calibri" w:cs="Calibri"/>
                <w:bCs/>
                <w:color w:val="000000" w:themeColor="text1"/>
                <w:sz w:val="20"/>
                <w:szCs w:val="20"/>
              </w:rPr>
            </w:pPr>
          </w:p>
        </w:tc>
        <w:tc>
          <w:tcPr>
            <w:tcW w:w="992" w:type="dxa"/>
          </w:tcPr>
          <w:p w14:paraId="7C7BEDCA" w14:textId="132F771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 years</w:t>
            </w:r>
          </w:p>
        </w:tc>
        <w:tc>
          <w:tcPr>
            <w:tcW w:w="2705" w:type="dxa"/>
          </w:tcPr>
          <w:p w14:paraId="395E51FF" w14:textId="1D11FD2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67F432F3" w14:textId="77777777" w:rsidTr="001062BD">
        <w:tc>
          <w:tcPr>
            <w:tcW w:w="1129" w:type="dxa"/>
          </w:tcPr>
          <w:p w14:paraId="76984DE9" w14:textId="07AD22CB" w:rsidR="003C413F" w:rsidRPr="00200302" w:rsidRDefault="00F27D2C" w:rsidP="003C413F">
            <w:pPr>
              <w:spacing w:after="0" w:line="240" w:lineRule="auto"/>
              <w:rPr>
                <w:rFonts w:ascii="Calibri" w:hAnsi="Calibri" w:cs="Calibri"/>
                <w:bCs/>
                <w:color w:val="000000" w:themeColor="text1"/>
                <w:sz w:val="20"/>
                <w:szCs w:val="20"/>
              </w:rPr>
            </w:pPr>
            <w:r>
              <w:rPr>
                <w:rFonts w:ascii="Calibri" w:hAnsi="Calibri" w:cs="Calibri"/>
                <w:bCs/>
                <w:color w:val="000000" w:themeColor="text1"/>
                <w:sz w:val="20"/>
                <w:szCs w:val="20"/>
              </w:rPr>
              <w:t>111</w:t>
            </w:r>
          </w:p>
        </w:tc>
        <w:tc>
          <w:tcPr>
            <w:tcW w:w="3144" w:type="dxa"/>
          </w:tcPr>
          <w:p w14:paraId="36444E37" w14:textId="101451F1" w:rsidR="003C413F" w:rsidRPr="00200302" w:rsidRDefault="003C413F" w:rsidP="003C413F">
            <w:pPr>
              <w:spacing w:after="0" w:line="240" w:lineRule="auto"/>
              <w:rPr>
                <w:rFonts w:ascii="Calibri" w:hAnsi="Calibri" w:cs="Calibri"/>
                <w:bCs/>
                <w:color w:val="000000" w:themeColor="text1"/>
                <w:sz w:val="20"/>
                <w:szCs w:val="20"/>
                <w:lang w:val="en-GB"/>
              </w:rPr>
            </w:pPr>
            <w:r w:rsidRPr="00200302">
              <w:rPr>
                <w:rFonts w:ascii="Calibri" w:hAnsi="Calibri" w:cs="Calibri"/>
                <w:bCs/>
                <w:color w:val="000000" w:themeColor="text1"/>
                <w:sz w:val="20"/>
                <w:szCs w:val="20"/>
              </w:rPr>
              <w:t>Relationships Among Parental Psychological Distress, Parental Feeding Practices, Child Diet, and Child Body Mass Index</w:t>
            </w:r>
          </w:p>
        </w:tc>
        <w:tc>
          <w:tcPr>
            <w:tcW w:w="1676" w:type="dxa"/>
          </w:tcPr>
          <w:p w14:paraId="75795397" w14:textId="2A69BDD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Jang, 2019</w:t>
            </w:r>
          </w:p>
        </w:tc>
        <w:tc>
          <w:tcPr>
            <w:tcW w:w="1559" w:type="dxa"/>
          </w:tcPr>
          <w:p w14:paraId="4A88D03A" w14:textId="2DB8A43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7DA90B05" w14:textId="598E9F7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918C9BB" w14:textId="33EA85C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256</w:t>
            </w:r>
          </w:p>
        </w:tc>
        <w:tc>
          <w:tcPr>
            <w:tcW w:w="1134" w:type="dxa"/>
          </w:tcPr>
          <w:p w14:paraId="00B545E0"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Caregivers </w:t>
            </w:r>
          </w:p>
          <w:p w14:paraId="27000225" w14:textId="6032B1BE" w:rsidR="003C413F" w:rsidRPr="00200302" w:rsidRDefault="003C413F" w:rsidP="003C413F">
            <w:pPr>
              <w:rPr>
                <w:rFonts w:ascii="Calibri" w:hAnsi="Calibri" w:cs="Calibri"/>
                <w:bCs/>
                <w:color w:val="000000" w:themeColor="text1"/>
                <w:sz w:val="20"/>
                <w:szCs w:val="20"/>
              </w:rPr>
            </w:pPr>
          </w:p>
        </w:tc>
        <w:tc>
          <w:tcPr>
            <w:tcW w:w="992" w:type="dxa"/>
          </w:tcPr>
          <w:p w14:paraId="465F1EE8" w14:textId="18B06BB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4A317F79" w14:textId="03C1CE3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2EAC6976" w14:textId="77777777" w:rsidTr="001062BD">
        <w:tc>
          <w:tcPr>
            <w:tcW w:w="1129" w:type="dxa"/>
          </w:tcPr>
          <w:p w14:paraId="15B11C58" w14:textId="587409D7"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112</w:t>
            </w:r>
          </w:p>
        </w:tc>
        <w:tc>
          <w:tcPr>
            <w:tcW w:w="3144" w:type="dxa"/>
          </w:tcPr>
          <w:p w14:paraId="7C761DAC" w14:textId="4BF1C8C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Association between Australian-Indian mothers’ controlling feeding </w:t>
            </w:r>
            <w:r w:rsidRPr="00200302">
              <w:rPr>
                <w:rFonts w:ascii="Calibri" w:hAnsi="Calibri" w:cs="Calibri"/>
                <w:bCs/>
                <w:color w:val="000000" w:themeColor="text1"/>
                <w:sz w:val="20"/>
                <w:szCs w:val="20"/>
              </w:rPr>
              <w:lastRenderedPageBreak/>
              <w:t>practices and children’s appetite traits</w:t>
            </w:r>
          </w:p>
        </w:tc>
        <w:tc>
          <w:tcPr>
            <w:tcW w:w="1676" w:type="dxa"/>
          </w:tcPr>
          <w:p w14:paraId="5A5D5515" w14:textId="35CE61F8"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lastRenderedPageBreak/>
              <w:t>Jani</w:t>
            </w:r>
            <w:proofErr w:type="spellEnd"/>
            <w:r w:rsidRPr="00200302">
              <w:rPr>
                <w:rFonts w:ascii="Calibri" w:hAnsi="Calibri" w:cs="Calibri"/>
                <w:bCs/>
                <w:color w:val="000000" w:themeColor="text1"/>
                <w:sz w:val="20"/>
                <w:szCs w:val="20"/>
              </w:rPr>
              <w:t>, 2015</w:t>
            </w:r>
          </w:p>
        </w:tc>
        <w:tc>
          <w:tcPr>
            <w:tcW w:w="1559" w:type="dxa"/>
          </w:tcPr>
          <w:p w14:paraId="4995DB5F" w14:textId="1E8D1BD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150DB610" w14:textId="4C69CC7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4A0E4287" w14:textId="0943542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203</w:t>
            </w:r>
          </w:p>
        </w:tc>
        <w:tc>
          <w:tcPr>
            <w:tcW w:w="1134" w:type="dxa"/>
          </w:tcPr>
          <w:p w14:paraId="201B1028" w14:textId="26E4390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4947A393" w14:textId="6058FCC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 years</w:t>
            </w:r>
          </w:p>
        </w:tc>
        <w:tc>
          <w:tcPr>
            <w:tcW w:w="2705" w:type="dxa"/>
          </w:tcPr>
          <w:p w14:paraId="5C5B1E76" w14:textId="0DFAB3F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 quality</w:t>
            </w:r>
          </w:p>
        </w:tc>
      </w:tr>
      <w:tr w:rsidR="003C413F" w:rsidRPr="00200302" w14:paraId="6523F8B2" w14:textId="77777777" w:rsidTr="001062BD">
        <w:tc>
          <w:tcPr>
            <w:tcW w:w="1129" w:type="dxa"/>
          </w:tcPr>
          <w:p w14:paraId="79B2F16B" w14:textId="328E1103"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113</w:t>
            </w:r>
          </w:p>
        </w:tc>
        <w:tc>
          <w:tcPr>
            <w:tcW w:w="3144" w:type="dxa"/>
          </w:tcPr>
          <w:p w14:paraId="37BEFCC5" w14:textId="469914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Associations between Sleep and Dietary Patterns among Low-Income Children Attending Preschool</w:t>
            </w:r>
          </w:p>
        </w:tc>
        <w:tc>
          <w:tcPr>
            <w:tcW w:w="1676" w:type="dxa"/>
          </w:tcPr>
          <w:p w14:paraId="34F3D261" w14:textId="62445BB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Jansen, 2019</w:t>
            </w:r>
          </w:p>
        </w:tc>
        <w:tc>
          <w:tcPr>
            <w:tcW w:w="1559" w:type="dxa"/>
          </w:tcPr>
          <w:p w14:paraId="08DAB1A7" w14:textId="464753B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8DE020C" w14:textId="7CB290D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80170E9" w14:textId="2FFA10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350</w:t>
            </w:r>
          </w:p>
        </w:tc>
        <w:tc>
          <w:tcPr>
            <w:tcW w:w="1134" w:type="dxa"/>
          </w:tcPr>
          <w:p w14:paraId="16D3621A"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p w14:paraId="3A55595C" w14:textId="13D9B598" w:rsidR="003C413F" w:rsidRPr="00200302" w:rsidRDefault="003C413F" w:rsidP="003C413F">
            <w:pPr>
              <w:rPr>
                <w:rFonts w:ascii="Calibri" w:hAnsi="Calibri" w:cs="Calibri"/>
                <w:bCs/>
                <w:color w:val="000000" w:themeColor="text1"/>
                <w:sz w:val="20"/>
                <w:szCs w:val="20"/>
              </w:rPr>
            </w:pPr>
          </w:p>
        </w:tc>
        <w:tc>
          <w:tcPr>
            <w:tcW w:w="992" w:type="dxa"/>
          </w:tcPr>
          <w:p w14:paraId="7751F988" w14:textId="5398365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1EDED1D1" w14:textId="026AF75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patterns</w:t>
            </w:r>
          </w:p>
        </w:tc>
      </w:tr>
      <w:tr w:rsidR="003C413F" w:rsidRPr="00200302" w14:paraId="2FC154F5" w14:textId="77777777" w:rsidTr="001062BD">
        <w:tc>
          <w:tcPr>
            <w:tcW w:w="1129" w:type="dxa"/>
          </w:tcPr>
          <w:p w14:paraId="3B2A966A" w14:textId="519E300E"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114</w:t>
            </w:r>
          </w:p>
        </w:tc>
        <w:tc>
          <w:tcPr>
            <w:tcW w:w="3144" w:type="dxa"/>
          </w:tcPr>
          <w:p w14:paraId="6B17AC17" w14:textId="60E48E0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Influences on the diet quality of pre-school children: importance of maternal psychological characteristics</w:t>
            </w:r>
          </w:p>
        </w:tc>
        <w:tc>
          <w:tcPr>
            <w:tcW w:w="1676" w:type="dxa"/>
          </w:tcPr>
          <w:p w14:paraId="0631F12F" w14:textId="769A20B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Jarman, 2014</w:t>
            </w:r>
          </w:p>
        </w:tc>
        <w:tc>
          <w:tcPr>
            <w:tcW w:w="1559" w:type="dxa"/>
          </w:tcPr>
          <w:p w14:paraId="44FE513F" w14:textId="463D607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6B7FA810" w14:textId="12CAA19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1B5F6746" w14:textId="3864FC9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324</w:t>
            </w:r>
          </w:p>
        </w:tc>
        <w:tc>
          <w:tcPr>
            <w:tcW w:w="1134" w:type="dxa"/>
          </w:tcPr>
          <w:p w14:paraId="3609ACD7" w14:textId="621B2F3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2C3887BA" w14:textId="1AE1FAB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 years</w:t>
            </w:r>
          </w:p>
        </w:tc>
        <w:tc>
          <w:tcPr>
            <w:tcW w:w="2705" w:type="dxa"/>
          </w:tcPr>
          <w:p w14:paraId="0FBBB953" w14:textId="05D81A5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 quality</w:t>
            </w:r>
          </w:p>
        </w:tc>
      </w:tr>
      <w:tr w:rsidR="003C413F" w:rsidRPr="00200302" w14:paraId="0052C74D" w14:textId="77777777" w:rsidTr="001062BD">
        <w:tc>
          <w:tcPr>
            <w:tcW w:w="1129" w:type="dxa"/>
          </w:tcPr>
          <w:p w14:paraId="04A67C47" w14:textId="16193EC8"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115</w:t>
            </w:r>
          </w:p>
        </w:tc>
        <w:tc>
          <w:tcPr>
            <w:tcW w:w="3144" w:type="dxa"/>
          </w:tcPr>
          <w:p w14:paraId="561B46CB" w14:textId="6BD9267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How do mothers manage their preschool children's eating habits and does this change as children grow older? A longitudinal analysis</w:t>
            </w:r>
          </w:p>
        </w:tc>
        <w:tc>
          <w:tcPr>
            <w:tcW w:w="1676" w:type="dxa"/>
          </w:tcPr>
          <w:p w14:paraId="6F77BC93" w14:textId="50147F7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Jarman, 2015</w:t>
            </w:r>
          </w:p>
        </w:tc>
        <w:tc>
          <w:tcPr>
            <w:tcW w:w="1559" w:type="dxa"/>
          </w:tcPr>
          <w:p w14:paraId="5F8A43A5" w14:textId="27CFAE5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5651EEAD" w14:textId="0585706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203E459B" w14:textId="528F63F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228</w:t>
            </w:r>
          </w:p>
        </w:tc>
        <w:tc>
          <w:tcPr>
            <w:tcW w:w="1134" w:type="dxa"/>
          </w:tcPr>
          <w:p w14:paraId="10010E39" w14:textId="1D80DA0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138B5C0E" w14:textId="2157349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6457332A" w14:textId="09019AF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 quality</w:t>
            </w:r>
          </w:p>
        </w:tc>
      </w:tr>
      <w:tr w:rsidR="003C413F" w:rsidRPr="00200302" w14:paraId="62039273" w14:textId="77777777" w:rsidTr="001062BD">
        <w:tc>
          <w:tcPr>
            <w:tcW w:w="1129" w:type="dxa"/>
          </w:tcPr>
          <w:p w14:paraId="005FC17B" w14:textId="1E95B6AE" w:rsidR="003C413F" w:rsidRPr="00200302" w:rsidRDefault="00F27D2C" w:rsidP="003C413F">
            <w:pPr>
              <w:spacing w:after="0" w:line="240" w:lineRule="auto"/>
              <w:rPr>
                <w:rFonts w:ascii="Calibri" w:hAnsi="Calibri" w:cs="Calibri"/>
                <w:bCs/>
                <w:color w:val="000000" w:themeColor="text1"/>
                <w:sz w:val="20"/>
                <w:szCs w:val="20"/>
              </w:rPr>
            </w:pPr>
            <w:r>
              <w:rPr>
                <w:rFonts w:ascii="Calibri" w:hAnsi="Calibri" w:cs="Calibri"/>
                <w:bCs/>
                <w:color w:val="000000" w:themeColor="text1"/>
                <w:sz w:val="20"/>
                <w:szCs w:val="20"/>
              </w:rPr>
              <w:t>116</w:t>
            </w:r>
          </w:p>
        </w:tc>
        <w:tc>
          <w:tcPr>
            <w:tcW w:w="3144" w:type="dxa"/>
          </w:tcPr>
          <w:p w14:paraId="4AF0BD4C" w14:textId="01FA74CE" w:rsidR="003C413F" w:rsidRPr="00200302" w:rsidRDefault="003C413F" w:rsidP="003C413F">
            <w:pPr>
              <w:spacing w:after="0" w:line="240" w:lineRule="auto"/>
              <w:rPr>
                <w:rFonts w:ascii="Calibri" w:hAnsi="Calibri" w:cs="Calibri"/>
                <w:bCs/>
                <w:color w:val="000000" w:themeColor="text1"/>
                <w:sz w:val="20"/>
                <w:szCs w:val="20"/>
                <w:lang w:val="en-GB"/>
              </w:rPr>
            </w:pPr>
            <w:r w:rsidRPr="00200302">
              <w:rPr>
                <w:rFonts w:ascii="Calibri" w:hAnsi="Calibri" w:cs="Calibri"/>
                <w:bCs/>
                <w:color w:val="000000" w:themeColor="text1"/>
                <w:sz w:val="20"/>
                <w:szCs w:val="20"/>
              </w:rPr>
              <w:t>Maternal prompting types and child vegetable intake: Exploring the moderating role of picky eating</w:t>
            </w:r>
          </w:p>
        </w:tc>
        <w:tc>
          <w:tcPr>
            <w:tcW w:w="1676" w:type="dxa"/>
          </w:tcPr>
          <w:p w14:paraId="109ADB23" w14:textId="3906441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Jordan, 2020</w:t>
            </w:r>
          </w:p>
        </w:tc>
        <w:tc>
          <w:tcPr>
            <w:tcW w:w="1559" w:type="dxa"/>
          </w:tcPr>
          <w:p w14:paraId="1FD58EFB" w14:textId="3F97D2F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Observational</w:t>
            </w:r>
          </w:p>
        </w:tc>
        <w:tc>
          <w:tcPr>
            <w:tcW w:w="1134" w:type="dxa"/>
          </w:tcPr>
          <w:p w14:paraId="5EDAEEAD" w14:textId="6F50F62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1003453B" w14:textId="1FBCFC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199</w:t>
            </w:r>
          </w:p>
        </w:tc>
        <w:tc>
          <w:tcPr>
            <w:tcW w:w="1134" w:type="dxa"/>
          </w:tcPr>
          <w:p w14:paraId="6883AEDD" w14:textId="19EBDDB9"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Caregivers </w:t>
            </w:r>
          </w:p>
        </w:tc>
        <w:tc>
          <w:tcPr>
            <w:tcW w:w="992" w:type="dxa"/>
          </w:tcPr>
          <w:p w14:paraId="1ED84A99" w14:textId="6534299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i/>
                <w:iCs/>
                <w:color w:val="000000" w:themeColor="text1"/>
                <w:sz w:val="20"/>
                <w:szCs w:val="20"/>
              </w:rPr>
              <w:t>M</w:t>
            </w:r>
            <w:r w:rsidRPr="00200302">
              <w:rPr>
                <w:rFonts w:ascii="Calibri" w:hAnsi="Calibri" w:cs="Calibri"/>
                <w:bCs/>
                <w:color w:val="000000" w:themeColor="text1"/>
                <w:sz w:val="20"/>
                <w:szCs w:val="20"/>
              </w:rPr>
              <w:t xml:space="preserve"> = 6 years</w:t>
            </w:r>
          </w:p>
        </w:tc>
        <w:tc>
          <w:tcPr>
            <w:tcW w:w="2705" w:type="dxa"/>
          </w:tcPr>
          <w:p w14:paraId="6AB2A227" w14:textId="1BB63D9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08D40C60" w14:textId="77777777" w:rsidTr="001062BD">
        <w:tc>
          <w:tcPr>
            <w:tcW w:w="1129" w:type="dxa"/>
          </w:tcPr>
          <w:p w14:paraId="0F3F7A65" w14:textId="219F1591"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117</w:t>
            </w:r>
          </w:p>
        </w:tc>
        <w:tc>
          <w:tcPr>
            <w:tcW w:w="3144" w:type="dxa"/>
          </w:tcPr>
          <w:p w14:paraId="58319FCD" w14:textId="748E39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Sensory-based food education in early childhood education and care, willingness to choose and eat fruit and vegetables, and the moderating role of maternal education and food neophobia</w:t>
            </w:r>
          </w:p>
        </w:tc>
        <w:tc>
          <w:tcPr>
            <w:tcW w:w="1676" w:type="dxa"/>
          </w:tcPr>
          <w:p w14:paraId="02CC54CB" w14:textId="0BB84AF3"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Kahkonen</w:t>
            </w:r>
            <w:proofErr w:type="spellEnd"/>
            <w:r w:rsidRPr="00200302">
              <w:rPr>
                <w:rFonts w:ascii="Calibri" w:hAnsi="Calibri" w:cs="Calibri"/>
                <w:bCs/>
                <w:color w:val="000000" w:themeColor="text1"/>
                <w:sz w:val="20"/>
                <w:szCs w:val="20"/>
              </w:rPr>
              <w:t>, 2018</w:t>
            </w:r>
          </w:p>
        </w:tc>
        <w:tc>
          <w:tcPr>
            <w:tcW w:w="1559" w:type="dxa"/>
          </w:tcPr>
          <w:p w14:paraId="73DD90A3" w14:textId="7681833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1602B375" w14:textId="67541CA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Finland </w:t>
            </w:r>
          </w:p>
        </w:tc>
        <w:tc>
          <w:tcPr>
            <w:tcW w:w="1134" w:type="dxa"/>
          </w:tcPr>
          <w:p w14:paraId="00AB4BD3" w14:textId="6E21D22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130</w:t>
            </w:r>
          </w:p>
        </w:tc>
        <w:tc>
          <w:tcPr>
            <w:tcW w:w="1134" w:type="dxa"/>
          </w:tcPr>
          <w:p w14:paraId="78B37B06" w14:textId="306F153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 and children</w:t>
            </w:r>
          </w:p>
          <w:p w14:paraId="46889998" w14:textId="220AB565" w:rsidR="003C413F" w:rsidRPr="00200302" w:rsidRDefault="003C413F" w:rsidP="00501EBD">
            <w:pPr>
              <w:rPr>
                <w:rFonts w:ascii="Calibri" w:hAnsi="Calibri" w:cs="Calibri"/>
                <w:bCs/>
                <w:color w:val="000000" w:themeColor="text1"/>
                <w:sz w:val="20"/>
                <w:szCs w:val="20"/>
              </w:rPr>
            </w:pPr>
          </w:p>
        </w:tc>
        <w:tc>
          <w:tcPr>
            <w:tcW w:w="992" w:type="dxa"/>
          </w:tcPr>
          <w:p w14:paraId="0179420D" w14:textId="735DD69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23E7A5E5" w14:textId="1D8A316E"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 xml:space="preserve"> intake</w:t>
            </w:r>
          </w:p>
        </w:tc>
      </w:tr>
      <w:tr w:rsidR="003C413F" w:rsidRPr="00200302" w14:paraId="11A3BDFD" w14:textId="77777777" w:rsidTr="001062BD">
        <w:tc>
          <w:tcPr>
            <w:tcW w:w="1129" w:type="dxa"/>
          </w:tcPr>
          <w:p w14:paraId="74B6EA71" w14:textId="19C8D5E1"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118</w:t>
            </w:r>
          </w:p>
        </w:tc>
        <w:tc>
          <w:tcPr>
            <w:tcW w:w="3144" w:type="dxa"/>
          </w:tcPr>
          <w:p w14:paraId="77E1F839" w14:textId="11473B3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 cross-sectional study of children's temperament, food consumption and the role of food-related parenting practices</w:t>
            </w:r>
          </w:p>
        </w:tc>
        <w:tc>
          <w:tcPr>
            <w:tcW w:w="1676" w:type="dxa"/>
          </w:tcPr>
          <w:p w14:paraId="32FCAA67" w14:textId="3EC8BF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Kaukonen, 2019</w:t>
            </w:r>
          </w:p>
        </w:tc>
        <w:tc>
          <w:tcPr>
            <w:tcW w:w="1559" w:type="dxa"/>
          </w:tcPr>
          <w:p w14:paraId="22220976" w14:textId="2B7A969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0ED1B7C1" w14:textId="07D3DD7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Finland</w:t>
            </w:r>
          </w:p>
        </w:tc>
        <w:tc>
          <w:tcPr>
            <w:tcW w:w="1134" w:type="dxa"/>
          </w:tcPr>
          <w:p w14:paraId="1E833052" w14:textId="1413B22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864</w:t>
            </w:r>
          </w:p>
        </w:tc>
        <w:tc>
          <w:tcPr>
            <w:tcW w:w="1134" w:type="dxa"/>
          </w:tcPr>
          <w:p w14:paraId="29E17F06" w14:textId="0549E1A0"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p>
        </w:tc>
        <w:tc>
          <w:tcPr>
            <w:tcW w:w="992" w:type="dxa"/>
          </w:tcPr>
          <w:p w14:paraId="4AD2DCB9" w14:textId="158E1C0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166A935B" w14:textId="697FB84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intake</w:t>
            </w:r>
          </w:p>
        </w:tc>
      </w:tr>
      <w:tr w:rsidR="003C413F" w:rsidRPr="00200302" w14:paraId="617B388D" w14:textId="77777777" w:rsidTr="001062BD">
        <w:tc>
          <w:tcPr>
            <w:tcW w:w="1129" w:type="dxa"/>
          </w:tcPr>
          <w:p w14:paraId="291B3005" w14:textId="6C1BF43F"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119</w:t>
            </w:r>
          </w:p>
        </w:tc>
        <w:tc>
          <w:tcPr>
            <w:tcW w:w="3144" w:type="dxa"/>
          </w:tcPr>
          <w:p w14:paraId="7F4AF00D" w14:textId="284CE5D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Inherited Taste Sensitivity to 6-n-Propylthiouracilin Diet and Body Weight in Children</w:t>
            </w:r>
          </w:p>
        </w:tc>
        <w:tc>
          <w:tcPr>
            <w:tcW w:w="1676" w:type="dxa"/>
          </w:tcPr>
          <w:p w14:paraId="78E81F07" w14:textId="718F150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Keller, 2004</w:t>
            </w:r>
          </w:p>
        </w:tc>
        <w:tc>
          <w:tcPr>
            <w:tcW w:w="1559" w:type="dxa"/>
          </w:tcPr>
          <w:p w14:paraId="7BFB3691" w14:textId="5823EC55" w:rsidR="003C413F" w:rsidRPr="00200302" w:rsidRDefault="00F1773B" w:rsidP="003C413F">
            <w:pPr>
              <w:rPr>
                <w:rFonts w:ascii="Calibri" w:hAnsi="Calibri" w:cs="Calibri"/>
                <w:bCs/>
                <w:color w:val="000000" w:themeColor="text1"/>
                <w:sz w:val="20"/>
                <w:szCs w:val="20"/>
              </w:rPr>
            </w:pPr>
            <w:r>
              <w:rPr>
                <w:rFonts w:ascii="Calibri" w:hAnsi="Calibri" w:cs="Calibri"/>
                <w:bCs/>
                <w:color w:val="000000" w:themeColor="text1"/>
                <w:sz w:val="20"/>
                <w:szCs w:val="20"/>
              </w:rPr>
              <w:t>Cross-sectional</w:t>
            </w:r>
          </w:p>
        </w:tc>
        <w:tc>
          <w:tcPr>
            <w:tcW w:w="1134" w:type="dxa"/>
          </w:tcPr>
          <w:p w14:paraId="6F694F96" w14:textId="37A88A7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61F1186" w14:textId="2DF4CFE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53</w:t>
            </w:r>
          </w:p>
        </w:tc>
        <w:tc>
          <w:tcPr>
            <w:tcW w:w="1134" w:type="dxa"/>
          </w:tcPr>
          <w:p w14:paraId="60F00809" w14:textId="1B46060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 and children</w:t>
            </w:r>
          </w:p>
        </w:tc>
        <w:tc>
          <w:tcPr>
            <w:tcW w:w="992" w:type="dxa"/>
          </w:tcPr>
          <w:p w14:paraId="7371309C" w14:textId="549B853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 years</w:t>
            </w:r>
          </w:p>
        </w:tc>
        <w:tc>
          <w:tcPr>
            <w:tcW w:w="2705" w:type="dxa"/>
          </w:tcPr>
          <w:p w14:paraId="5862CDBA" w14:textId="5A979EF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Dietary intake </w:t>
            </w:r>
          </w:p>
        </w:tc>
      </w:tr>
      <w:tr w:rsidR="003C413F" w:rsidRPr="00200302" w14:paraId="76CA1D0E" w14:textId="77777777" w:rsidTr="001062BD">
        <w:tc>
          <w:tcPr>
            <w:tcW w:w="1129" w:type="dxa"/>
          </w:tcPr>
          <w:p w14:paraId="19B284F1" w14:textId="04C6827D" w:rsidR="003C413F" w:rsidRPr="00200302"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120</w:t>
            </w:r>
          </w:p>
        </w:tc>
        <w:tc>
          <w:tcPr>
            <w:tcW w:w="3144" w:type="dxa"/>
          </w:tcPr>
          <w:p w14:paraId="76B24B71" w14:textId="130DF66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Increased Sweetened Beverage Intake Is Associated with Reduced Milk and Calcium Intake in 3- to 7-</w:t>
            </w:r>
            <w:r w:rsidRPr="00200302">
              <w:rPr>
                <w:rFonts w:ascii="Calibri" w:hAnsi="Calibri" w:cs="Calibri"/>
                <w:bCs/>
                <w:color w:val="000000" w:themeColor="text1"/>
                <w:sz w:val="20"/>
                <w:szCs w:val="20"/>
                <w:shd w:val="clear" w:color="auto" w:fill="FFFFFF"/>
              </w:rPr>
              <w:lastRenderedPageBreak/>
              <w:t>Year-Old Children at Multi-Item Laboratory Lunches</w:t>
            </w:r>
          </w:p>
        </w:tc>
        <w:tc>
          <w:tcPr>
            <w:tcW w:w="1676" w:type="dxa"/>
          </w:tcPr>
          <w:p w14:paraId="31051F92" w14:textId="562CDC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lastRenderedPageBreak/>
              <w:t>Keller, 2009</w:t>
            </w:r>
          </w:p>
        </w:tc>
        <w:tc>
          <w:tcPr>
            <w:tcW w:w="1559" w:type="dxa"/>
          </w:tcPr>
          <w:p w14:paraId="2C98DEB6" w14:textId="77CBB91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7FA4A835" w14:textId="13F5062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6AD5ED04" w14:textId="080EF1E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126</w:t>
            </w:r>
          </w:p>
        </w:tc>
        <w:tc>
          <w:tcPr>
            <w:tcW w:w="1134" w:type="dxa"/>
          </w:tcPr>
          <w:p w14:paraId="2BF2A4B8" w14:textId="2865395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 (twins)</w:t>
            </w:r>
          </w:p>
        </w:tc>
        <w:tc>
          <w:tcPr>
            <w:tcW w:w="992" w:type="dxa"/>
          </w:tcPr>
          <w:p w14:paraId="16A600D6" w14:textId="061D17F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3-7 years</w:t>
            </w:r>
          </w:p>
        </w:tc>
        <w:tc>
          <w:tcPr>
            <w:tcW w:w="2705" w:type="dxa"/>
          </w:tcPr>
          <w:p w14:paraId="797ACAFC" w14:textId="29D3982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Beverage and calcium intake</w:t>
            </w:r>
          </w:p>
        </w:tc>
      </w:tr>
      <w:tr w:rsidR="003C413F" w:rsidRPr="00200302" w14:paraId="2FBDB97B" w14:textId="77777777" w:rsidTr="001062BD">
        <w:tc>
          <w:tcPr>
            <w:tcW w:w="1129" w:type="dxa"/>
          </w:tcPr>
          <w:p w14:paraId="32DA27C6" w14:textId="2CA6B956"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121</w:t>
            </w:r>
          </w:p>
        </w:tc>
        <w:tc>
          <w:tcPr>
            <w:tcW w:w="3144" w:type="dxa"/>
          </w:tcPr>
          <w:p w14:paraId="0E019F87" w14:textId="70A2DBE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impact of food branding on children's eating behavior and obesity</w:t>
            </w:r>
          </w:p>
          <w:p w14:paraId="198832D1" w14:textId="539D5405"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rPr>
              <w:t>Study 3</w:t>
            </w:r>
          </w:p>
        </w:tc>
        <w:tc>
          <w:tcPr>
            <w:tcW w:w="1676" w:type="dxa"/>
          </w:tcPr>
          <w:p w14:paraId="191232A0" w14:textId="6DC87F3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Keller, 2012</w:t>
            </w:r>
          </w:p>
        </w:tc>
        <w:tc>
          <w:tcPr>
            <w:tcW w:w="1559" w:type="dxa"/>
          </w:tcPr>
          <w:p w14:paraId="6A2CEE87" w14:textId="64FB9F9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Pilot intervention</w:t>
            </w:r>
          </w:p>
        </w:tc>
        <w:tc>
          <w:tcPr>
            <w:tcW w:w="1134" w:type="dxa"/>
          </w:tcPr>
          <w:p w14:paraId="58C7990B" w14:textId="364B01C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7C471954" w14:textId="0DE9587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16</w:t>
            </w:r>
          </w:p>
        </w:tc>
        <w:tc>
          <w:tcPr>
            <w:tcW w:w="1134" w:type="dxa"/>
          </w:tcPr>
          <w:p w14:paraId="4EA39FA7" w14:textId="7937587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7630B87C" w14:textId="5AFDBD1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 years</w:t>
            </w:r>
          </w:p>
        </w:tc>
        <w:tc>
          <w:tcPr>
            <w:tcW w:w="2705" w:type="dxa"/>
          </w:tcPr>
          <w:p w14:paraId="46225FB0" w14:textId="6BDED87D"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 xml:space="preserve"> intake</w:t>
            </w:r>
          </w:p>
        </w:tc>
      </w:tr>
      <w:tr w:rsidR="003C413F" w:rsidRPr="00200302" w14:paraId="29BE3B82" w14:textId="77777777" w:rsidTr="001062BD">
        <w:tc>
          <w:tcPr>
            <w:tcW w:w="1129" w:type="dxa"/>
          </w:tcPr>
          <w:p w14:paraId="59FBFA73" w14:textId="115EA2CA"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122</w:t>
            </w:r>
          </w:p>
        </w:tc>
        <w:tc>
          <w:tcPr>
            <w:tcW w:w="3144" w:type="dxa"/>
          </w:tcPr>
          <w:p w14:paraId="3CA08851" w14:textId="7634931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consumption by young children: A function of parental feeding goals and practices</w:t>
            </w:r>
          </w:p>
        </w:tc>
        <w:tc>
          <w:tcPr>
            <w:tcW w:w="1676" w:type="dxa"/>
          </w:tcPr>
          <w:p w14:paraId="759A6988" w14:textId="2ECD3019"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Kiefner-Burmeister</w:t>
            </w:r>
            <w:proofErr w:type="spellEnd"/>
            <w:r w:rsidRPr="00200302">
              <w:rPr>
                <w:rFonts w:ascii="Calibri" w:hAnsi="Calibri" w:cs="Calibri"/>
                <w:bCs/>
                <w:color w:val="000000" w:themeColor="text1"/>
                <w:sz w:val="20"/>
                <w:szCs w:val="20"/>
              </w:rPr>
              <w:t>, 2014</w:t>
            </w:r>
          </w:p>
        </w:tc>
        <w:tc>
          <w:tcPr>
            <w:tcW w:w="1559" w:type="dxa"/>
          </w:tcPr>
          <w:p w14:paraId="3FCF8C01" w14:textId="0244BF0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183AD71C" w14:textId="7DA7B26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45B115C" w14:textId="18FACC5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171</w:t>
            </w:r>
          </w:p>
        </w:tc>
        <w:tc>
          <w:tcPr>
            <w:tcW w:w="1134" w:type="dxa"/>
          </w:tcPr>
          <w:p w14:paraId="54B5B523" w14:textId="7670FCD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59F2DAD4" w14:textId="02A4A7F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54C1CC0F" w14:textId="08B63E8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6D5A392C" w14:textId="77777777" w:rsidTr="001062BD">
        <w:tc>
          <w:tcPr>
            <w:tcW w:w="1129" w:type="dxa"/>
          </w:tcPr>
          <w:p w14:paraId="23A746E5" w14:textId="573280A3" w:rsidR="003C413F" w:rsidRPr="00200302" w:rsidRDefault="00F27D2C" w:rsidP="003C413F">
            <w:pPr>
              <w:pStyle w:val="NormalWeb"/>
              <w:rPr>
                <w:rFonts w:ascii="Calibri" w:hAnsi="Calibri" w:cs="Calibri"/>
                <w:bCs/>
                <w:color w:val="000000" w:themeColor="text1"/>
                <w:sz w:val="20"/>
                <w:szCs w:val="20"/>
              </w:rPr>
            </w:pPr>
            <w:r>
              <w:rPr>
                <w:rFonts w:ascii="Calibri" w:hAnsi="Calibri" w:cs="Calibri"/>
                <w:bCs/>
                <w:color w:val="000000" w:themeColor="text1"/>
                <w:sz w:val="20"/>
                <w:szCs w:val="20"/>
              </w:rPr>
              <w:t>123</w:t>
            </w:r>
          </w:p>
        </w:tc>
        <w:tc>
          <w:tcPr>
            <w:tcW w:w="3144" w:type="dxa"/>
          </w:tcPr>
          <w:p w14:paraId="067CA52A" w14:textId="32C3FBFF" w:rsidR="003C413F" w:rsidRPr="00200302" w:rsidRDefault="003C413F" w:rsidP="003C413F">
            <w:pPr>
              <w:pStyle w:val="NormalWeb"/>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Do drinking buddies matter for young children?: </w:t>
            </w:r>
            <w:proofErr w:type="spellStart"/>
            <w:r w:rsidRPr="00200302">
              <w:rPr>
                <w:rFonts w:ascii="Calibri" w:hAnsi="Calibri" w:cs="Calibri"/>
                <w:bCs/>
                <w:color w:val="000000" w:themeColor="text1"/>
                <w:sz w:val="20"/>
                <w:szCs w:val="20"/>
              </w:rPr>
              <w:t>Preschoolers’</w:t>
            </w:r>
            <w:proofErr w:type="spellEnd"/>
            <w:r w:rsidRPr="00200302">
              <w:rPr>
                <w:rFonts w:ascii="Calibri" w:hAnsi="Calibri" w:cs="Calibri"/>
                <w:bCs/>
                <w:color w:val="000000" w:themeColor="text1"/>
                <w:sz w:val="20"/>
                <w:szCs w:val="20"/>
              </w:rPr>
              <w:t xml:space="preserve"> conformity to remote peers’ beverage choices</w:t>
            </w:r>
          </w:p>
        </w:tc>
        <w:tc>
          <w:tcPr>
            <w:tcW w:w="1676" w:type="dxa"/>
          </w:tcPr>
          <w:p w14:paraId="76D8DE1F" w14:textId="6D8C6E5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Kim, 2020</w:t>
            </w:r>
          </w:p>
        </w:tc>
        <w:tc>
          <w:tcPr>
            <w:tcW w:w="1559" w:type="dxa"/>
          </w:tcPr>
          <w:p w14:paraId="78CE4F5B" w14:textId="7EDC654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1DC75F41" w14:textId="7001229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Singapore</w:t>
            </w:r>
          </w:p>
        </w:tc>
        <w:tc>
          <w:tcPr>
            <w:tcW w:w="1134" w:type="dxa"/>
          </w:tcPr>
          <w:p w14:paraId="049E0A92" w14:textId="707246A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63</w:t>
            </w:r>
          </w:p>
        </w:tc>
        <w:tc>
          <w:tcPr>
            <w:tcW w:w="1134" w:type="dxa"/>
          </w:tcPr>
          <w:p w14:paraId="3E08413B" w14:textId="11BF7B9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5DBB4521" w14:textId="79F6059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7457F4E0" w14:textId="4C09D29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Beverage intake</w:t>
            </w:r>
          </w:p>
        </w:tc>
      </w:tr>
      <w:tr w:rsidR="003C413F" w:rsidRPr="00200302" w14:paraId="4E38BA9C" w14:textId="77777777" w:rsidTr="001062BD">
        <w:tc>
          <w:tcPr>
            <w:tcW w:w="1129" w:type="dxa"/>
          </w:tcPr>
          <w:p w14:paraId="314368D7" w14:textId="51EBB4FB"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124</w:t>
            </w:r>
          </w:p>
        </w:tc>
        <w:tc>
          <w:tcPr>
            <w:tcW w:w="3144" w:type="dxa"/>
          </w:tcPr>
          <w:p w14:paraId="5BE0CF76" w14:textId="6357903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Double trouble: Portion size and energy density combine to increase preschool children's lunch intake</w:t>
            </w:r>
          </w:p>
        </w:tc>
        <w:tc>
          <w:tcPr>
            <w:tcW w:w="1676" w:type="dxa"/>
          </w:tcPr>
          <w:p w14:paraId="5A83C8E4" w14:textId="399FA20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Kling, 2016</w:t>
            </w:r>
          </w:p>
        </w:tc>
        <w:tc>
          <w:tcPr>
            <w:tcW w:w="1559" w:type="dxa"/>
          </w:tcPr>
          <w:p w14:paraId="0CBEC9AB" w14:textId="1D6E202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0E4B5BBF" w14:textId="717E8D0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7C0B71D2" w14:textId="2076C5C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120</w:t>
            </w:r>
          </w:p>
        </w:tc>
        <w:tc>
          <w:tcPr>
            <w:tcW w:w="1134" w:type="dxa"/>
          </w:tcPr>
          <w:p w14:paraId="5E1A7169" w14:textId="158E86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377DA72E" w14:textId="3292DDD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6A8367F9" w14:textId="49F03CA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and energy intake</w:t>
            </w:r>
          </w:p>
        </w:tc>
      </w:tr>
      <w:tr w:rsidR="003C413F" w:rsidRPr="00200302" w14:paraId="09BBA1F8" w14:textId="77777777" w:rsidTr="001062BD">
        <w:tc>
          <w:tcPr>
            <w:tcW w:w="1129" w:type="dxa"/>
          </w:tcPr>
          <w:p w14:paraId="32DC80D5" w14:textId="2F3AB616"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125</w:t>
            </w:r>
          </w:p>
        </w:tc>
        <w:tc>
          <w:tcPr>
            <w:tcW w:w="3144" w:type="dxa"/>
          </w:tcPr>
          <w:p w14:paraId="162E5584" w14:textId="0219CD1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Two-Year Outcomes of the Enabling Mothers to Prevent Pediatric Obesity Through Web-Based Education and Reciprocal Determinism (EMPOWER) Randomized Control Trial</w:t>
            </w:r>
          </w:p>
        </w:tc>
        <w:tc>
          <w:tcPr>
            <w:tcW w:w="1676" w:type="dxa"/>
          </w:tcPr>
          <w:p w14:paraId="0A9358FC" w14:textId="7FB37440"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Knowlden</w:t>
            </w:r>
            <w:proofErr w:type="spellEnd"/>
            <w:r w:rsidRPr="00200302">
              <w:rPr>
                <w:rFonts w:ascii="Calibri" w:hAnsi="Calibri" w:cs="Calibri"/>
                <w:bCs/>
                <w:color w:val="000000" w:themeColor="text1"/>
                <w:sz w:val="20"/>
                <w:szCs w:val="20"/>
              </w:rPr>
              <w:t>, 2018</w:t>
            </w:r>
          </w:p>
        </w:tc>
        <w:tc>
          <w:tcPr>
            <w:tcW w:w="1559" w:type="dxa"/>
          </w:tcPr>
          <w:p w14:paraId="51C97F95" w14:textId="035E137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3A304E45" w14:textId="7C9852D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6A37906B" w14:textId="53F95C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57</w:t>
            </w:r>
          </w:p>
        </w:tc>
        <w:tc>
          <w:tcPr>
            <w:tcW w:w="1134" w:type="dxa"/>
          </w:tcPr>
          <w:p w14:paraId="70AC5387" w14:textId="531712E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1E0D4926" w14:textId="73D24C7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4-6 years</w:t>
            </w:r>
          </w:p>
        </w:tc>
        <w:tc>
          <w:tcPr>
            <w:tcW w:w="2705" w:type="dxa"/>
          </w:tcPr>
          <w:p w14:paraId="7EBBE7E1" w14:textId="6F60FD6C"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Pr="00200302">
              <w:rPr>
                <w:rFonts w:ascii="Calibri" w:hAnsi="Calibri" w:cs="Calibri"/>
                <w:bCs/>
                <w:color w:val="000000" w:themeColor="text1"/>
                <w:sz w:val="20"/>
                <w:szCs w:val="20"/>
              </w:rPr>
              <w:t xml:space="preserve"> </w:t>
            </w:r>
            <w:r w:rsidR="003C413F" w:rsidRPr="00200302">
              <w:rPr>
                <w:rFonts w:ascii="Calibri" w:hAnsi="Calibri" w:cs="Calibri"/>
                <w:bCs/>
                <w:color w:val="000000" w:themeColor="text1"/>
                <w:sz w:val="20"/>
                <w:szCs w:val="20"/>
              </w:rPr>
              <w:t>and sugar-free beverage intake</w:t>
            </w:r>
          </w:p>
        </w:tc>
      </w:tr>
      <w:tr w:rsidR="003C413F" w:rsidRPr="00200302" w14:paraId="7C2B3CC7" w14:textId="77777777" w:rsidTr="001062BD">
        <w:tc>
          <w:tcPr>
            <w:tcW w:w="1129" w:type="dxa"/>
          </w:tcPr>
          <w:p w14:paraId="5623C174" w14:textId="000CC4A2" w:rsidR="003C413F" w:rsidRPr="00200302" w:rsidRDefault="00F27D2C" w:rsidP="003C413F">
            <w:pPr>
              <w:spacing w:after="0" w:line="240" w:lineRule="auto"/>
              <w:rPr>
                <w:rFonts w:ascii="Calibri" w:hAnsi="Calibri" w:cs="Calibri"/>
                <w:bCs/>
                <w:color w:val="000000" w:themeColor="text1"/>
                <w:sz w:val="20"/>
                <w:szCs w:val="20"/>
              </w:rPr>
            </w:pPr>
            <w:r>
              <w:rPr>
                <w:rFonts w:ascii="Calibri" w:hAnsi="Calibri" w:cs="Calibri"/>
                <w:bCs/>
                <w:color w:val="000000" w:themeColor="text1"/>
                <w:sz w:val="20"/>
                <w:szCs w:val="20"/>
              </w:rPr>
              <w:t>126</w:t>
            </w:r>
          </w:p>
        </w:tc>
        <w:tc>
          <w:tcPr>
            <w:tcW w:w="3144" w:type="dxa"/>
          </w:tcPr>
          <w:p w14:paraId="22F0F403" w14:textId="504730B0" w:rsidR="003C413F" w:rsidRPr="00200302" w:rsidRDefault="003C413F" w:rsidP="003C413F">
            <w:pPr>
              <w:spacing w:after="0" w:line="240" w:lineRule="auto"/>
              <w:rPr>
                <w:rFonts w:ascii="Calibri" w:hAnsi="Calibri" w:cs="Calibri"/>
                <w:bCs/>
                <w:color w:val="000000" w:themeColor="text1"/>
                <w:sz w:val="20"/>
                <w:szCs w:val="20"/>
                <w:lang w:val="en-GB"/>
              </w:rPr>
            </w:pPr>
            <w:r w:rsidRPr="00200302">
              <w:rPr>
                <w:rFonts w:ascii="Calibri" w:hAnsi="Calibri" w:cs="Calibri"/>
                <w:bCs/>
                <w:color w:val="000000" w:themeColor="text1"/>
                <w:sz w:val="20"/>
                <w:szCs w:val="20"/>
              </w:rPr>
              <w:t>Associations of mothers' source of feeding information with longitudinal trajectories of sugar-sweetened beverage intake, 100% juice intake and adiposity in early childhood</w:t>
            </w:r>
          </w:p>
        </w:tc>
        <w:tc>
          <w:tcPr>
            <w:tcW w:w="1676" w:type="dxa"/>
          </w:tcPr>
          <w:p w14:paraId="10CDEC5D" w14:textId="1602A873"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Korn</w:t>
            </w:r>
            <w:proofErr w:type="spellEnd"/>
            <w:r w:rsidRPr="00200302">
              <w:rPr>
                <w:rFonts w:ascii="Calibri" w:hAnsi="Calibri" w:cs="Calibri"/>
                <w:bCs/>
                <w:color w:val="000000" w:themeColor="text1"/>
                <w:sz w:val="20"/>
                <w:szCs w:val="20"/>
              </w:rPr>
              <w:t>, 2021</w:t>
            </w:r>
          </w:p>
        </w:tc>
        <w:tc>
          <w:tcPr>
            <w:tcW w:w="1559" w:type="dxa"/>
          </w:tcPr>
          <w:p w14:paraId="46F15406" w14:textId="336B1EE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33313269" w14:textId="4BE7EA2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167C3E2" w14:textId="3C1DF48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371</w:t>
            </w:r>
          </w:p>
        </w:tc>
        <w:tc>
          <w:tcPr>
            <w:tcW w:w="1134" w:type="dxa"/>
          </w:tcPr>
          <w:p w14:paraId="04D2717F" w14:textId="415555B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1858D80D" w14:textId="09F4173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3-7 years</w:t>
            </w:r>
          </w:p>
        </w:tc>
        <w:tc>
          <w:tcPr>
            <w:tcW w:w="2705" w:type="dxa"/>
          </w:tcPr>
          <w:p w14:paraId="23653191" w14:textId="7AE4257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Beverage intake</w:t>
            </w:r>
          </w:p>
        </w:tc>
      </w:tr>
      <w:tr w:rsidR="003C413F" w:rsidRPr="00200302" w14:paraId="1D8CFEAF" w14:textId="77777777" w:rsidTr="001062BD">
        <w:tc>
          <w:tcPr>
            <w:tcW w:w="1129" w:type="dxa"/>
          </w:tcPr>
          <w:p w14:paraId="79907A91" w14:textId="5EF13786"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127</w:t>
            </w:r>
          </w:p>
        </w:tc>
        <w:tc>
          <w:tcPr>
            <w:tcW w:w="3144" w:type="dxa"/>
          </w:tcPr>
          <w:p w14:paraId="04B88988" w14:textId="34C1601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Influence of Media Characters on Children’s Food Choices</w:t>
            </w:r>
          </w:p>
        </w:tc>
        <w:tc>
          <w:tcPr>
            <w:tcW w:w="1676" w:type="dxa"/>
          </w:tcPr>
          <w:p w14:paraId="3680D816" w14:textId="7DFB59D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Kotler, 2012</w:t>
            </w:r>
          </w:p>
        </w:tc>
        <w:tc>
          <w:tcPr>
            <w:tcW w:w="1559" w:type="dxa"/>
          </w:tcPr>
          <w:p w14:paraId="07EE87E2" w14:textId="70646D7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64DF8BF1" w14:textId="142904D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6F088825" w14:textId="1AFBACA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207</w:t>
            </w:r>
          </w:p>
        </w:tc>
        <w:tc>
          <w:tcPr>
            <w:tcW w:w="1134" w:type="dxa"/>
          </w:tcPr>
          <w:p w14:paraId="355BED5A" w14:textId="78EE1DB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22AD5D8E" w14:textId="36F6564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6FEACB7A" w14:textId="6E02403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intake</w:t>
            </w:r>
          </w:p>
        </w:tc>
      </w:tr>
      <w:tr w:rsidR="003C413F" w:rsidRPr="00200302" w14:paraId="4038673C" w14:textId="77777777" w:rsidTr="001062BD">
        <w:tc>
          <w:tcPr>
            <w:tcW w:w="1129" w:type="dxa"/>
          </w:tcPr>
          <w:p w14:paraId="3FAAD3C4" w14:textId="789598EB"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128</w:t>
            </w:r>
          </w:p>
        </w:tc>
        <w:tc>
          <w:tcPr>
            <w:tcW w:w="3144" w:type="dxa"/>
          </w:tcPr>
          <w:p w14:paraId="2AB4AC40" w14:textId="36BB049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Dietary patterns among Norwegian 2-year-olds in 1999 and in 2007 and </w:t>
            </w:r>
            <w:r w:rsidRPr="00200302">
              <w:rPr>
                <w:rFonts w:ascii="Calibri" w:hAnsi="Calibri" w:cs="Calibri"/>
                <w:bCs/>
                <w:color w:val="000000" w:themeColor="text1"/>
                <w:sz w:val="20"/>
                <w:szCs w:val="20"/>
              </w:rPr>
              <w:lastRenderedPageBreak/>
              <w:t>associations with child and parent characteristics</w:t>
            </w:r>
          </w:p>
        </w:tc>
        <w:tc>
          <w:tcPr>
            <w:tcW w:w="1676" w:type="dxa"/>
          </w:tcPr>
          <w:p w14:paraId="7040D3D6" w14:textId="2BE2819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lastRenderedPageBreak/>
              <w:t>Kristiansen, 2013</w:t>
            </w:r>
          </w:p>
        </w:tc>
        <w:tc>
          <w:tcPr>
            <w:tcW w:w="1559" w:type="dxa"/>
          </w:tcPr>
          <w:p w14:paraId="020BA89D" w14:textId="380A8C3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145049DB" w14:textId="1DFF157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Norway</w:t>
            </w:r>
          </w:p>
        </w:tc>
        <w:tc>
          <w:tcPr>
            <w:tcW w:w="1134" w:type="dxa"/>
          </w:tcPr>
          <w:p w14:paraId="672E2097" w14:textId="28679A32" w:rsidR="003C413F" w:rsidRPr="00200302" w:rsidRDefault="003974CD" w:rsidP="003C413F">
            <w:pPr>
              <w:rPr>
                <w:rFonts w:ascii="Calibri" w:hAnsi="Calibri" w:cs="Calibri"/>
                <w:bCs/>
                <w:color w:val="000000" w:themeColor="text1"/>
                <w:sz w:val="20"/>
                <w:szCs w:val="20"/>
              </w:rPr>
            </w:pPr>
            <w:r>
              <w:rPr>
                <w:rFonts w:ascii="Calibri" w:hAnsi="Calibri" w:cs="Calibri"/>
                <w:bCs/>
                <w:color w:val="000000" w:themeColor="text1"/>
                <w:sz w:val="20"/>
                <w:szCs w:val="20"/>
              </w:rPr>
              <w:t>1472</w:t>
            </w:r>
          </w:p>
        </w:tc>
        <w:tc>
          <w:tcPr>
            <w:tcW w:w="1134" w:type="dxa"/>
          </w:tcPr>
          <w:p w14:paraId="6FA51D04" w14:textId="08EE2FE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2C570C54" w14:textId="425CE31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years</w:t>
            </w:r>
          </w:p>
        </w:tc>
        <w:tc>
          <w:tcPr>
            <w:tcW w:w="2705" w:type="dxa"/>
          </w:tcPr>
          <w:p w14:paraId="2280BF52" w14:textId="625E468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patterns</w:t>
            </w:r>
          </w:p>
        </w:tc>
      </w:tr>
      <w:tr w:rsidR="003C413F" w:rsidRPr="00200302" w14:paraId="3BCD5ABA" w14:textId="77777777" w:rsidTr="001062BD">
        <w:tc>
          <w:tcPr>
            <w:tcW w:w="1129" w:type="dxa"/>
          </w:tcPr>
          <w:p w14:paraId="45407D7D" w14:textId="49DB7837"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129</w:t>
            </w:r>
          </w:p>
        </w:tc>
        <w:tc>
          <w:tcPr>
            <w:tcW w:w="3144" w:type="dxa"/>
          </w:tcPr>
          <w:p w14:paraId="11370944" w14:textId="178ADCA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Maternal and child dietary intake: The role of maternal healthy-eater self-schema</w:t>
            </w:r>
          </w:p>
        </w:tc>
        <w:tc>
          <w:tcPr>
            <w:tcW w:w="1676" w:type="dxa"/>
          </w:tcPr>
          <w:p w14:paraId="076B219D" w14:textId="06048365"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Kueppers</w:t>
            </w:r>
            <w:proofErr w:type="spellEnd"/>
            <w:r w:rsidRPr="00200302">
              <w:rPr>
                <w:rFonts w:ascii="Calibri" w:hAnsi="Calibri" w:cs="Calibri"/>
                <w:bCs/>
                <w:color w:val="000000" w:themeColor="text1"/>
                <w:sz w:val="20"/>
                <w:szCs w:val="20"/>
              </w:rPr>
              <w:t>, 2018</w:t>
            </w:r>
          </w:p>
        </w:tc>
        <w:tc>
          <w:tcPr>
            <w:tcW w:w="1559" w:type="dxa"/>
          </w:tcPr>
          <w:p w14:paraId="33F54872" w14:textId="01AA868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63E91108" w14:textId="0187775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7F3F5504" w14:textId="38EF468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124</w:t>
            </w:r>
          </w:p>
        </w:tc>
        <w:tc>
          <w:tcPr>
            <w:tcW w:w="1134" w:type="dxa"/>
          </w:tcPr>
          <w:p w14:paraId="3BAD76FC" w14:textId="322C557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08BA7732" w14:textId="11E5236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747B5DE0" w14:textId="4AF76702" w:rsidR="003C413F" w:rsidRPr="00200302" w:rsidRDefault="00DA09DC" w:rsidP="00DA09DC">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saturated fat and added sugar intake</w:t>
            </w:r>
          </w:p>
        </w:tc>
      </w:tr>
      <w:tr w:rsidR="003C413F" w:rsidRPr="00200302" w14:paraId="620F5C3B" w14:textId="77777777" w:rsidTr="001062BD">
        <w:tc>
          <w:tcPr>
            <w:tcW w:w="1129" w:type="dxa"/>
          </w:tcPr>
          <w:p w14:paraId="63931AB0" w14:textId="3595CCB0"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130</w:t>
            </w:r>
          </w:p>
        </w:tc>
        <w:tc>
          <w:tcPr>
            <w:tcW w:w="3144" w:type="dxa"/>
          </w:tcPr>
          <w:p w14:paraId="0A0FF5D0" w14:textId="561AF76E" w:rsidR="003C413F" w:rsidRPr="00200302" w:rsidRDefault="003C413F" w:rsidP="003C413F">
            <w:pPr>
              <w:rPr>
                <w:rFonts w:ascii="Calibri" w:hAnsi="Calibri" w:cs="Calibri"/>
                <w:bCs/>
                <w:color w:val="000000" w:themeColor="text1"/>
                <w:sz w:val="20"/>
                <w:szCs w:val="20"/>
                <w:highlight w:val="cyan"/>
              </w:rPr>
            </w:pPr>
            <w:r w:rsidRPr="00200302">
              <w:rPr>
                <w:rFonts w:ascii="Calibri" w:hAnsi="Calibri" w:cs="Calibri"/>
                <w:bCs/>
                <w:color w:val="000000" w:themeColor="text1"/>
                <w:sz w:val="20"/>
                <w:szCs w:val="20"/>
              </w:rPr>
              <w:t>Mother–child dietary behaviours and their observed associations with socio-demographic factors: ﬁndings from the Healthy Beginnings Trial</w:t>
            </w:r>
          </w:p>
        </w:tc>
        <w:tc>
          <w:tcPr>
            <w:tcW w:w="1676" w:type="dxa"/>
          </w:tcPr>
          <w:p w14:paraId="2155EEA7" w14:textId="62F3683F"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Kunaratnam</w:t>
            </w:r>
            <w:proofErr w:type="spellEnd"/>
            <w:r w:rsidRPr="00200302">
              <w:rPr>
                <w:rFonts w:ascii="Calibri" w:hAnsi="Calibri" w:cs="Calibri"/>
                <w:bCs/>
                <w:color w:val="000000" w:themeColor="text1"/>
                <w:sz w:val="20"/>
                <w:szCs w:val="20"/>
              </w:rPr>
              <w:t>, 2018</w:t>
            </w:r>
          </w:p>
        </w:tc>
        <w:tc>
          <w:tcPr>
            <w:tcW w:w="1559" w:type="dxa"/>
          </w:tcPr>
          <w:p w14:paraId="78B13815" w14:textId="697A709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1C17F68" w14:textId="3DE8C77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37418356" w14:textId="7FE378B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243</w:t>
            </w:r>
          </w:p>
        </w:tc>
        <w:tc>
          <w:tcPr>
            <w:tcW w:w="1134" w:type="dxa"/>
          </w:tcPr>
          <w:p w14:paraId="675849D0" w14:textId="459C42C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4114AD05" w14:textId="754F5B4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years</w:t>
            </w:r>
          </w:p>
        </w:tc>
        <w:tc>
          <w:tcPr>
            <w:tcW w:w="2705" w:type="dxa"/>
          </w:tcPr>
          <w:p w14:paraId="513E6757" w14:textId="3DBBB86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w:t>
            </w:r>
          </w:p>
        </w:tc>
      </w:tr>
      <w:tr w:rsidR="003C413F" w:rsidRPr="00200302" w14:paraId="64E4C659" w14:textId="77777777" w:rsidTr="001062BD">
        <w:tc>
          <w:tcPr>
            <w:tcW w:w="1129" w:type="dxa"/>
          </w:tcPr>
          <w:p w14:paraId="7DF5B065" w14:textId="6E8915C3"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131</w:t>
            </w:r>
          </w:p>
        </w:tc>
        <w:tc>
          <w:tcPr>
            <w:tcW w:w="3144" w:type="dxa"/>
          </w:tcPr>
          <w:p w14:paraId="5585444A" w14:textId="1D73C91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Association between hair cortisol concentration and dietary intake among normal weight preschool children predisposed to overweight and obesity</w:t>
            </w:r>
          </w:p>
        </w:tc>
        <w:tc>
          <w:tcPr>
            <w:tcW w:w="1676" w:type="dxa"/>
          </w:tcPr>
          <w:p w14:paraId="74999C2D" w14:textId="401664B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Larsen, 2019</w:t>
            </w:r>
          </w:p>
        </w:tc>
        <w:tc>
          <w:tcPr>
            <w:tcW w:w="1559" w:type="dxa"/>
          </w:tcPr>
          <w:p w14:paraId="44096D9F" w14:textId="09FBF08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38BF4F98" w14:textId="601D576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Denmark</w:t>
            </w:r>
          </w:p>
        </w:tc>
        <w:tc>
          <w:tcPr>
            <w:tcW w:w="1134" w:type="dxa"/>
          </w:tcPr>
          <w:p w14:paraId="1E5D441A" w14:textId="13D62A8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296</w:t>
            </w:r>
          </w:p>
        </w:tc>
        <w:tc>
          <w:tcPr>
            <w:tcW w:w="1134" w:type="dxa"/>
          </w:tcPr>
          <w:p w14:paraId="7B0A50AA" w14:textId="2E893D88"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r w:rsidR="003C413F" w:rsidRPr="00200302">
              <w:rPr>
                <w:rFonts w:ascii="Calibri" w:hAnsi="Calibri" w:cs="Calibri"/>
                <w:bCs/>
                <w:color w:val="000000" w:themeColor="text1"/>
                <w:sz w:val="20"/>
                <w:szCs w:val="20"/>
              </w:rPr>
              <w:t xml:space="preserve">and children </w:t>
            </w:r>
          </w:p>
        </w:tc>
        <w:tc>
          <w:tcPr>
            <w:tcW w:w="992" w:type="dxa"/>
          </w:tcPr>
          <w:p w14:paraId="55C584F0" w14:textId="796BFCF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2-6 years</w:t>
            </w:r>
          </w:p>
        </w:tc>
        <w:tc>
          <w:tcPr>
            <w:tcW w:w="2705" w:type="dxa"/>
          </w:tcPr>
          <w:p w14:paraId="1589DCB5" w14:textId="6832219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 and quality</w:t>
            </w:r>
          </w:p>
        </w:tc>
      </w:tr>
      <w:tr w:rsidR="003C413F" w:rsidRPr="00200302" w14:paraId="541F0A63" w14:textId="77777777" w:rsidTr="001062BD">
        <w:tc>
          <w:tcPr>
            <w:tcW w:w="1129" w:type="dxa"/>
          </w:tcPr>
          <w:p w14:paraId="3A368DC5" w14:textId="64533085"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132</w:t>
            </w:r>
          </w:p>
        </w:tc>
        <w:tc>
          <w:tcPr>
            <w:tcW w:w="3144" w:type="dxa"/>
          </w:tcPr>
          <w:p w14:paraId="2AE372B1" w14:textId="557D125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Reducing the energy density of multiple meals decreases the energy intake of preschool-age children</w:t>
            </w:r>
          </w:p>
        </w:tc>
        <w:tc>
          <w:tcPr>
            <w:tcW w:w="1676" w:type="dxa"/>
          </w:tcPr>
          <w:p w14:paraId="72B3A7F8" w14:textId="0CBA6C8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Leahy, 2008</w:t>
            </w:r>
          </w:p>
        </w:tc>
        <w:tc>
          <w:tcPr>
            <w:tcW w:w="1559" w:type="dxa"/>
          </w:tcPr>
          <w:p w14:paraId="713FD3B8" w14:textId="365ABFA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38AA3926" w14:textId="665C3B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755F31A8" w14:textId="1CE48F1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w:t>
            </w:r>
          </w:p>
        </w:tc>
        <w:tc>
          <w:tcPr>
            <w:tcW w:w="1134" w:type="dxa"/>
          </w:tcPr>
          <w:p w14:paraId="6000E57A" w14:textId="396F46A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1D706572" w14:textId="238340B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7BF07E02" w14:textId="14656D6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and beverage intake</w:t>
            </w:r>
          </w:p>
        </w:tc>
      </w:tr>
      <w:tr w:rsidR="003C413F" w:rsidRPr="00200302" w14:paraId="66455E6E" w14:textId="77777777" w:rsidTr="001062BD">
        <w:tc>
          <w:tcPr>
            <w:tcW w:w="1129" w:type="dxa"/>
          </w:tcPr>
          <w:p w14:paraId="700A50A7" w14:textId="5952720A"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133</w:t>
            </w:r>
          </w:p>
        </w:tc>
        <w:tc>
          <w:tcPr>
            <w:tcW w:w="3144" w:type="dxa"/>
          </w:tcPr>
          <w:p w14:paraId="0E84405E" w14:textId="59E98E7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Reductions in Entrée Energy Density Increase Children’s Vegetable Intake and Reduce Energy Intake</w:t>
            </w:r>
          </w:p>
        </w:tc>
        <w:tc>
          <w:tcPr>
            <w:tcW w:w="1676" w:type="dxa"/>
          </w:tcPr>
          <w:p w14:paraId="02A615B1" w14:textId="00125CE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Leahy, 2008</w:t>
            </w:r>
          </w:p>
        </w:tc>
        <w:tc>
          <w:tcPr>
            <w:tcW w:w="1559" w:type="dxa"/>
          </w:tcPr>
          <w:p w14:paraId="389ADBFA" w14:textId="2F14C92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27F5D3E6" w14:textId="163A237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1CCEF360" w14:textId="7864E60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61</w:t>
            </w:r>
          </w:p>
        </w:tc>
        <w:tc>
          <w:tcPr>
            <w:tcW w:w="1134" w:type="dxa"/>
          </w:tcPr>
          <w:p w14:paraId="4A5B7507" w14:textId="2D3050D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31A56E80" w14:textId="52D2D11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328CFFFD" w14:textId="10CC78D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and energy intake</w:t>
            </w:r>
          </w:p>
        </w:tc>
      </w:tr>
      <w:tr w:rsidR="003C413F" w:rsidRPr="00200302" w14:paraId="5EC025CC" w14:textId="77777777" w:rsidTr="001062BD">
        <w:tc>
          <w:tcPr>
            <w:tcW w:w="1129" w:type="dxa"/>
          </w:tcPr>
          <w:p w14:paraId="5DE0CAA9" w14:textId="73E10B94" w:rsidR="003C413F" w:rsidRPr="00471434" w:rsidRDefault="00F27D2C" w:rsidP="003C413F">
            <w:pPr>
              <w:pStyle w:val="NormalWeb"/>
              <w:rPr>
                <w:rFonts w:ascii="Calibri" w:hAnsi="Calibri" w:cs="Calibri"/>
                <w:sz w:val="20"/>
                <w:szCs w:val="20"/>
              </w:rPr>
            </w:pPr>
            <w:r>
              <w:rPr>
                <w:rFonts w:ascii="Calibri" w:hAnsi="Calibri" w:cs="Calibri"/>
                <w:sz w:val="20"/>
                <w:szCs w:val="20"/>
              </w:rPr>
              <w:t>134</w:t>
            </w:r>
          </w:p>
        </w:tc>
        <w:tc>
          <w:tcPr>
            <w:tcW w:w="3144" w:type="dxa"/>
          </w:tcPr>
          <w:p w14:paraId="3C9A9CB9" w14:textId="56C4FB12" w:rsidR="003C413F" w:rsidRPr="00C675F1" w:rsidRDefault="003C413F" w:rsidP="003C413F">
            <w:pPr>
              <w:pStyle w:val="NormalWeb"/>
              <w:rPr>
                <w:rFonts w:ascii="Calibri" w:hAnsi="Calibri" w:cs="Calibri"/>
                <w:sz w:val="20"/>
                <w:szCs w:val="20"/>
              </w:rPr>
            </w:pPr>
            <w:r w:rsidRPr="00471434">
              <w:rPr>
                <w:rFonts w:ascii="Calibri" w:hAnsi="Calibri" w:cs="Calibri"/>
                <w:sz w:val="20"/>
                <w:szCs w:val="20"/>
              </w:rPr>
              <w:t>Obesogenic home food availabil</w:t>
            </w:r>
            <w:r>
              <w:rPr>
                <w:rFonts w:ascii="Calibri" w:hAnsi="Calibri" w:cs="Calibri"/>
                <w:sz w:val="20"/>
                <w:szCs w:val="20"/>
              </w:rPr>
              <w:t xml:space="preserve">ity, diet, and BMI in Pakistani </w:t>
            </w:r>
            <w:r w:rsidRPr="00471434">
              <w:rPr>
                <w:rFonts w:ascii="Calibri" w:hAnsi="Calibri" w:cs="Calibri"/>
                <w:sz w:val="20"/>
                <w:szCs w:val="20"/>
              </w:rPr>
              <w:t>and White toddlers</w:t>
            </w:r>
          </w:p>
        </w:tc>
        <w:tc>
          <w:tcPr>
            <w:tcW w:w="1676" w:type="dxa"/>
          </w:tcPr>
          <w:p w14:paraId="1CE0E487" w14:textId="09BBCF8A" w:rsidR="003C413F" w:rsidRPr="00200302" w:rsidRDefault="003C413F" w:rsidP="003C413F">
            <w:pPr>
              <w:rPr>
                <w:rFonts w:ascii="Calibri" w:hAnsi="Calibri" w:cs="Calibri"/>
                <w:bCs/>
                <w:color w:val="000000" w:themeColor="text1"/>
                <w:sz w:val="20"/>
                <w:szCs w:val="20"/>
              </w:rPr>
            </w:pPr>
            <w:proofErr w:type="spellStart"/>
            <w:r>
              <w:rPr>
                <w:rFonts w:ascii="Calibri" w:hAnsi="Calibri" w:cs="Calibri"/>
                <w:bCs/>
                <w:color w:val="000000" w:themeColor="text1"/>
                <w:sz w:val="20"/>
                <w:szCs w:val="20"/>
              </w:rPr>
              <w:t>LeCroy</w:t>
            </w:r>
            <w:proofErr w:type="spellEnd"/>
            <w:r>
              <w:rPr>
                <w:rFonts w:ascii="Calibri" w:hAnsi="Calibri" w:cs="Calibri"/>
                <w:bCs/>
                <w:color w:val="000000" w:themeColor="text1"/>
                <w:sz w:val="20"/>
                <w:szCs w:val="20"/>
              </w:rPr>
              <w:t>, 2020</w:t>
            </w:r>
          </w:p>
        </w:tc>
        <w:tc>
          <w:tcPr>
            <w:tcW w:w="1559" w:type="dxa"/>
          </w:tcPr>
          <w:p w14:paraId="7AABBE3F" w14:textId="44171049"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Longitudinal</w:t>
            </w:r>
          </w:p>
        </w:tc>
        <w:tc>
          <w:tcPr>
            <w:tcW w:w="1134" w:type="dxa"/>
          </w:tcPr>
          <w:p w14:paraId="29AE615D" w14:textId="2279CA5E"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UK</w:t>
            </w:r>
          </w:p>
        </w:tc>
        <w:tc>
          <w:tcPr>
            <w:tcW w:w="1134" w:type="dxa"/>
          </w:tcPr>
          <w:p w14:paraId="21D9E49C" w14:textId="3CF8AFC6"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882</w:t>
            </w:r>
          </w:p>
        </w:tc>
        <w:tc>
          <w:tcPr>
            <w:tcW w:w="1134" w:type="dxa"/>
          </w:tcPr>
          <w:p w14:paraId="3F23F483" w14:textId="2906C38C"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 xml:space="preserve">Mothers </w:t>
            </w:r>
          </w:p>
        </w:tc>
        <w:tc>
          <w:tcPr>
            <w:tcW w:w="992" w:type="dxa"/>
          </w:tcPr>
          <w:p w14:paraId="61681623" w14:textId="7FD9AD6A"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18 months and 36 months</w:t>
            </w:r>
          </w:p>
        </w:tc>
        <w:tc>
          <w:tcPr>
            <w:tcW w:w="2705" w:type="dxa"/>
          </w:tcPr>
          <w:p w14:paraId="712620AB" w14:textId="46E0BE40"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Snack food and SSB intake at 36 months</w:t>
            </w:r>
          </w:p>
        </w:tc>
      </w:tr>
      <w:tr w:rsidR="003C413F" w:rsidRPr="00200302" w14:paraId="07CA75D2" w14:textId="77777777" w:rsidTr="001062BD">
        <w:tc>
          <w:tcPr>
            <w:tcW w:w="1129" w:type="dxa"/>
          </w:tcPr>
          <w:p w14:paraId="0819AABC" w14:textId="5CAB24EE"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135</w:t>
            </w:r>
          </w:p>
        </w:tc>
        <w:tc>
          <w:tcPr>
            <w:tcW w:w="3144" w:type="dxa"/>
          </w:tcPr>
          <w:p w14:paraId="29C07F2A" w14:textId="13CBAF8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Early life determinants of dietary patterns in preschool children: Rhea mother–child cohort, Crete, Greece</w:t>
            </w:r>
          </w:p>
        </w:tc>
        <w:tc>
          <w:tcPr>
            <w:tcW w:w="1676" w:type="dxa"/>
          </w:tcPr>
          <w:p w14:paraId="58DB32AB" w14:textId="624FA549"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Leventakou</w:t>
            </w:r>
            <w:proofErr w:type="spellEnd"/>
            <w:r w:rsidRPr="00200302">
              <w:rPr>
                <w:rFonts w:ascii="Calibri" w:hAnsi="Calibri" w:cs="Calibri"/>
                <w:bCs/>
                <w:color w:val="000000" w:themeColor="text1"/>
                <w:sz w:val="20"/>
                <w:szCs w:val="20"/>
              </w:rPr>
              <w:t>, 2016</w:t>
            </w:r>
          </w:p>
        </w:tc>
        <w:tc>
          <w:tcPr>
            <w:tcW w:w="1559" w:type="dxa"/>
          </w:tcPr>
          <w:p w14:paraId="6C339DBD" w14:textId="44676F8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133750C7" w14:textId="7DEEC66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Greece</w:t>
            </w:r>
          </w:p>
        </w:tc>
        <w:tc>
          <w:tcPr>
            <w:tcW w:w="1134" w:type="dxa"/>
          </w:tcPr>
          <w:p w14:paraId="4C22922C" w14:textId="5A189A8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1601</w:t>
            </w:r>
          </w:p>
        </w:tc>
        <w:tc>
          <w:tcPr>
            <w:tcW w:w="1134" w:type="dxa"/>
          </w:tcPr>
          <w:p w14:paraId="654E7E72" w14:textId="181D65F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0F55BACD" w14:textId="0769ADA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 years</w:t>
            </w:r>
          </w:p>
        </w:tc>
        <w:tc>
          <w:tcPr>
            <w:tcW w:w="2705" w:type="dxa"/>
          </w:tcPr>
          <w:p w14:paraId="66EC06B7" w14:textId="5233A34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patterns</w:t>
            </w:r>
          </w:p>
        </w:tc>
      </w:tr>
      <w:tr w:rsidR="003C413F" w:rsidRPr="00200302" w14:paraId="27856E01" w14:textId="77777777" w:rsidTr="001062BD">
        <w:tc>
          <w:tcPr>
            <w:tcW w:w="1129" w:type="dxa"/>
          </w:tcPr>
          <w:p w14:paraId="28F2443B" w14:textId="164A2C2D"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136</w:t>
            </w:r>
          </w:p>
        </w:tc>
        <w:tc>
          <w:tcPr>
            <w:tcW w:w="3144" w:type="dxa"/>
          </w:tcPr>
          <w:p w14:paraId="6D5C3AB8" w14:textId="7E6FFAB7" w:rsidR="003C413F" w:rsidRPr="00200302" w:rsidRDefault="003C413F" w:rsidP="003C413F">
            <w:pPr>
              <w:rPr>
                <w:rFonts w:ascii="Calibri" w:hAnsi="Calibri" w:cs="Calibri"/>
                <w:bCs/>
                <w:color w:val="000000" w:themeColor="text1"/>
                <w:sz w:val="20"/>
                <w:szCs w:val="20"/>
                <w:highlight w:val="cyan"/>
              </w:rPr>
            </w:pPr>
            <w:r w:rsidRPr="00200302">
              <w:rPr>
                <w:rFonts w:ascii="Calibri" w:hAnsi="Calibri" w:cs="Calibri"/>
                <w:bCs/>
                <w:color w:val="000000" w:themeColor="text1"/>
                <w:sz w:val="20"/>
                <w:szCs w:val="20"/>
              </w:rPr>
              <w:t>Dietary Intake Among Head Start Preschooler-caregiver Dyads</w:t>
            </w:r>
          </w:p>
        </w:tc>
        <w:tc>
          <w:tcPr>
            <w:tcW w:w="1676" w:type="dxa"/>
          </w:tcPr>
          <w:p w14:paraId="06459EC2" w14:textId="3A02805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Ling, 2018</w:t>
            </w:r>
          </w:p>
        </w:tc>
        <w:tc>
          <w:tcPr>
            <w:tcW w:w="1559" w:type="dxa"/>
          </w:tcPr>
          <w:p w14:paraId="37E819F8" w14:textId="5D021EC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5E392059" w14:textId="6159C18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09AEDB1" w14:textId="0B9190E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70</w:t>
            </w:r>
          </w:p>
        </w:tc>
        <w:tc>
          <w:tcPr>
            <w:tcW w:w="1134" w:type="dxa"/>
          </w:tcPr>
          <w:p w14:paraId="629D86B3" w14:textId="2EE98D9C"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p>
        </w:tc>
        <w:tc>
          <w:tcPr>
            <w:tcW w:w="992" w:type="dxa"/>
          </w:tcPr>
          <w:p w14:paraId="50457457" w14:textId="11E6077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138D1C5A" w14:textId="3054E6E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29F4473B" w14:textId="77777777" w:rsidTr="001062BD">
        <w:tc>
          <w:tcPr>
            <w:tcW w:w="1129" w:type="dxa"/>
          </w:tcPr>
          <w:p w14:paraId="643D730E" w14:textId="6F34CC36"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137</w:t>
            </w:r>
          </w:p>
        </w:tc>
        <w:tc>
          <w:tcPr>
            <w:tcW w:w="3144" w:type="dxa"/>
          </w:tcPr>
          <w:p w14:paraId="30243CC5" w14:textId="713047C0" w:rsidR="003C413F" w:rsidRPr="00200302" w:rsidRDefault="003C413F" w:rsidP="003C413F">
            <w:pPr>
              <w:rPr>
                <w:rFonts w:ascii="Calibri" w:hAnsi="Calibri" w:cs="Calibri"/>
                <w:bCs/>
                <w:color w:val="000000" w:themeColor="text1"/>
                <w:sz w:val="20"/>
                <w:szCs w:val="20"/>
                <w:highlight w:val="cyan"/>
              </w:rPr>
            </w:pPr>
            <w:r w:rsidRPr="00200302">
              <w:rPr>
                <w:rFonts w:ascii="Calibri" w:hAnsi="Calibri" w:cs="Calibri"/>
                <w:bCs/>
                <w:color w:val="000000" w:themeColor="text1"/>
                <w:sz w:val="20"/>
                <w:szCs w:val="20"/>
              </w:rPr>
              <w:t>Dietary Patterns Track from Infancy to Preschool Age: Cross-Sectional and Longitudinal Perspectives</w:t>
            </w:r>
          </w:p>
        </w:tc>
        <w:tc>
          <w:tcPr>
            <w:tcW w:w="1676" w:type="dxa"/>
          </w:tcPr>
          <w:p w14:paraId="793C2CFA" w14:textId="325FBF0D"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Lioret</w:t>
            </w:r>
            <w:proofErr w:type="spellEnd"/>
            <w:r w:rsidRPr="00200302">
              <w:rPr>
                <w:rFonts w:ascii="Calibri" w:hAnsi="Calibri" w:cs="Calibri"/>
                <w:bCs/>
                <w:color w:val="000000" w:themeColor="text1"/>
                <w:sz w:val="20"/>
                <w:szCs w:val="20"/>
              </w:rPr>
              <w:t>, 2015</w:t>
            </w:r>
          </w:p>
        </w:tc>
        <w:tc>
          <w:tcPr>
            <w:tcW w:w="1559" w:type="dxa"/>
          </w:tcPr>
          <w:p w14:paraId="149663BD" w14:textId="129F479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687D194F" w14:textId="3823558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France</w:t>
            </w:r>
          </w:p>
        </w:tc>
        <w:tc>
          <w:tcPr>
            <w:tcW w:w="1134" w:type="dxa"/>
          </w:tcPr>
          <w:p w14:paraId="2240C8C3" w14:textId="7F45ACA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1899</w:t>
            </w:r>
          </w:p>
        </w:tc>
        <w:tc>
          <w:tcPr>
            <w:tcW w:w="1134" w:type="dxa"/>
          </w:tcPr>
          <w:p w14:paraId="2A62AB3F" w14:textId="5B0495F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26505187" w14:textId="744780E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3 and 5 years</w:t>
            </w:r>
          </w:p>
        </w:tc>
        <w:tc>
          <w:tcPr>
            <w:tcW w:w="2705" w:type="dxa"/>
          </w:tcPr>
          <w:p w14:paraId="72546003" w14:textId="768CE38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patterns</w:t>
            </w:r>
          </w:p>
        </w:tc>
      </w:tr>
      <w:tr w:rsidR="003C413F" w:rsidRPr="00200302" w14:paraId="5694F01D" w14:textId="77777777" w:rsidTr="001062BD">
        <w:tc>
          <w:tcPr>
            <w:tcW w:w="1129" w:type="dxa"/>
          </w:tcPr>
          <w:p w14:paraId="087C7615" w14:textId="4C913DEF"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138</w:t>
            </w:r>
          </w:p>
        </w:tc>
        <w:tc>
          <w:tcPr>
            <w:tcW w:w="3144" w:type="dxa"/>
          </w:tcPr>
          <w:p w14:paraId="39DE752B" w14:textId="2473C5E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Impact of Portion Size and Energy Density on Snack Intake in Preschool-Aged Children</w:t>
            </w:r>
          </w:p>
        </w:tc>
        <w:tc>
          <w:tcPr>
            <w:tcW w:w="1676" w:type="dxa"/>
          </w:tcPr>
          <w:p w14:paraId="2641B4B6" w14:textId="5B6B6D7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Looney, 2011</w:t>
            </w:r>
          </w:p>
        </w:tc>
        <w:tc>
          <w:tcPr>
            <w:tcW w:w="1559" w:type="dxa"/>
          </w:tcPr>
          <w:p w14:paraId="41BE6589" w14:textId="55221DC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Experimental </w:t>
            </w:r>
          </w:p>
        </w:tc>
        <w:tc>
          <w:tcPr>
            <w:tcW w:w="1134" w:type="dxa"/>
          </w:tcPr>
          <w:p w14:paraId="404A142F" w14:textId="6FD4F9CB"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USA</w:t>
            </w:r>
          </w:p>
        </w:tc>
        <w:tc>
          <w:tcPr>
            <w:tcW w:w="1134" w:type="dxa"/>
          </w:tcPr>
          <w:p w14:paraId="74F519A0" w14:textId="79E0307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17</w:t>
            </w:r>
          </w:p>
        </w:tc>
        <w:tc>
          <w:tcPr>
            <w:tcW w:w="1134" w:type="dxa"/>
          </w:tcPr>
          <w:p w14:paraId="79E5050F" w14:textId="5099E45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62000D0E" w14:textId="05AE723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3701AEA0" w14:textId="21E194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Food intake </w:t>
            </w:r>
          </w:p>
        </w:tc>
      </w:tr>
      <w:tr w:rsidR="003C413F" w:rsidRPr="00200302" w14:paraId="1F8910C3" w14:textId="77777777" w:rsidTr="001062BD">
        <w:tc>
          <w:tcPr>
            <w:tcW w:w="1129" w:type="dxa"/>
          </w:tcPr>
          <w:p w14:paraId="5FBA25AC" w14:textId="76DB6A8D"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139</w:t>
            </w:r>
          </w:p>
        </w:tc>
        <w:tc>
          <w:tcPr>
            <w:tcW w:w="3144" w:type="dxa"/>
          </w:tcPr>
          <w:p w14:paraId="0BE37941" w14:textId="29CAAF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African American and Hispanic children's beverage intake: Differences in associations with desire to drink, fathers' feeding practices, and weight concerns</w:t>
            </w:r>
          </w:p>
        </w:tc>
        <w:tc>
          <w:tcPr>
            <w:tcW w:w="1676" w:type="dxa"/>
          </w:tcPr>
          <w:p w14:paraId="30AF6C76" w14:textId="12F4771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Lora, 2016</w:t>
            </w:r>
          </w:p>
        </w:tc>
        <w:tc>
          <w:tcPr>
            <w:tcW w:w="1559" w:type="dxa"/>
          </w:tcPr>
          <w:p w14:paraId="54E0A709" w14:textId="6B1BD7F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974D8A3" w14:textId="263835C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2A7D349" w14:textId="55731B0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110</w:t>
            </w:r>
          </w:p>
        </w:tc>
        <w:tc>
          <w:tcPr>
            <w:tcW w:w="1134" w:type="dxa"/>
          </w:tcPr>
          <w:p w14:paraId="1B616AD8" w14:textId="3BE0EDA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Fathers</w:t>
            </w:r>
          </w:p>
        </w:tc>
        <w:tc>
          <w:tcPr>
            <w:tcW w:w="992" w:type="dxa"/>
          </w:tcPr>
          <w:p w14:paraId="034C9359" w14:textId="3F0A012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2BBD7D9F" w14:textId="7DDAF4B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Beverage intake</w:t>
            </w:r>
          </w:p>
        </w:tc>
      </w:tr>
      <w:tr w:rsidR="003C413F" w:rsidRPr="00200302" w14:paraId="042A334C" w14:textId="77777777" w:rsidTr="001062BD">
        <w:tc>
          <w:tcPr>
            <w:tcW w:w="1129" w:type="dxa"/>
          </w:tcPr>
          <w:p w14:paraId="6508F272" w14:textId="7D630195"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140</w:t>
            </w:r>
          </w:p>
        </w:tc>
        <w:tc>
          <w:tcPr>
            <w:tcW w:w="3144" w:type="dxa"/>
          </w:tcPr>
          <w:p w14:paraId="05051ADD" w14:textId="03440F3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Preschoolers' influence on and help with beverage selection at the grocery store is linked to maternal responsiveness and child beverage intake: An exploratory study</w:t>
            </w:r>
          </w:p>
        </w:tc>
        <w:tc>
          <w:tcPr>
            <w:tcW w:w="1676" w:type="dxa"/>
          </w:tcPr>
          <w:p w14:paraId="2FE43FDE" w14:textId="0184A14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Lora, 2016</w:t>
            </w:r>
          </w:p>
        </w:tc>
        <w:tc>
          <w:tcPr>
            <w:tcW w:w="1559" w:type="dxa"/>
          </w:tcPr>
          <w:p w14:paraId="6272E83C" w14:textId="15F4217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6D4435AA" w14:textId="5554320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2016</w:t>
            </w:r>
          </w:p>
        </w:tc>
        <w:tc>
          <w:tcPr>
            <w:tcW w:w="1134" w:type="dxa"/>
          </w:tcPr>
          <w:p w14:paraId="6CCB9BDD" w14:textId="5191C41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185</w:t>
            </w:r>
          </w:p>
        </w:tc>
        <w:tc>
          <w:tcPr>
            <w:tcW w:w="1134" w:type="dxa"/>
          </w:tcPr>
          <w:p w14:paraId="5A2756B5" w14:textId="309872C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32364D79" w14:textId="16766D8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6846EE20" w14:textId="3E9AC9B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Beverage intake</w:t>
            </w:r>
          </w:p>
        </w:tc>
      </w:tr>
      <w:tr w:rsidR="003C413F" w:rsidRPr="00200302" w14:paraId="40B7B39E" w14:textId="77777777" w:rsidTr="001062BD">
        <w:tc>
          <w:tcPr>
            <w:tcW w:w="1129" w:type="dxa"/>
          </w:tcPr>
          <w:p w14:paraId="631ABB8C" w14:textId="341DFC23" w:rsidR="003C413F" w:rsidRPr="00F375E2" w:rsidRDefault="00F27D2C" w:rsidP="003C413F">
            <w:pPr>
              <w:rPr>
                <w:rFonts w:ascii="Calibri" w:hAnsi="Calibri" w:cs="Calibri"/>
                <w:sz w:val="20"/>
                <w:szCs w:val="20"/>
              </w:rPr>
            </w:pPr>
            <w:r>
              <w:rPr>
                <w:rFonts w:ascii="Calibri" w:hAnsi="Calibri" w:cs="Calibri"/>
                <w:sz w:val="20"/>
                <w:szCs w:val="20"/>
              </w:rPr>
              <w:t>141</w:t>
            </w:r>
          </w:p>
        </w:tc>
        <w:tc>
          <w:tcPr>
            <w:tcW w:w="3144" w:type="dxa"/>
          </w:tcPr>
          <w:p w14:paraId="6FA7CD1A" w14:textId="2349D91C" w:rsidR="003C413F" w:rsidRPr="00200302" w:rsidRDefault="003C413F" w:rsidP="003C413F">
            <w:pPr>
              <w:rPr>
                <w:rFonts w:ascii="Calibri" w:hAnsi="Calibri" w:cs="Calibri"/>
                <w:bCs/>
                <w:color w:val="000000" w:themeColor="text1"/>
                <w:sz w:val="20"/>
                <w:szCs w:val="20"/>
              </w:rPr>
            </w:pPr>
            <w:r w:rsidRPr="00F375E2">
              <w:rPr>
                <w:rFonts w:ascii="Calibri" w:hAnsi="Calibri" w:cs="Calibri"/>
                <w:sz w:val="20"/>
                <w:szCs w:val="20"/>
              </w:rPr>
              <w:t>Home food environment factors associated with Hispanic preschoolers’ intake of fruits and vegetables</w:t>
            </w:r>
          </w:p>
        </w:tc>
        <w:tc>
          <w:tcPr>
            <w:tcW w:w="1676" w:type="dxa"/>
          </w:tcPr>
          <w:p w14:paraId="733A5C9B" w14:textId="2279B603"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Lora, 2019</w:t>
            </w:r>
          </w:p>
        </w:tc>
        <w:tc>
          <w:tcPr>
            <w:tcW w:w="1559" w:type="dxa"/>
          </w:tcPr>
          <w:p w14:paraId="20FFA1F1" w14:textId="32484910"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Cross-sectional</w:t>
            </w:r>
          </w:p>
        </w:tc>
        <w:tc>
          <w:tcPr>
            <w:tcW w:w="1134" w:type="dxa"/>
          </w:tcPr>
          <w:p w14:paraId="09F4694E" w14:textId="1A27B897"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USA</w:t>
            </w:r>
          </w:p>
        </w:tc>
        <w:tc>
          <w:tcPr>
            <w:tcW w:w="1134" w:type="dxa"/>
          </w:tcPr>
          <w:p w14:paraId="00788525" w14:textId="00E1412A"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238</w:t>
            </w:r>
          </w:p>
        </w:tc>
        <w:tc>
          <w:tcPr>
            <w:tcW w:w="1134" w:type="dxa"/>
          </w:tcPr>
          <w:p w14:paraId="2A988B93" w14:textId="2DF62178"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Mother-child pairs</w:t>
            </w:r>
          </w:p>
        </w:tc>
        <w:tc>
          <w:tcPr>
            <w:tcW w:w="992" w:type="dxa"/>
          </w:tcPr>
          <w:p w14:paraId="392F438C" w14:textId="413D1A38" w:rsidR="003C413F" w:rsidRPr="00200302" w:rsidRDefault="003C413F" w:rsidP="003C413F">
            <w:pPr>
              <w:rPr>
                <w:rFonts w:ascii="Calibri" w:hAnsi="Calibri" w:cs="Calibri"/>
                <w:bCs/>
                <w:color w:val="000000" w:themeColor="text1"/>
                <w:sz w:val="20"/>
                <w:szCs w:val="20"/>
              </w:rPr>
            </w:pPr>
            <w:r>
              <w:rPr>
                <w:rFonts w:ascii="Calibri" w:hAnsi="Calibri" w:cs="Calibri"/>
                <w:bCs/>
                <w:i/>
                <w:iCs/>
                <w:color w:val="000000" w:themeColor="text1"/>
                <w:sz w:val="20"/>
                <w:szCs w:val="20"/>
              </w:rPr>
              <w:t>M</w:t>
            </w:r>
            <w:r>
              <w:rPr>
                <w:rFonts w:ascii="Calibri" w:hAnsi="Calibri" w:cs="Calibri"/>
                <w:bCs/>
                <w:color w:val="000000" w:themeColor="text1"/>
                <w:sz w:val="20"/>
                <w:szCs w:val="20"/>
              </w:rPr>
              <w:t xml:space="preserve"> = 3.8 years</w:t>
            </w:r>
          </w:p>
        </w:tc>
        <w:tc>
          <w:tcPr>
            <w:tcW w:w="2705" w:type="dxa"/>
          </w:tcPr>
          <w:p w14:paraId="653F193A" w14:textId="5A4D5B4F"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Pr>
                <w:rFonts w:ascii="Calibri" w:hAnsi="Calibri" w:cs="Calibri"/>
                <w:bCs/>
                <w:color w:val="000000" w:themeColor="text1"/>
                <w:sz w:val="20"/>
                <w:szCs w:val="20"/>
              </w:rPr>
              <w:t xml:space="preserve"> intake</w:t>
            </w:r>
          </w:p>
        </w:tc>
      </w:tr>
      <w:tr w:rsidR="003C413F" w:rsidRPr="00200302" w14:paraId="1CF51E13" w14:textId="77777777" w:rsidTr="001062BD">
        <w:tc>
          <w:tcPr>
            <w:tcW w:w="1129" w:type="dxa"/>
          </w:tcPr>
          <w:p w14:paraId="0CC49DE7" w14:textId="2B5A5EC1" w:rsidR="003C413F" w:rsidRPr="001233BF" w:rsidRDefault="00F27D2C" w:rsidP="003C413F">
            <w:pPr>
              <w:pStyle w:val="NormalWeb"/>
              <w:rPr>
                <w:rFonts w:ascii="Calibri" w:hAnsi="Calibri" w:cs="Calibri"/>
                <w:sz w:val="20"/>
                <w:szCs w:val="20"/>
              </w:rPr>
            </w:pPr>
            <w:r>
              <w:rPr>
                <w:rFonts w:ascii="Calibri" w:hAnsi="Calibri" w:cs="Calibri"/>
                <w:sz w:val="20"/>
                <w:szCs w:val="20"/>
              </w:rPr>
              <w:t>142</w:t>
            </w:r>
          </w:p>
        </w:tc>
        <w:tc>
          <w:tcPr>
            <w:tcW w:w="3144" w:type="dxa"/>
          </w:tcPr>
          <w:p w14:paraId="48903E14" w14:textId="258FFF31" w:rsidR="003C413F" w:rsidRPr="00F375E2" w:rsidRDefault="003C413F" w:rsidP="003C413F">
            <w:pPr>
              <w:pStyle w:val="NormalWeb"/>
              <w:rPr>
                <w:rFonts w:ascii="Calibri" w:hAnsi="Calibri" w:cs="Calibri"/>
                <w:sz w:val="20"/>
                <w:szCs w:val="20"/>
              </w:rPr>
            </w:pPr>
            <w:r w:rsidRPr="001233BF">
              <w:rPr>
                <w:rFonts w:ascii="Calibri" w:hAnsi="Calibri" w:cs="Calibri"/>
                <w:sz w:val="20"/>
                <w:szCs w:val="20"/>
              </w:rPr>
              <w:t>Contributions of Early Care and Education</w:t>
            </w:r>
            <w:r>
              <w:rPr>
                <w:rFonts w:ascii="Calibri" w:hAnsi="Calibri" w:cs="Calibri"/>
                <w:sz w:val="20"/>
                <w:szCs w:val="20"/>
              </w:rPr>
              <w:t xml:space="preserve"> </w:t>
            </w:r>
            <w:r w:rsidRPr="001233BF">
              <w:rPr>
                <w:rFonts w:ascii="Calibri" w:hAnsi="Calibri" w:cs="Calibri"/>
                <w:sz w:val="20"/>
                <w:szCs w:val="20"/>
              </w:rPr>
              <w:t>Programs to Diet Quality in Children Aged 3 to 4</w:t>
            </w:r>
            <w:r>
              <w:rPr>
                <w:rFonts w:ascii="Calibri" w:hAnsi="Calibri" w:cs="Calibri"/>
                <w:sz w:val="20"/>
                <w:szCs w:val="20"/>
              </w:rPr>
              <w:t xml:space="preserve"> </w:t>
            </w:r>
            <w:r w:rsidRPr="001233BF">
              <w:rPr>
                <w:rFonts w:ascii="Calibri" w:hAnsi="Calibri" w:cs="Calibri"/>
                <w:sz w:val="20"/>
                <w:szCs w:val="20"/>
              </w:rPr>
              <w:t>Years in Central North Carolina</w:t>
            </w:r>
          </w:p>
        </w:tc>
        <w:tc>
          <w:tcPr>
            <w:tcW w:w="1676" w:type="dxa"/>
          </w:tcPr>
          <w:p w14:paraId="03BEB898" w14:textId="6336BBFF" w:rsidR="003C413F" w:rsidRDefault="003C413F" w:rsidP="003C413F">
            <w:pPr>
              <w:rPr>
                <w:rFonts w:ascii="Calibri" w:hAnsi="Calibri" w:cs="Calibri"/>
                <w:bCs/>
                <w:color w:val="000000" w:themeColor="text1"/>
                <w:sz w:val="20"/>
                <w:szCs w:val="20"/>
              </w:rPr>
            </w:pPr>
            <w:proofErr w:type="spellStart"/>
            <w:r>
              <w:rPr>
                <w:rFonts w:ascii="Calibri" w:hAnsi="Calibri" w:cs="Calibri"/>
                <w:bCs/>
                <w:color w:val="000000" w:themeColor="text1"/>
                <w:sz w:val="20"/>
                <w:szCs w:val="20"/>
              </w:rPr>
              <w:t>Luecking</w:t>
            </w:r>
            <w:proofErr w:type="spellEnd"/>
            <w:r>
              <w:rPr>
                <w:rFonts w:ascii="Calibri" w:hAnsi="Calibri" w:cs="Calibri"/>
                <w:bCs/>
                <w:color w:val="000000" w:themeColor="text1"/>
                <w:sz w:val="20"/>
                <w:szCs w:val="20"/>
              </w:rPr>
              <w:t>, 2019</w:t>
            </w:r>
          </w:p>
        </w:tc>
        <w:tc>
          <w:tcPr>
            <w:tcW w:w="1559" w:type="dxa"/>
          </w:tcPr>
          <w:p w14:paraId="46BC6367" w14:textId="26643480" w:rsidR="003C413F"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Cross-sectional</w:t>
            </w:r>
          </w:p>
        </w:tc>
        <w:tc>
          <w:tcPr>
            <w:tcW w:w="1134" w:type="dxa"/>
          </w:tcPr>
          <w:p w14:paraId="443E4B7F" w14:textId="5887B1F9" w:rsidR="003C413F"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USA</w:t>
            </w:r>
          </w:p>
        </w:tc>
        <w:tc>
          <w:tcPr>
            <w:tcW w:w="1134" w:type="dxa"/>
          </w:tcPr>
          <w:p w14:paraId="24E32240" w14:textId="2EA95701" w:rsidR="003C413F"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840</w:t>
            </w:r>
          </w:p>
        </w:tc>
        <w:tc>
          <w:tcPr>
            <w:tcW w:w="1134" w:type="dxa"/>
          </w:tcPr>
          <w:p w14:paraId="38A5C64B" w14:textId="75C62A0D" w:rsidR="003C413F"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Children</w:t>
            </w:r>
          </w:p>
        </w:tc>
        <w:tc>
          <w:tcPr>
            <w:tcW w:w="992" w:type="dxa"/>
          </w:tcPr>
          <w:p w14:paraId="4AB50B4E" w14:textId="307BC2F1" w:rsidR="003C413F" w:rsidRPr="00CA11E9"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3-4 years</w:t>
            </w:r>
          </w:p>
        </w:tc>
        <w:tc>
          <w:tcPr>
            <w:tcW w:w="2705" w:type="dxa"/>
          </w:tcPr>
          <w:p w14:paraId="1E7F83EF" w14:textId="45E0F4F0" w:rsidR="003C413F"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Dietary quality in early care and education</w:t>
            </w:r>
          </w:p>
        </w:tc>
      </w:tr>
      <w:tr w:rsidR="003C413F" w:rsidRPr="00200302" w14:paraId="2028AC10" w14:textId="77777777" w:rsidTr="001062BD">
        <w:tc>
          <w:tcPr>
            <w:tcW w:w="1129" w:type="dxa"/>
          </w:tcPr>
          <w:p w14:paraId="518992A6" w14:textId="48EF074D"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143</w:t>
            </w:r>
          </w:p>
        </w:tc>
        <w:tc>
          <w:tcPr>
            <w:tcW w:w="3144" w:type="dxa"/>
          </w:tcPr>
          <w:p w14:paraId="7702E627" w14:textId="6DEA5346" w:rsidR="003C413F" w:rsidRPr="00200302" w:rsidRDefault="003C413F" w:rsidP="003C413F">
            <w:pPr>
              <w:rPr>
                <w:rFonts w:ascii="Calibri" w:hAnsi="Calibri" w:cs="Calibri"/>
                <w:bCs/>
                <w:color w:val="000000" w:themeColor="text1"/>
                <w:sz w:val="20"/>
                <w:szCs w:val="20"/>
                <w:highlight w:val="cyan"/>
              </w:rPr>
            </w:pPr>
            <w:r w:rsidRPr="00200302">
              <w:rPr>
                <w:rFonts w:ascii="Calibri" w:hAnsi="Calibri" w:cs="Calibri"/>
                <w:bCs/>
                <w:color w:val="000000" w:themeColor="text1"/>
                <w:sz w:val="20"/>
                <w:szCs w:val="20"/>
              </w:rPr>
              <w:t>Maternal prompts to eat, child compliance, and mother and child weight status</w:t>
            </w:r>
          </w:p>
        </w:tc>
        <w:tc>
          <w:tcPr>
            <w:tcW w:w="1676" w:type="dxa"/>
          </w:tcPr>
          <w:p w14:paraId="45444C12" w14:textId="4ECA4570"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Lumeng</w:t>
            </w:r>
            <w:proofErr w:type="spellEnd"/>
            <w:r w:rsidRPr="00200302">
              <w:rPr>
                <w:rFonts w:ascii="Calibri" w:hAnsi="Calibri" w:cs="Calibri"/>
                <w:bCs/>
                <w:color w:val="000000" w:themeColor="text1"/>
                <w:sz w:val="20"/>
                <w:szCs w:val="20"/>
              </w:rPr>
              <w:t>, 2006</w:t>
            </w:r>
          </w:p>
        </w:tc>
        <w:tc>
          <w:tcPr>
            <w:tcW w:w="1559" w:type="dxa"/>
          </w:tcPr>
          <w:p w14:paraId="68272993" w14:textId="58192B8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Observational</w:t>
            </w:r>
          </w:p>
        </w:tc>
        <w:tc>
          <w:tcPr>
            <w:tcW w:w="1134" w:type="dxa"/>
          </w:tcPr>
          <w:p w14:paraId="4172E0D7" w14:textId="4F53D62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6F287C48" w14:textId="0A63447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71</w:t>
            </w:r>
          </w:p>
        </w:tc>
        <w:tc>
          <w:tcPr>
            <w:tcW w:w="1134" w:type="dxa"/>
          </w:tcPr>
          <w:p w14:paraId="7F34D0BC" w14:textId="063EF1C7"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Mother-child </w:t>
            </w:r>
            <w:r w:rsidR="00501EBD">
              <w:rPr>
                <w:rFonts w:ascii="Calibri" w:hAnsi="Calibri" w:cs="Calibri"/>
                <w:bCs/>
                <w:color w:val="000000" w:themeColor="text1"/>
                <w:sz w:val="20"/>
                <w:szCs w:val="20"/>
              </w:rPr>
              <w:t>pairs</w:t>
            </w:r>
          </w:p>
        </w:tc>
        <w:tc>
          <w:tcPr>
            <w:tcW w:w="992" w:type="dxa"/>
          </w:tcPr>
          <w:p w14:paraId="2838C2CC" w14:textId="1045DBC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2495C163" w14:textId="61053AD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Percentage of compliance to eat prompted food</w:t>
            </w:r>
          </w:p>
        </w:tc>
      </w:tr>
      <w:tr w:rsidR="003C413F" w:rsidRPr="00200302" w14:paraId="621CFE93" w14:textId="77777777" w:rsidTr="001062BD">
        <w:tc>
          <w:tcPr>
            <w:tcW w:w="1129" w:type="dxa"/>
          </w:tcPr>
          <w:p w14:paraId="1650042F" w14:textId="79653C6F"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144</w:t>
            </w:r>
          </w:p>
        </w:tc>
        <w:tc>
          <w:tcPr>
            <w:tcW w:w="3144" w:type="dxa"/>
          </w:tcPr>
          <w:p w14:paraId="5C03E89F" w14:textId="25CBCBA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Unhealthy Dietary Patterns Established in Infancy Track to Mid-</w:t>
            </w:r>
            <w:r w:rsidRPr="00200302">
              <w:rPr>
                <w:rFonts w:ascii="Calibri" w:hAnsi="Calibri" w:cs="Calibri"/>
                <w:bCs/>
                <w:color w:val="000000" w:themeColor="text1"/>
                <w:sz w:val="20"/>
                <w:szCs w:val="20"/>
              </w:rPr>
              <w:lastRenderedPageBreak/>
              <w:t>Childhood: The EU Childhood Obesity Project</w:t>
            </w:r>
          </w:p>
        </w:tc>
        <w:tc>
          <w:tcPr>
            <w:tcW w:w="1676" w:type="dxa"/>
          </w:tcPr>
          <w:p w14:paraId="1CFFF12F" w14:textId="0AB19130"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lastRenderedPageBreak/>
              <w:t>Luque</w:t>
            </w:r>
            <w:proofErr w:type="spellEnd"/>
            <w:r w:rsidRPr="00200302">
              <w:rPr>
                <w:rFonts w:ascii="Calibri" w:hAnsi="Calibri" w:cs="Calibri"/>
                <w:bCs/>
                <w:color w:val="000000" w:themeColor="text1"/>
                <w:sz w:val="20"/>
                <w:szCs w:val="20"/>
              </w:rPr>
              <w:t>, 2018</w:t>
            </w:r>
          </w:p>
        </w:tc>
        <w:tc>
          <w:tcPr>
            <w:tcW w:w="1559" w:type="dxa"/>
          </w:tcPr>
          <w:p w14:paraId="21D44E40" w14:textId="04998E9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68CAAD3D" w14:textId="175DB2C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Europe</w:t>
            </w:r>
          </w:p>
        </w:tc>
        <w:tc>
          <w:tcPr>
            <w:tcW w:w="1134" w:type="dxa"/>
          </w:tcPr>
          <w:p w14:paraId="4264DBA5" w14:textId="7C18D39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633</w:t>
            </w:r>
          </w:p>
        </w:tc>
        <w:tc>
          <w:tcPr>
            <w:tcW w:w="1134" w:type="dxa"/>
          </w:tcPr>
          <w:p w14:paraId="7911F67F"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Caregivers </w:t>
            </w:r>
          </w:p>
          <w:p w14:paraId="324B24A8" w14:textId="37CE2008" w:rsidR="003C413F" w:rsidRPr="00200302" w:rsidRDefault="003C413F" w:rsidP="003C413F">
            <w:pPr>
              <w:rPr>
                <w:rFonts w:ascii="Calibri" w:hAnsi="Calibri" w:cs="Calibri"/>
                <w:bCs/>
                <w:color w:val="000000" w:themeColor="text1"/>
                <w:sz w:val="20"/>
                <w:szCs w:val="20"/>
              </w:rPr>
            </w:pPr>
          </w:p>
        </w:tc>
        <w:tc>
          <w:tcPr>
            <w:tcW w:w="992" w:type="dxa"/>
          </w:tcPr>
          <w:p w14:paraId="07CA0119" w14:textId="1969CFB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 2, 3, 4, 5, 6 and 8 years</w:t>
            </w:r>
          </w:p>
        </w:tc>
        <w:tc>
          <w:tcPr>
            <w:tcW w:w="2705" w:type="dxa"/>
          </w:tcPr>
          <w:p w14:paraId="6B98DB2B" w14:textId="746E013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w:t>
            </w:r>
          </w:p>
        </w:tc>
      </w:tr>
      <w:tr w:rsidR="003C413F" w:rsidRPr="00200302" w14:paraId="36C46FAE" w14:textId="77777777" w:rsidTr="001062BD">
        <w:tc>
          <w:tcPr>
            <w:tcW w:w="1129" w:type="dxa"/>
          </w:tcPr>
          <w:p w14:paraId="74B34C99" w14:textId="0208FA13"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145</w:t>
            </w:r>
          </w:p>
        </w:tc>
        <w:tc>
          <w:tcPr>
            <w:tcW w:w="3144" w:type="dxa"/>
          </w:tcPr>
          <w:p w14:paraId="727D0328" w14:textId="16BD3BF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 Dietary and Eating Behavior Outcomes up to 3.5 Years After an Early Feeding Intervention: The NOURISH RCT</w:t>
            </w:r>
          </w:p>
        </w:tc>
        <w:tc>
          <w:tcPr>
            <w:tcW w:w="1676" w:type="dxa"/>
          </w:tcPr>
          <w:p w14:paraId="40EF1B0E" w14:textId="137CDB6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Magarey, 2016</w:t>
            </w:r>
          </w:p>
        </w:tc>
        <w:tc>
          <w:tcPr>
            <w:tcW w:w="1559" w:type="dxa"/>
          </w:tcPr>
          <w:p w14:paraId="2FEDB5F0" w14:textId="641AB0A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4D698776" w14:textId="419E252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647E9A73" w14:textId="1F5FCA2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698</w:t>
            </w:r>
          </w:p>
        </w:tc>
        <w:tc>
          <w:tcPr>
            <w:tcW w:w="1134" w:type="dxa"/>
          </w:tcPr>
          <w:p w14:paraId="67F80CC9" w14:textId="296724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320F6126" w14:textId="17513C0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3.7 and 5 years</w:t>
            </w:r>
          </w:p>
        </w:tc>
        <w:tc>
          <w:tcPr>
            <w:tcW w:w="2705" w:type="dxa"/>
          </w:tcPr>
          <w:p w14:paraId="130EB863" w14:textId="4A3A2E6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2976F8A6" w14:textId="77777777" w:rsidTr="001062BD">
        <w:tc>
          <w:tcPr>
            <w:tcW w:w="1129" w:type="dxa"/>
          </w:tcPr>
          <w:p w14:paraId="7D23D9F9" w14:textId="0B95E902"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146</w:t>
            </w:r>
          </w:p>
        </w:tc>
        <w:tc>
          <w:tcPr>
            <w:tcW w:w="3144" w:type="dxa"/>
          </w:tcPr>
          <w:p w14:paraId="24F02451" w14:textId="1D8E74C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Relationship between Number of Fruits, Vegetables, and Noncore Foods Tried at Age 14 Months and Food Preferences, Dietary Intake Patterns, Fussy Eating Behavior, and Weight Status at Age 3.7 Years</w:t>
            </w:r>
          </w:p>
        </w:tc>
        <w:tc>
          <w:tcPr>
            <w:tcW w:w="1676" w:type="dxa"/>
          </w:tcPr>
          <w:p w14:paraId="2BAE0893" w14:textId="5F611501"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Mallan</w:t>
            </w:r>
            <w:proofErr w:type="spellEnd"/>
            <w:r w:rsidRPr="00200302">
              <w:rPr>
                <w:rFonts w:ascii="Calibri" w:hAnsi="Calibri" w:cs="Calibri"/>
                <w:bCs/>
                <w:color w:val="000000" w:themeColor="text1"/>
                <w:sz w:val="20"/>
                <w:szCs w:val="20"/>
              </w:rPr>
              <w:t>, 2015</w:t>
            </w:r>
          </w:p>
        </w:tc>
        <w:tc>
          <w:tcPr>
            <w:tcW w:w="1559" w:type="dxa"/>
          </w:tcPr>
          <w:p w14:paraId="4E8BBE60" w14:textId="0D02889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621353F2" w14:textId="64DCA2D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1A885A69" w14:textId="150B779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340</w:t>
            </w:r>
          </w:p>
        </w:tc>
        <w:tc>
          <w:tcPr>
            <w:tcW w:w="1134" w:type="dxa"/>
          </w:tcPr>
          <w:p w14:paraId="7C012C68" w14:textId="4E6FCC6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54118FCF" w14:textId="6EC0C1D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3.7 years</w:t>
            </w:r>
          </w:p>
        </w:tc>
        <w:tc>
          <w:tcPr>
            <w:tcW w:w="2705" w:type="dxa"/>
          </w:tcPr>
          <w:p w14:paraId="40C6E61F" w14:textId="41F2EDE5"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 xml:space="preserve">Fruit and vegetable, </w:t>
            </w:r>
            <w:r w:rsidR="003C413F" w:rsidRPr="00200302">
              <w:rPr>
                <w:rFonts w:ascii="Calibri" w:hAnsi="Calibri" w:cs="Calibri"/>
                <w:bCs/>
                <w:color w:val="000000" w:themeColor="text1"/>
                <w:sz w:val="20"/>
                <w:szCs w:val="20"/>
              </w:rPr>
              <w:t>and non-core food intake</w:t>
            </w:r>
          </w:p>
        </w:tc>
      </w:tr>
      <w:tr w:rsidR="003C413F" w:rsidRPr="00200302" w14:paraId="56F689E5" w14:textId="77777777" w:rsidTr="001062BD">
        <w:tc>
          <w:tcPr>
            <w:tcW w:w="1129" w:type="dxa"/>
          </w:tcPr>
          <w:p w14:paraId="1514A5CB" w14:textId="7AA6DE84"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147</w:t>
            </w:r>
          </w:p>
        </w:tc>
        <w:tc>
          <w:tcPr>
            <w:tcW w:w="3144" w:type="dxa"/>
          </w:tcPr>
          <w:p w14:paraId="7D99FDAA" w14:textId="636E2F2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Television viewing and food habits in toddlers and preschoolers in Greece: the GENESIS study</w:t>
            </w:r>
          </w:p>
        </w:tc>
        <w:tc>
          <w:tcPr>
            <w:tcW w:w="1676" w:type="dxa"/>
          </w:tcPr>
          <w:p w14:paraId="17A56B6E" w14:textId="18CCEAF4"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Manios</w:t>
            </w:r>
            <w:proofErr w:type="spellEnd"/>
            <w:r w:rsidRPr="00200302">
              <w:rPr>
                <w:rFonts w:ascii="Calibri" w:hAnsi="Calibri" w:cs="Calibri"/>
                <w:bCs/>
                <w:color w:val="000000" w:themeColor="text1"/>
                <w:sz w:val="20"/>
                <w:szCs w:val="20"/>
              </w:rPr>
              <w:t>, 2009</w:t>
            </w:r>
          </w:p>
        </w:tc>
        <w:tc>
          <w:tcPr>
            <w:tcW w:w="1559" w:type="dxa"/>
          </w:tcPr>
          <w:p w14:paraId="40171A6D" w14:textId="53E35C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515D9BAB" w14:textId="21FC22C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Greece</w:t>
            </w:r>
          </w:p>
        </w:tc>
        <w:tc>
          <w:tcPr>
            <w:tcW w:w="1134" w:type="dxa"/>
          </w:tcPr>
          <w:p w14:paraId="0F29C152" w14:textId="26BB2FE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2374</w:t>
            </w:r>
          </w:p>
        </w:tc>
        <w:tc>
          <w:tcPr>
            <w:tcW w:w="1134" w:type="dxa"/>
          </w:tcPr>
          <w:p w14:paraId="255063AE"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w:t>
            </w:r>
          </w:p>
          <w:p w14:paraId="4FEA243B" w14:textId="79AFAA58" w:rsidR="003C413F" w:rsidRPr="00200302" w:rsidRDefault="003C413F" w:rsidP="003C413F">
            <w:pPr>
              <w:rPr>
                <w:rFonts w:ascii="Calibri" w:hAnsi="Calibri" w:cs="Calibri"/>
                <w:bCs/>
                <w:color w:val="000000" w:themeColor="text1"/>
                <w:sz w:val="20"/>
                <w:szCs w:val="20"/>
              </w:rPr>
            </w:pPr>
          </w:p>
        </w:tc>
        <w:tc>
          <w:tcPr>
            <w:tcW w:w="992" w:type="dxa"/>
          </w:tcPr>
          <w:p w14:paraId="647CC32C" w14:textId="02B3809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 years</w:t>
            </w:r>
          </w:p>
        </w:tc>
        <w:tc>
          <w:tcPr>
            <w:tcW w:w="2705" w:type="dxa"/>
          </w:tcPr>
          <w:p w14:paraId="215863BA" w14:textId="1CAA825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Daily energy intake</w:t>
            </w:r>
          </w:p>
        </w:tc>
      </w:tr>
      <w:tr w:rsidR="003C413F" w:rsidRPr="00200302" w14:paraId="5C4939A3" w14:textId="77777777" w:rsidTr="001062BD">
        <w:tc>
          <w:tcPr>
            <w:tcW w:w="1129" w:type="dxa"/>
          </w:tcPr>
          <w:p w14:paraId="4A739D6F" w14:textId="273730A0"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148</w:t>
            </w:r>
          </w:p>
        </w:tc>
        <w:tc>
          <w:tcPr>
            <w:tcW w:w="3144" w:type="dxa"/>
          </w:tcPr>
          <w:p w14:paraId="354209C1" w14:textId="54292B6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Relationships of family conflict, cohesion, and chaos in the home environment on maternal and child food‐related behaviours</w:t>
            </w:r>
          </w:p>
        </w:tc>
        <w:tc>
          <w:tcPr>
            <w:tcW w:w="1676" w:type="dxa"/>
          </w:tcPr>
          <w:p w14:paraId="417D0D80" w14:textId="22D7688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Martin-Biggers, 2018</w:t>
            </w:r>
          </w:p>
        </w:tc>
        <w:tc>
          <w:tcPr>
            <w:tcW w:w="1559" w:type="dxa"/>
          </w:tcPr>
          <w:p w14:paraId="757BBFEA" w14:textId="5A01352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277E5ABD" w14:textId="5D0EEF8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56BB956" w14:textId="03A8EC9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550</w:t>
            </w:r>
          </w:p>
        </w:tc>
        <w:tc>
          <w:tcPr>
            <w:tcW w:w="1134" w:type="dxa"/>
          </w:tcPr>
          <w:p w14:paraId="00B1E652" w14:textId="7ECF6FD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43DD959B" w14:textId="5AA0065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26C12F88" w14:textId="5846E27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4A4EABCF" w14:textId="77777777" w:rsidTr="001062BD">
        <w:tc>
          <w:tcPr>
            <w:tcW w:w="1129" w:type="dxa"/>
          </w:tcPr>
          <w:p w14:paraId="47D7CE51" w14:textId="42E54C43"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149</w:t>
            </w:r>
          </w:p>
        </w:tc>
        <w:tc>
          <w:tcPr>
            <w:tcW w:w="3144" w:type="dxa"/>
          </w:tcPr>
          <w:p w14:paraId="7275D4C0" w14:textId="506B84F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Environmental and individual determinants of core and non-core food and drink intake in preschool-aged children in the United Kingdom</w:t>
            </w:r>
          </w:p>
        </w:tc>
        <w:tc>
          <w:tcPr>
            <w:tcW w:w="1676" w:type="dxa"/>
          </w:tcPr>
          <w:p w14:paraId="2D6FCE99" w14:textId="5B91EA9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McGowan, 2012</w:t>
            </w:r>
          </w:p>
        </w:tc>
        <w:tc>
          <w:tcPr>
            <w:tcW w:w="1559" w:type="dxa"/>
          </w:tcPr>
          <w:p w14:paraId="35559F5F" w14:textId="4F4E192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30CFC68C" w14:textId="578BBB1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2E00A3D4" w14:textId="4A306C8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434</w:t>
            </w:r>
          </w:p>
        </w:tc>
        <w:tc>
          <w:tcPr>
            <w:tcW w:w="1134" w:type="dxa"/>
          </w:tcPr>
          <w:p w14:paraId="6999D3FB" w14:textId="6326F132"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Caregivers </w:t>
            </w:r>
          </w:p>
        </w:tc>
        <w:tc>
          <w:tcPr>
            <w:tcW w:w="992" w:type="dxa"/>
          </w:tcPr>
          <w:p w14:paraId="4D662777" w14:textId="6779588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6304CD8E" w14:textId="4F052D7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Core &amp; non-core food intake</w:t>
            </w:r>
          </w:p>
        </w:tc>
      </w:tr>
      <w:tr w:rsidR="003C413F" w:rsidRPr="00200302" w14:paraId="28905D92" w14:textId="77777777" w:rsidTr="001062BD">
        <w:tc>
          <w:tcPr>
            <w:tcW w:w="1129" w:type="dxa"/>
          </w:tcPr>
          <w:p w14:paraId="1808B4D1" w14:textId="54C54D6E"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150</w:t>
            </w:r>
          </w:p>
        </w:tc>
        <w:tc>
          <w:tcPr>
            <w:tcW w:w="3144" w:type="dxa"/>
          </w:tcPr>
          <w:p w14:paraId="7C688B0A" w14:textId="3D12DF2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Predicting what mothers feed their preschoolers: Guided by an extended theory of planned behaviour</w:t>
            </w:r>
          </w:p>
        </w:tc>
        <w:tc>
          <w:tcPr>
            <w:tcW w:w="1676" w:type="dxa"/>
          </w:tcPr>
          <w:p w14:paraId="51AB0A60" w14:textId="57C2C6F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McKee, 2019</w:t>
            </w:r>
          </w:p>
        </w:tc>
        <w:tc>
          <w:tcPr>
            <w:tcW w:w="1559" w:type="dxa"/>
          </w:tcPr>
          <w:p w14:paraId="29B9D593" w14:textId="5D78F4D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594333EE" w14:textId="0D7EEFF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022C0EE7" w14:textId="4C4F022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235</w:t>
            </w:r>
          </w:p>
        </w:tc>
        <w:tc>
          <w:tcPr>
            <w:tcW w:w="1134" w:type="dxa"/>
          </w:tcPr>
          <w:p w14:paraId="6F44546F" w14:textId="2946D1D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2B682016" w14:textId="65E6474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 years</w:t>
            </w:r>
          </w:p>
        </w:tc>
        <w:tc>
          <w:tcPr>
            <w:tcW w:w="2705" w:type="dxa"/>
          </w:tcPr>
          <w:p w14:paraId="54A3BCD7" w14:textId="68EBCB70"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snack and drink intake</w:t>
            </w:r>
          </w:p>
        </w:tc>
      </w:tr>
      <w:tr w:rsidR="003C413F" w:rsidRPr="00200302" w14:paraId="005FCD9A" w14:textId="77777777" w:rsidTr="001062BD">
        <w:tc>
          <w:tcPr>
            <w:tcW w:w="1129" w:type="dxa"/>
          </w:tcPr>
          <w:p w14:paraId="1A0A4C2C" w14:textId="4CF3176A"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151</w:t>
            </w:r>
          </w:p>
        </w:tc>
        <w:tc>
          <w:tcPr>
            <w:tcW w:w="3144" w:type="dxa"/>
          </w:tcPr>
          <w:p w14:paraId="65E67A4B" w14:textId="210D65E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Maternal predictors of preschool child-eating behaviours, food intake and body mass index: a prospective study</w:t>
            </w:r>
          </w:p>
        </w:tc>
        <w:tc>
          <w:tcPr>
            <w:tcW w:w="1676" w:type="dxa"/>
          </w:tcPr>
          <w:p w14:paraId="55EE736D" w14:textId="6A982CC9"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McPhie</w:t>
            </w:r>
            <w:proofErr w:type="spellEnd"/>
            <w:r w:rsidRPr="00200302">
              <w:rPr>
                <w:rFonts w:ascii="Calibri" w:hAnsi="Calibri" w:cs="Calibri"/>
                <w:bCs/>
                <w:color w:val="000000" w:themeColor="text1"/>
                <w:sz w:val="20"/>
                <w:szCs w:val="20"/>
              </w:rPr>
              <w:t>, 2012</w:t>
            </w:r>
          </w:p>
        </w:tc>
        <w:tc>
          <w:tcPr>
            <w:tcW w:w="1559" w:type="dxa"/>
          </w:tcPr>
          <w:p w14:paraId="37CEF0D1" w14:textId="2F9934E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18F96210" w14:textId="607227C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3233B503" w14:textId="001574F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117</w:t>
            </w:r>
          </w:p>
        </w:tc>
        <w:tc>
          <w:tcPr>
            <w:tcW w:w="1134" w:type="dxa"/>
          </w:tcPr>
          <w:p w14:paraId="04B40C96" w14:textId="10BA647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0A537777" w14:textId="26D8488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 years</w:t>
            </w:r>
          </w:p>
        </w:tc>
        <w:tc>
          <w:tcPr>
            <w:tcW w:w="2705" w:type="dxa"/>
          </w:tcPr>
          <w:p w14:paraId="3F1AC0B6" w14:textId="4919CD60"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and unhealthy food intake</w:t>
            </w:r>
          </w:p>
        </w:tc>
      </w:tr>
      <w:tr w:rsidR="003C413F" w:rsidRPr="00200302" w14:paraId="468582FE" w14:textId="77777777" w:rsidTr="001062BD">
        <w:tc>
          <w:tcPr>
            <w:tcW w:w="1129" w:type="dxa"/>
          </w:tcPr>
          <w:p w14:paraId="0EAB0916" w14:textId="34912261"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152</w:t>
            </w:r>
          </w:p>
        </w:tc>
        <w:tc>
          <w:tcPr>
            <w:tcW w:w="3144" w:type="dxa"/>
          </w:tcPr>
          <w:p w14:paraId="1F7EE29C" w14:textId="1818E8E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Family food involvement is related to healthier dietary intake in preschool-aged children</w:t>
            </w:r>
          </w:p>
        </w:tc>
        <w:tc>
          <w:tcPr>
            <w:tcW w:w="1676" w:type="dxa"/>
          </w:tcPr>
          <w:p w14:paraId="61C848F8" w14:textId="3C75E0B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Metcalfe, 2018</w:t>
            </w:r>
          </w:p>
        </w:tc>
        <w:tc>
          <w:tcPr>
            <w:tcW w:w="1559" w:type="dxa"/>
          </w:tcPr>
          <w:p w14:paraId="5BA44B2D" w14:textId="648E001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8E4EB91" w14:textId="36A7885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112DFAF0" w14:textId="54256A3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497</w:t>
            </w:r>
          </w:p>
        </w:tc>
        <w:tc>
          <w:tcPr>
            <w:tcW w:w="1134" w:type="dxa"/>
          </w:tcPr>
          <w:p w14:paraId="3A686AD7"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p w14:paraId="2C0073D3" w14:textId="67FFF57C" w:rsidR="003C413F" w:rsidRPr="00200302" w:rsidRDefault="003C413F" w:rsidP="003C413F">
            <w:pPr>
              <w:rPr>
                <w:rFonts w:ascii="Calibri" w:hAnsi="Calibri" w:cs="Calibri"/>
                <w:bCs/>
                <w:color w:val="000000" w:themeColor="text1"/>
                <w:sz w:val="20"/>
                <w:szCs w:val="20"/>
              </w:rPr>
            </w:pPr>
          </w:p>
        </w:tc>
        <w:tc>
          <w:tcPr>
            <w:tcW w:w="992" w:type="dxa"/>
          </w:tcPr>
          <w:p w14:paraId="286826B1" w14:textId="32BE035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 and 4 years</w:t>
            </w:r>
          </w:p>
        </w:tc>
        <w:tc>
          <w:tcPr>
            <w:tcW w:w="2705" w:type="dxa"/>
          </w:tcPr>
          <w:p w14:paraId="3EA12141" w14:textId="3E91DD9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687FF7C9" w14:textId="77777777" w:rsidTr="001062BD">
        <w:tc>
          <w:tcPr>
            <w:tcW w:w="1129" w:type="dxa"/>
          </w:tcPr>
          <w:p w14:paraId="5069E4C2" w14:textId="782D62A7"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153</w:t>
            </w:r>
          </w:p>
        </w:tc>
        <w:tc>
          <w:tcPr>
            <w:tcW w:w="3144" w:type="dxa"/>
          </w:tcPr>
          <w:p w14:paraId="41F9C731" w14:textId="5288427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Associations between food and beverage consumption and different types of sedentary behaviours in European preschoolers: the </w:t>
            </w:r>
            <w:proofErr w:type="spellStart"/>
            <w:r w:rsidRPr="00200302">
              <w:rPr>
                <w:rFonts w:ascii="Calibri" w:hAnsi="Calibri" w:cs="Calibri"/>
                <w:bCs/>
                <w:color w:val="000000" w:themeColor="text1"/>
                <w:sz w:val="20"/>
                <w:szCs w:val="20"/>
              </w:rPr>
              <w:t>ToyBox</w:t>
            </w:r>
            <w:proofErr w:type="spellEnd"/>
            <w:r w:rsidRPr="00200302">
              <w:rPr>
                <w:rFonts w:ascii="Calibri" w:hAnsi="Calibri" w:cs="Calibri"/>
                <w:bCs/>
                <w:color w:val="000000" w:themeColor="text1"/>
                <w:sz w:val="20"/>
                <w:szCs w:val="20"/>
              </w:rPr>
              <w:noBreakHyphen/>
              <w:t>study</w:t>
            </w:r>
          </w:p>
        </w:tc>
        <w:tc>
          <w:tcPr>
            <w:tcW w:w="1676" w:type="dxa"/>
          </w:tcPr>
          <w:p w14:paraId="265B8D47" w14:textId="16277A2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Miguel-</w:t>
            </w:r>
            <w:proofErr w:type="spellStart"/>
            <w:r w:rsidRPr="00200302">
              <w:rPr>
                <w:rFonts w:ascii="Calibri" w:hAnsi="Calibri" w:cs="Calibri"/>
                <w:bCs/>
                <w:color w:val="000000" w:themeColor="text1"/>
                <w:sz w:val="20"/>
                <w:szCs w:val="20"/>
              </w:rPr>
              <w:t>Berges</w:t>
            </w:r>
            <w:proofErr w:type="spellEnd"/>
            <w:r w:rsidRPr="00200302">
              <w:rPr>
                <w:rFonts w:ascii="Calibri" w:hAnsi="Calibri" w:cs="Calibri"/>
                <w:bCs/>
                <w:color w:val="000000" w:themeColor="text1"/>
                <w:sz w:val="20"/>
                <w:szCs w:val="20"/>
              </w:rPr>
              <w:t>, 2017</w:t>
            </w:r>
          </w:p>
        </w:tc>
        <w:tc>
          <w:tcPr>
            <w:tcW w:w="1559" w:type="dxa"/>
          </w:tcPr>
          <w:p w14:paraId="2147948B" w14:textId="79FB208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521A515E" w14:textId="321B160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Europe</w:t>
            </w:r>
          </w:p>
        </w:tc>
        <w:tc>
          <w:tcPr>
            <w:tcW w:w="1134" w:type="dxa"/>
          </w:tcPr>
          <w:p w14:paraId="56B057D1" w14:textId="436BFC7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6431</w:t>
            </w:r>
          </w:p>
        </w:tc>
        <w:tc>
          <w:tcPr>
            <w:tcW w:w="1134" w:type="dxa"/>
          </w:tcPr>
          <w:p w14:paraId="0E4B0A8F"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Caregivers</w:t>
            </w:r>
          </w:p>
          <w:p w14:paraId="4625D081" w14:textId="61798C95" w:rsidR="003C413F" w:rsidRPr="00200302" w:rsidRDefault="003C413F" w:rsidP="003C413F">
            <w:pPr>
              <w:rPr>
                <w:rFonts w:ascii="Calibri" w:hAnsi="Calibri" w:cs="Calibri"/>
                <w:bCs/>
                <w:color w:val="000000" w:themeColor="text1"/>
                <w:sz w:val="20"/>
                <w:szCs w:val="20"/>
              </w:rPr>
            </w:pPr>
          </w:p>
        </w:tc>
        <w:tc>
          <w:tcPr>
            <w:tcW w:w="992" w:type="dxa"/>
          </w:tcPr>
          <w:p w14:paraId="33BCCE10" w14:textId="44258A1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3.5-5.5 years</w:t>
            </w:r>
          </w:p>
        </w:tc>
        <w:tc>
          <w:tcPr>
            <w:tcW w:w="2705" w:type="dxa"/>
          </w:tcPr>
          <w:p w14:paraId="6D3A168C" w14:textId="6E39976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and beverage intake</w:t>
            </w:r>
          </w:p>
        </w:tc>
      </w:tr>
      <w:tr w:rsidR="003C413F" w:rsidRPr="00200302" w14:paraId="31FB46A3" w14:textId="77777777" w:rsidTr="001062BD">
        <w:tc>
          <w:tcPr>
            <w:tcW w:w="1129" w:type="dxa"/>
          </w:tcPr>
          <w:p w14:paraId="1E2FDC79" w14:textId="6FDA532E"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154</w:t>
            </w:r>
          </w:p>
        </w:tc>
        <w:tc>
          <w:tcPr>
            <w:tcW w:w="3144" w:type="dxa"/>
          </w:tcPr>
          <w:p w14:paraId="2090C68E" w14:textId="0979BC0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Clustering of energy balance-related behaviours and parental education in European preschool children: the </w:t>
            </w:r>
            <w:proofErr w:type="spellStart"/>
            <w:r w:rsidRPr="00200302">
              <w:rPr>
                <w:rFonts w:ascii="Calibri" w:hAnsi="Calibri" w:cs="Calibri"/>
                <w:bCs/>
                <w:color w:val="000000" w:themeColor="text1"/>
                <w:sz w:val="20"/>
                <w:szCs w:val="20"/>
              </w:rPr>
              <w:t>ToyBox</w:t>
            </w:r>
            <w:proofErr w:type="spellEnd"/>
            <w:r w:rsidRPr="00200302">
              <w:rPr>
                <w:rFonts w:ascii="Calibri" w:hAnsi="Calibri" w:cs="Calibri"/>
                <w:bCs/>
                <w:color w:val="000000" w:themeColor="text1"/>
                <w:sz w:val="20"/>
                <w:szCs w:val="20"/>
              </w:rPr>
              <w:t xml:space="preserve"> study</w:t>
            </w:r>
          </w:p>
        </w:tc>
        <w:tc>
          <w:tcPr>
            <w:tcW w:w="1676" w:type="dxa"/>
          </w:tcPr>
          <w:p w14:paraId="6D1E0934" w14:textId="22F3356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Miguel-</w:t>
            </w:r>
            <w:proofErr w:type="spellStart"/>
            <w:r w:rsidRPr="00200302">
              <w:rPr>
                <w:rFonts w:ascii="Calibri" w:hAnsi="Calibri" w:cs="Calibri"/>
                <w:bCs/>
                <w:color w:val="000000" w:themeColor="text1"/>
                <w:sz w:val="20"/>
                <w:szCs w:val="20"/>
              </w:rPr>
              <w:t>Berges</w:t>
            </w:r>
            <w:proofErr w:type="spellEnd"/>
            <w:r w:rsidRPr="00200302">
              <w:rPr>
                <w:rFonts w:ascii="Calibri" w:hAnsi="Calibri" w:cs="Calibri"/>
                <w:bCs/>
                <w:color w:val="000000" w:themeColor="text1"/>
                <w:sz w:val="20"/>
                <w:szCs w:val="20"/>
              </w:rPr>
              <w:t>, 2017</w:t>
            </w:r>
          </w:p>
        </w:tc>
        <w:tc>
          <w:tcPr>
            <w:tcW w:w="1559" w:type="dxa"/>
          </w:tcPr>
          <w:p w14:paraId="34540501" w14:textId="372F8C7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1650CD9C" w14:textId="60BB5FD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Europe</w:t>
            </w:r>
          </w:p>
        </w:tc>
        <w:tc>
          <w:tcPr>
            <w:tcW w:w="1134" w:type="dxa"/>
          </w:tcPr>
          <w:p w14:paraId="34EC8FC5" w14:textId="60ABFAA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5387</w:t>
            </w:r>
          </w:p>
        </w:tc>
        <w:tc>
          <w:tcPr>
            <w:tcW w:w="1134" w:type="dxa"/>
          </w:tcPr>
          <w:p w14:paraId="5F9FE0DC"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p w14:paraId="725457F3" w14:textId="0F13179C" w:rsidR="003C413F" w:rsidRPr="00200302" w:rsidRDefault="003C413F" w:rsidP="003C413F">
            <w:pPr>
              <w:rPr>
                <w:rFonts w:ascii="Calibri" w:hAnsi="Calibri" w:cs="Calibri"/>
                <w:bCs/>
                <w:color w:val="000000" w:themeColor="text1"/>
                <w:sz w:val="20"/>
                <w:szCs w:val="20"/>
              </w:rPr>
            </w:pPr>
          </w:p>
        </w:tc>
        <w:tc>
          <w:tcPr>
            <w:tcW w:w="992" w:type="dxa"/>
          </w:tcPr>
          <w:p w14:paraId="28BEE7E2" w14:textId="6A6E7CA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3.5-5.5 years</w:t>
            </w:r>
          </w:p>
        </w:tc>
        <w:tc>
          <w:tcPr>
            <w:tcW w:w="2705" w:type="dxa"/>
          </w:tcPr>
          <w:p w14:paraId="3ED2A471" w14:textId="7EBC53A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and beverage intake</w:t>
            </w:r>
          </w:p>
        </w:tc>
      </w:tr>
      <w:tr w:rsidR="003C413F" w:rsidRPr="00200302" w14:paraId="1F6D2E24" w14:textId="77777777" w:rsidTr="001062BD">
        <w:tc>
          <w:tcPr>
            <w:tcW w:w="1129" w:type="dxa"/>
          </w:tcPr>
          <w:p w14:paraId="369269A0" w14:textId="291252C7" w:rsidR="003C413F" w:rsidRPr="00FB2E9A" w:rsidRDefault="00F27D2C" w:rsidP="003C413F">
            <w:pPr>
              <w:pStyle w:val="NormalWeb"/>
              <w:rPr>
                <w:rFonts w:ascii="Calibri" w:hAnsi="Calibri" w:cs="Calibri"/>
                <w:sz w:val="20"/>
                <w:szCs w:val="20"/>
              </w:rPr>
            </w:pPr>
            <w:r>
              <w:rPr>
                <w:rFonts w:ascii="Calibri" w:hAnsi="Calibri" w:cs="Calibri"/>
                <w:sz w:val="20"/>
                <w:szCs w:val="20"/>
              </w:rPr>
              <w:t>155</w:t>
            </w:r>
          </w:p>
        </w:tc>
        <w:tc>
          <w:tcPr>
            <w:tcW w:w="3144" w:type="dxa"/>
          </w:tcPr>
          <w:p w14:paraId="32060D15" w14:textId="2D29C5B5" w:rsidR="003C413F" w:rsidRPr="00CA11E9" w:rsidRDefault="003C413F" w:rsidP="003C413F">
            <w:pPr>
              <w:pStyle w:val="NormalWeb"/>
              <w:rPr>
                <w:rFonts w:ascii="Calibri" w:hAnsi="Calibri" w:cs="Calibri"/>
                <w:sz w:val="20"/>
                <w:szCs w:val="20"/>
              </w:rPr>
            </w:pPr>
            <w:r w:rsidRPr="00FB2E9A">
              <w:rPr>
                <w:rFonts w:ascii="Calibri" w:hAnsi="Calibri" w:cs="Calibri"/>
                <w:sz w:val="20"/>
                <w:szCs w:val="20"/>
              </w:rPr>
              <w:t>Sleep duration and quality are associated wi</w:t>
            </w:r>
            <w:r>
              <w:rPr>
                <w:rFonts w:ascii="Calibri" w:hAnsi="Calibri" w:cs="Calibri"/>
                <w:sz w:val="20"/>
                <w:szCs w:val="20"/>
              </w:rPr>
              <w:t xml:space="preserve">th eating </w:t>
            </w:r>
            <w:proofErr w:type="spellStart"/>
            <w:r>
              <w:rPr>
                <w:rFonts w:ascii="Calibri" w:hAnsi="Calibri" w:cs="Calibri"/>
                <w:sz w:val="20"/>
                <w:szCs w:val="20"/>
              </w:rPr>
              <w:t>behavior</w:t>
            </w:r>
            <w:proofErr w:type="spellEnd"/>
            <w:r>
              <w:rPr>
                <w:rFonts w:ascii="Calibri" w:hAnsi="Calibri" w:cs="Calibri"/>
                <w:sz w:val="20"/>
                <w:szCs w:val="20"/>
              </w:rPr>
              <w:t xml:space="preserve"> in low-income </w:t>
            </w:r>
            <w:r w:rsidRPr="00FB2E9A">
              <w:rPr>
                <w:rFonts w:ascii="Calibri" w:hAnsi="Calibri" w:cs="Calibri"/>
                <w:sz w:val="20"/>
                <w:szCs w:val="20"/>
              </w:rPr>
              <w:t>toddlers</w:t>
            </w:r>
          </w:p>
        </w:tc>
        <w:tc>
          <w:tcPr>
            <w:tcW w:w="1676" w:type="dxa"/>
          </w:tcPr>
          <w:p w14:paraId="40E547FB" w14:textId="7EB663DC"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Miller, 2019</w:t>
            </w:r>
          </w:p>
        </w:tc>
        <w:tc>
          <w:tcPr>
            <w:tcW w:w="1559" w:type="dxa"/>
          </w:tcPr>
          <w:p w14:paraId="37074B64" w14:textId="28C18431"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Cross-sectional</w:t>
            </w:r>
          </w:p>
        </w:tc>
        <w:tc>
          <w:tcPr>
            <w:tcW w:w="1134" w:type="dxa"/>
          </w:tcPr>
          <w:p w14:paraId="2DE401B0" w14:textId="47283235"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USA</w:t>
            </w:r>
          </w:p>
        </w:tc>
        <w:tc>
          <w:tcPr>
            <w:tcW w:w="1134" w:type="dxa"/>
          </w:tcPr>
          <w:p w14:paraId="1F2185EC" w14:textId="1C7E018F"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134</w:t>
            </w:r>
          </w:p>
        </w:tc>
        <w:tc>
          <w:tcPr>
            <w:tcW w:w="1134" w:type="dxa"/>
          </w:tcPr>
          <w:p w14:paraId="641B5F10" w14:textId="4AB0A8BF" w:rsidR="003C413F" w:rsidRPr="00200302" w:rsidRDefault="003C413F"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Mother-child </w:t>
            </w:r>
            <w:r w:rsidR="00501EBD">
              <w:rPr>
                <w:rFonts w:ascii="Calibri" w:hAnsi="Calibri" w:cs="Calibri"/>
                <w:bCs/>
                <w:color w:val="000000" w:themeColor="text1"/>
                <w:sz w:val="20"/>
                <w:szCs w:val="20"/>
              </w:rPr>
              <w:t>pairs</w:t>
            </w:r>
          </w:p>
        </w:tc>
        <w:tc>
          <w:tcPr>
            <w:tcW w:w="992" w:type="dxa"/>
          </w:tcPr>
          <w:p w14:paraId="091AC8B9" w14:textId="1E21A2FF"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33 months</w:t>
            </w:r>
          </w:p>
        </w:tc>
        <w:tc>
          <w:tcPr>
            <w:tcW w:w="2705" w:type="dxa"/>
          </w:tcPr>
          <w:p w14:paraId="639327DD" w14:textId="641617A1"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Calorie intake in the absence of hunger</w:t>
            </w:r>
          </w:p>
        </w:tc>
      </w:tr>
      <w:tr w:rsidR="003C413F" w:rsidRPr="00200302" w14:paraId="20671F0C" w14:textId="77777777" w:rsidTr="001062BD">
        <w:tc>
          <w:tcPr>
            <w:tcW w:w="1129" w:type="dxa"/>
          </w:tcPr>
          <w:p w14:paraId="1E487270" w14:textId="73880C40"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156</w:t>
            </w:r>
          </w:p>
        </w:tc>
        <w:tc>
          <w:tcPr>
            <w:tcW w:w="3144" w:type="dxa"/>
          </w:tcPr>
          <w:p w14:paraId="7B86B687" w14:textId="136ED75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Guelph Family Health Study’s Home-Based Obesity Prevention Intervention Increases Fibre and Fruit Intake in Preschool-Aged Children</w:t>
            </w:r>
          </w:p>
        </w:tc>
        <w:tc>
          <w:tcPr>
            <w:tcW w:w="1676" w:type="dxa"/>
          </w:tcPr>
          <w:p w14:paraId="7A154B3B" w14:textId="787C59FC"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Mirotta</w:t>
            </w:r>
            <w:proofErr w:type="spellEnd"/>
            <w:r w:rsidRPr="00200302">
              <w:rPr>
                <w:rFonts w:ascii="Calibri" w:hAnsi="Calibri" w:cs="Calibri"/>
                <w:bCs/>
                <w:color w:val="000000" w:themeColor="text1"/>
                <w:sz w:val="20"/>
                <w:szCs w:val="20"/>
              </w:rPr>
              <w:t>, 2018</w:t>
            </w:r>
          </w:p>
        </w:tc>
        <w:tc>
          <w:tcPr>
            <w:tcW w:w="1559" w:type="dxa"/>
          </w:tcPr>
          <w:p w14:paraId="1DF40FBF" w14:textId="6559054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Intervention (RCT) </w:t>
            </w:r>
          </w:p>
        </w:tc>
        <w:tc>
          <w:tcPr>
            <w:tcW w:w="1134" w:type="dxa"/>
          </w:tcPr>
          <w:p w14:paraId="370CC8DC" w14:textId="7C39C42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Canada</w:t>
            </w:r>
          </w:p>
        </w:tc>
        <w:tc>
          <w:tcPr>
            <w:tcW w:w="1134" w:type="dxa"/>
          </w:tcPr>
          <w:p w14:paraId="00827BCA" w14:textId="1D22A83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w:t>
            </w:r>
          </w:p>
        </w:tc>
        <w:tc>
          <w:tcPr>
            <w:tcW w:w="1134" w:type="dxa"/>
          </w:tcPr>
          <w:p w14:paraId="28D39C06" w14:textId="62304C8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Families</w:t>
            </w:r>
          </w:p>
        </w:tc>
        <w:tc>
          <w:tcPr>
            <w:tcW w:w="992" w:type="dxa"/>
          </w:tcPr>
          <w:p w14:paraId="59154907" w14:textId="4C6B3E7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1.5-5 years</w:t>
            </w:r>
          </w:p>
        </w:tc>
        <w:tc>
          <w:tcPr>
            <w:tcW w:w="2705" w:type="dxa"/>
          </w:tcPr>
          <w:p w14:paraId="209F7563" w14:textId="40EFF96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Energy Intake</w:t>
            </w:r>
          </w:p>
        </w:tc>
      </w:tr>
      <w:tr w:rsidR="003C413F" w:rsidRPr="00200302" w14:paraId="1BA61019" w14:textId="77777777" w:rsidTr="001062BD">
        <w:tc>
          <w:tcPr>
            <w:tcW w:w="1129" w:type="dxa"/>
          </w:tcPr>
          <w:p w14:paraId="260BCD21" w14:textId="5C41CF0A" w:rsidR="003C413F" w:rsidRPr="00200302"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157</w:t>
            </w:r>
          </w:p>
        </w:tc>
        <w:tc>
          <w:tcPr>
            <w:tcW w:w="3144" w:type="dxa"/>
          </w:tcPr>
          <w:p w14:paraId="47D502AF" w14:textId="5C5AE4E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Stability of food neophobia from infancy through early childhood</w:t>
            </w:r>
          </w:p>
        </w:tc>
        <w:tc>
          <w:tcPr>
            <w:tcW w:w="1676" w:type="dxa"/>
          </w:tcPr>
          <w:p w14:paraId="51D4DDAC" w14:textId="53C690CA"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Moding</w:t>
            </w:r>
            <w:proofErr w:type="spellEnd"/>
            <w:r w:rsidRPr="00200302">
              <w:rPr>
                <w:rFonts w:ascii="Calibri" w:hAnsi="Calibri" w:cs="Calibri"/>
                <w:bCs/>
                <w:color w:val="000000" w:themeColor="text1"/>
                <w:sz w:val="20"/>
                <w:szCs w:val="20"/>
              </w:rPr>
              <w:t>, 2016</w:t>
            </w:r>
          </w:p>
        </w:tc>
        <w:tc>
          <w:tcPr>
            <w:tcW w:w="1559" w:type="dxa"/>
          </w:tcPr>
          <w:p w14:paraId="6E48F11D" w14:textId="7FCCAD9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7F56D95F" w14:textId="0565469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1DE0AD2" w14:textId="2459429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115</w:t>
            </w:r>
          </w:p>
        </w:tc>
        <w:tc>
          <w:tcPr>
            <w:tcW w:w="1134" w:type="dxa"/>
          </w:tcPr>
          <w:p w14:paraId="7E51F71F" w14:textId="55FE063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2982627D" w14:textId="525392B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 years</w:t>
            </w:r>
          </w:p>
        </w:tc>
        <w:tc>
          <w:tcPr>
            <w:tcW w:w="2705" w:type="dxa"/>
          </w:tcPr>
          <w:p w14:paraId="0A092390" w14:textId="1F68A32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Novel food intake</w:t>
            </w:r>
          </w:p>
        </w:tc>
      </w:tr>
      <w:tr w:rsidR="003C413F" w:rsidRPr="00200302" w14:paraId="05112FCD" w14:textId="77777777" w:rsidTr="001062BD">
        <w:tc>
          <w:tcPr>
            <w:tcW w:w="1129" w:type="dxa"/>
          </w:tcPr>
          <w:p w14:paraId="1C5136FA" w14:textId="23AC5FF4"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158</w:t>
            </w:r>
          </w:p>
        </w:tc>
        <w:tc>
          <w:tcPr>
            <w:tcW w:w="3144" w:type="dxa"/>
          </w:tcPr>
          <w:p w14:paraId="3ACC3306" w14:textId="2DC93DB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Infant nutrition in relation to eating behaviour and fruit and vegetable intake at age 5 years</w:t>
            </w:r>
          </w:p>
        </w:tc>
        <w:tc>
          <w:tcPr>
            <w:tcW w:w="1676" w:type="dxa"/>
          </w:tcPr>
          <w:p w14:paraId="46CE2EF7" w14:textId="30F7FF3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Moller, 2013</w:t>
            </w:r>
          </w:p>
        </w:tc>
        <w:tc>
          <w:tcPr>
            <w:tcW w:w="1559" w:type="dxa"/>
          </w:tcPr>
          <w:p w14:paraId="6EECA600" w14:textId="118744A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07A939E7" w14:textId="58247E1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Netherlands</w:t>
            </w:r>
          </w:p>
        </w:tc>
        <w:tc>
          <w:tcPr>
            <w:tcW w:w="1134" w:type="dxa"/>
          </w:tcPr>
          <w:p w14:paraId="021EF59D" w14:textId="56308F4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3624</w:t>
            </w:r>
          </w:p>
        </w:tc>
        <w:tc>
          <w:tcPr>
            <w:tcW w:w="1134" w:type="dxa"/>
          </w:tcPr>
          <w:p w14:paraId="78C13F54" w14:textId="0291214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28A77BAC" w14:textId="1382B33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 years</w:t>
            </w:r>
          </w:p>
        </w:tc>
        <w:tc>
          <w:tcPr>
            <w:tcW w:w="2705" w:type="dxa"/>
          </w:tcPr>
          <w:p w14:paraId="3C402D28" w14:textId="09B4E445"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Intake</w:t>
            </w:r>
          </w:p>
        </w:tc>
      </w:tr>
      <w:tr w:rsidR="003C413F" w:rsidRPr="00200302" w14:paraId="57C24FB8" w14:textId="77777777" w:rsidTr="001062BD">
        <w:tc>
          <w:tcPr>
            <w:tcW w:w="1129" w:type="dxa"/>
          </w:tcPr>
          <w:p w14:paraId="6A4B707A" w14:textId="1B5B2588"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159</w:t>
            </w:r>
          </w:p>
        </w:tc>
        <w:tc>
          <w:tcPr>
            <w:tcW w:w="3144" w:type="dxa"/>
          </w:tcPr>
          <w:p w14:paraId="7656F821" w14:textId="72B6CFB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Eating out of home and dietary adequacy in preschool children</w:t>
            </w:r>
          </w:p>
        </w:tc>
        <w:tc>
          <w:tcPr>
            <w:tcW w:w="1676" w:type="dxa"/>
          </w:tcPr>
          <w:p w14:paraId="0179F058" w14:textId="5BB3190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Moreira, 2015</w:t>
            </w:r>
          </w:p>
        </w:tc>
        <w:tc>
          <w:tcPr>
            <w:tcW w:w="1559" w:type="dxa"/>
          </w:tcPr>
          <w:p w14:paraId="3E06183E" w14:textId="4E81A28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0ADCC5D0" w14:textId="48A7EF5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Portugal</w:t>
            </w:r>
          </w:p>
        </w:tc>
        <w:tc>
          <w:tcPr>
            <w:tcW w:w="1134" w:type="dxa"/>
          </w:tcPr>
          <w:p w14:paraId="529D7FD9" w14:textId="23F34DA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2414</w:t>
            </w:r>
          </w:p>
        </w:tc>
        <w:tc>
          <w:tcPr>
            <w:tcW w:w="1134" w:type="dxa"/>
          </w:tcPr>
          <w:p w14:paraId="7F3E8603" w14:textId="3D3BC0E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1CA82DA8" w14:textId="7210B14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Median = 51 months</w:t>
            </w:r>
          </w:p>
        </w:tc>
        <w:tc>
          <w:tcPr>
            <w:tcW w:w="2705" w:type="dxa"/>
          </w:tcPr>
          <w:p w14:paraId="7AEC5693" w14:textId="785E612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3B919C48" w14:textId="77777777" w:rsidTr="001062BD">
        <w:tc>
          <w:tcPr>
            <w:tcW w:w="1129" w:type="dxa"/>
          </w:tcPr>
          <w:p w14:paraId="4D646907" w14:textId="52221593"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160</w:t>
            </w:r>
          </w:p>
        </w:tc>
        <w:tc>
          <w:tcPr>
            <w:tcW w:w="3144" w:type="dxa"/>
          </w:tcPr>
          <w:p w14:paraId="22DA8935" w14:textId="08B04DB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Feeding behaviors of low-income mothers: directive control relates to a lower BMI in children, and a </w:t>
            </w:r>
            <w:r w:rsidRPr="00200302">
              <w:rPr>
                <w:rFonts w:ascii="Calibri" w:hAnsi="Calibri" w:cs="Calibri"/>
                <w:bCs/>
                <w:color w:val="000000" w:themeColor="text1"/>
                <w:sz w:val="20"/>
                <w:szCs w:val="20"/>
              </w:rPr>
              <w:lastRenderedPageBreak/>
              <w:t>nondirective control relates to a healthier diet in preschoolers</w:t>
            </w:r>
          </w:p>
        </w:tc>
        <w:tc>
          <w:tcPr>
            <w:tcW w:w="1676" w:type="dxa"/>
          </w:tcPr>
          <w:p w14:paraId="34CE8AB3" w14:textId="0E467415"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lastRenderedPageBreak/>
              <w:t>Murashima</w:t>
            </w:r>
            <w:proofErr w:type="spellEnd"/>
            <w:r w:rsidRPr="00200302">
              <w:rPr>
                <w:rFonts w:ascii="Calibri" w:hAnsi="Calibri" w:cs="Calibri"/>
                <w:bCs/>
                <w:color w:val="000000" w:themeColor="text1"/>
                <w:sz w:val="20"/>
                <w:szCs w:val="20"/>
              </w:rPr>
              <w:t>, 2012</w:t>
            </w:r>
          </w:p>
        </w:tc>
        <w:tc>
          <w:tcPr>
            <w:tcW w:w="1559" w:type="dxa"/>
          </w:tcPr>
          <w:p w14:paraId="72ABC3B3" w14:textId="7237DFF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27F9F97" w14:textId="7C54B41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51A3D8C" w14:textId="044A32D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330</w:t>
            </w:r>
          </w:p>
        </w:tc>
        <w:tc>
          <w:tcPr>
            <w:tcW w:w="1134" w:type="dxa"/>
          </w:tcPr>
          <w:p w14:paraId="4AB7E798" w14:textId="64C3198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0C3C93DB" w14:textId="50D0245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0B00DFAD" w14:textId="2DED20F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Dietary intake and adequacy </w:t>
            </w:r>
          </w:p>
        </w:tc>
      </w:tr>
      <w:tr w:rsidR="003C413F" w:rsidRPr="00200302" w14:paraId="35E23667" w14:textId="77777777" w:rsidTr="001062BD">
        <w:tc>
          <w:tcPr>
            <w:tcW w:w="1129" w:type="dxa"/>
          </w:tcPr>
          <w:p w14:paraId="3E2B634E" w14:textId="066A81C4" w:rsidR="003C413F" w:rsidRPr="00200302"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161</w:t>
            </w:r>
          </w:p>
        </w:tc>
        <w:tc>
          <w:tcPr>
            <w:tcW w:w="3144" w:type="dxa"/>
          </w:tcPr>
          <w:p w14:paraId="19A0DF7B" w14:textId="201E1C2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Parental perception of child weight in the first two years-of-life: a potential link between infant feeding and preschoolers’ diet</w:t>
            </w:r>
          </w:p>
        </w:tc>
        <w:tc>
          <w:tcPr>
            <w:tcW w:w="1676" w:type="dxa"/>
          </w:tcPr>
          <w:p w14:paraId="4BAA31F9" w14:textId="10A45EF9"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Musaad</w:t>
            </w:r>
            <w:proofErr w:type="spellEnd"/>
            <w:r w:rsidRPr="00200302">
              <w:rPr>
                <w:rFonts w:ascii="Calibri" w:hAnsi="Calibri" w:cs="Calibri"/>
                <w:bCs/>
                <w:color w:val="000000" w:themeColor="text1"/>
                <w:sz w:val="20"/>
                <w:szCs w:val="20"/>
              </w:rPr>
              <w:t>, 2015</w:t>
            </w:r>
          </w:p>
        </w:tc>
        <w:tc>
          <w:tcPr>
            <w:tcW w:w="1559" w:type="dxa"/>
          </w:tcPr>
          <w:p w14:paraId="5B4BF173" w14:textId="343D4CF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0B7ABA5F" w14:textId="7180B23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7E4C9012" w14:textId="2434C6A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497</w:t>
            </w:r>
          </w:p>
        </w:tc>
        <w:tc>
          <w:tcPr>
            <w:tcW w:w="1134" w:type="dxa"/>
          </w:tcPr>
          <w:p w14:paraId="5A400044" w14:textId="76469108"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tc>
        <w:tc>
          <w:tcPr>
            <w:tcW w:w="992" w:type="dxa"/>
          </w:tcPr>
          <w:p w14:paraId="6457291C" w14:textId="56BC524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7ED11366" w14:textId="2AD58AA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20B3D346" w14:textId="77777777" w:rsidTr="001062BD">
        <w:tc>
          <w:tcPr>
            <w:tcW w:w="1129" w:type="dxa"/>
          </w:tcPr>
          <w:p w14:paraId="4C3431EF" w14:textId="631F9D9B" w:rsidR="003C413F" w:rsidRPr="00200302"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162</w:t>
            </w:r>
          </w:p>
        </w:tc>
        <w:tc>
          <w:tcPr>
            <w:tcW w:w="3144" w:type="dxa"/>
          </w:tcPr>
          <w:p w14:paraId="7E8F8410" w14:textId="218D7E54" w:rsidR="003C413F" w:rsidRPr="00200302" w:rsidRDefault="003C413F" w:rsidP="003C413F">
            <w:pPr>
              <w:rPr>
                <w:rFonts w:ascii="Calibri" w:hAnsi="Calibri" w:cs="Calibri"/>
                <w:bCs/>
                <w:color w:val="000000" w:themeColor="text1"/>
                <w:sz w:val="20"/>
                <w:szCs w:val="20"/>
                <w:shd w:val="clear" w:color="auto" w:fill="FFFFFF"/>
              </w:rPr>
            </w:pPr>
            <w:r w:rsidRPr="00200302">
              <w:rPr>
                <w:rFonts w:ascii="Calibri" w:hAnsi="Calibri" w:cs="Calibri"/>
                <w:bCs/>
                <w:color w:val="000000" w:themeColor="text1"/>
                <w:sz w:val="20"/>
                <w:szCs w:val="20"/>
                <w:shd w:val="clear" w:color="auto" w:fill="FFFFFF"/>
              </w:rPr>
              <w:t>Emerald dragon bites vs veggie beans: Fun food names increase children's consumption of novel healthy foods</w:t>
            </w:r>
          </w:p>
        </w:tc>
        <w:tc>
          <w:tcPr>
            <w:tcW w:w="1676" w:type="dxa"/>
          </w:tcPr>
          <w:p w14:paraId="62CA56B7" w14:textId="7897411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Musher-</w:t>
            </w:r>
            <w:proofErr w:type="spellStart"/>
            <w:r w:rsidRPr="00200302">
              <w:rPr>
                <w:rFonts w:ascii="Calibri" w:hAnsi="Calibri" w:cs="Calibri"/>
                <w:bCs/>
                <w:color w:val="000000" w:themeColor="text1"/>
                <w:sz w:val="20"/>
                <w:szCs w:val="20"/>
              </w:rPr>
              <w:t>Eizenman</w:t>
            </w:r>
            <w:proofErr w:type="spellEnd"/>
            <w:r w:rsidRPr="00200302">
              <w:rPr>
                <w:rFonts w:ascii="Calibri" w:hAnsi="Calibri" w:cs="Calibri"/>
                <w:bCs/>
                <w:color w:val="000000" w:themeColor="text1"/>
                <w:sz w:val="20"/>
                <w:szCs w:val="20"/>
              </w:rPr>
              <w:t>, 2011</w:t>
            </w:r>
          </w:p>
        </w:tc>
        <w:tc>
          <w:tcPr>
            <w:tcW w:w="1559" w:type="dxa"/>
          </w:tcPr>
          <w:p w14:paraId="076DA2E5" w14:textId="426757C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140EDAB3" w14:textId="61B496D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18E8BEA6" w14:textId="47D36DF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w:t>
            </w:r>
          </w:p>
        </w:tc>
        <w:tc>
          <w:tcPr>
            <w:tcW w:w="1134" w:type="dxa"/>
          </w:tcPr>
          <w:p w14:paraId="33E6B3EE" w14:textId="7A250D3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34919232" w14:textId="64328DF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1-7 years</w:t>
            </w:r>
          </w:p>
        </w:tc>
        <w:tc>
          <w:tcPr>
            <w:tcW w:w="2705" w:type="dxa"/>
          </w:tcPr>
          <w:p w14:paraId="4FA24EBF" w14:textId="4605A1F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Novel food intake</w:t>
            </w:r>
          </w:p>
        </w:tc>
      </w:tr>
      <w:tr w:rsidR="003C413F" w:rsidRPr="00200302" w14:paraId="2EC14DA2" w14:textId="77777777" w:rsidTr="001062BD">
        <w:tc>
          <w:tcPr>
            <w:tcW w:w="1129" w:type="dxa"/>
          </w:tcPr>
          <w:p w14:paraId="219F01C7" w14:textId="5470D04B"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163</w:t>
            </w:r>
          </w:p>
        </w:tc>
        <w:tc>
          <w:tcPr>
            <w:tcW w:w="3144" w:type="dxa"/>
          </w:tcPr>
          <w:p w14:paraId="4AA6F6B6" w14:textId="096C7A5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Watch Me Grow: A garden-based pilot intervention to increase vegetable and fruit intake in preschoolers</w:t>
            </w:r>
          </w:p>
        </w:tc>
        <w:tc>
          <w:tcPr>
            <w:tcW w:w="1676" w:type="dxa"/>
          </w:tcPr>
          <w:p w14:paraId="0253800F" w14:textId="2EC2D1A4"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Namenek</w:t>
            </w:r>
            <w:proofErr w:type="spellEnd"/>
            <w:r w:rsidRPr="00200302">
              <w:rPr>
                <w:rFonts w:ascii="Calibri" w:hAnsi="Calibri" w:cs="Calibri"/>
                <w:bCs/>
                <w:color w:val="000000" w:themeColor="text1"/>
                <w:sz w:val="20"/>
                <w:szCs w:val="20"/>
              </w:rPr>
              <w:t xml:space="preserve"> </w:t>
            </w:r>
            <w:proofErr w:type="spellStart"/>
            <w:r w:rsidRPr="00200302">
              <w:rPr>
                <w:rFonts w:ascii="Calibri" w:hAnsi="Calibri" w:cs="Calibri"/>
                <w:bCs/>
                <w:color w:val="000000" w:themeColor="text1"/>
                <w:sz w:val="20"/>
                <w:szCs w:val="20"/>
              </w:rPr>
              <w:t>Brouwer</w:t>
            </w:r>
            <w:proofErr w:type="spellEnd"/>
            <w:r w:rsidRPr="00200302">
              <w:rPr>
                <w:rFonts w:ascii="Calibri" w:hAnsi="Calibri" w:cs="Calibri"/>
                <w:bCs/>
                <w:color w:val="000000" w:themeColor="text1"/>
                <w:sz w:val="20"/>
                <w:szCs w:val="20"/>
              </w:rPr>
              <w:t>, 2013</w:t>
            </w:r>
          </w:p>
        </w:tc>
        <w:tc>
          <w:tcPr>
            <w:tcW w:w="1559" w:type="dxa"/>
          </w:tcPr>
          <w:p w14:paraId="58646E0E" w14:textId="105A21A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1FDEE82E" w14:textId="48E5A14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C68E461"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 childcare centres</w:t>
            </w:r>
          </w:p>
          <w:p w14:paraId="457DF611" w14:textId="35CE8710" w:rsidR="003C413F" w:rsidRPr="00200302" w:rsidRDefault="003C413F" w:rsidP="001062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number of children </w:t>
            </w:r>
            <w:r w:rsidR="001062BD">
              <w:rPr>
                <w:rFonts w:ascii="Calibri" w:hAnsi="Calibri" w:cs="Calibri"/>
                <w:bCs/>
                <w:color w:val="000000" w:themeColor="text1"/>
                <w:sz w:val="20"/>
                <w:szCs w:val="20"/>
              </w:rPr>
              <w:t>not reported</w:t>
            </w:r>
          </w:p>
        </w:tc>
        <w:tc>
          <w:tcPr>
            <w:tcW w:w="1134" w:type="dxa"/>
          </w:tcPr>
          <w:p w14:paraId="0C55BD5A" w14:textId="6E78168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504DCAA2" w14:textId="1005A48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536397BF" w14:textId="61C5E37A" w:rsidR="003C413F" w:rsidRPr="00200302" w:rsidRDefault="00DA09DC"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intake</w:t>
            </w:r>
          </w:p>
        </w:tc>
      </w:tr>
      <w:tr w:rsidR="003C413F" w:rsidRPr="00200302" w14:paraId="1231529B" w14:textId="77777777" w:rsidTr="001062BD">
        <w:tc>
          <w:tcPr>
            <w:tcW w:w="1129" w:type="dxa"/>
          </w:tcPr>
          <w:p w14:paraId="52A1A938" w14:textId="235BB2FF" w:rsidR="003C413F" w:rsidRPr="00200302" w:rsidRDefault="00F27D2C" w:rsidP="003C413F">
            <w:pPr>
              <w:rPr>
                <w:rStyle w:val="title-text"/>
                <w:rFonts w:ascii="Calibri" w:hAnsi="Calibri" w:cs="Calibri"/>
                <w:bCs/>
                <w:color w:val="000000" w:themeColor="text1"/>
                <w:sz w:val="20"/>
                <w:szCs w:val="20"/>
              </w:rPr>
            </w:pPr>
            <w:r>
              <w:rPr>
                <w:rStyle w:val="title-text"/>
                <w:rFonts w:ascii="Calibri" w:hAnsi="Calibri" w:cs="Calibri"/>
                <w:bCs/>
                <w:color w:val="000000" w:themeColor="text1"/>
                <w:sz w:val="20"/>
                <w:szCs w:val="20"/>
              </w:rPr>
              <w:t>164</w:t>
            </w:r>
          </w:p>
        </w:tc>
        <w:tc>
          <w:tcPr>
            <w:tcW w:w="3144" w:type="dxa"/>
          </w:tcPr>
          <w:p w14:paraId="308FC09A" w14:textId="6C13E769" w:rsidR="003C413F" w:rsidRPr="00200302" w:rsidRDefault="003C413F" w:rsidP="003C413F">
            <w:pPr>
              <w:rPr>
                <w:rFonts w:ascii="Calibri" w:hAnsi="Calibri" w:cs="Calibri"/>
                <w:bCs/>
                <w:color w:val="000000" w:themeColor="text1"/>
                <w:sz w:val="20"/>
                <w:szCs w:val="20"/>
              </w:rPr>
            </w:pPr>
            <w:r w:rsidRPr="00200302">
              <w:rPr>
                <w:rStyle w:val="title-text"/>
                <w:rFonts w:ascii="Calibri" w:hAnsi="Calibri" w:cs="Calibri"/>
                <w:bCs/>
                <w:color w:val="000000" w:themeColor="text1"/>
                <w:sz w:val="20"/>
                <w:szCs w:val="20"/>
              </w:rPr>
              <w:t>Mother’s perception of general family functioning and sugar consumption of 3 and 4-year-old children: the ELF study</w:t>
            </w:r>
          </w:p>
        </w:tc>
        <w:tc>
          <w:tcPr>
            <w:tcW w:w="1676" w:type="dxa"/>
          </w:tcPr>
          <w:p w14:paraId="15DC9BF4" w14:textId="7E9CBE42"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Nanjappa</w:t>
            </w:r>
            <w:proofErr w:type="spellEnd"/>
            <w:r w:rsidRPr="00200302">
              <w:rPr>
                <w:rFonts w:ascii="Calibri" w:hAnsi="Calibri" w:cs="Calibri"/>
                <w:bCs/>
                <w:color w:val="000000" w:themeColor="text1"/>
                <w:sz w:val="20"/>
                <w:szCs w:val="20"/>
              </w:rPr>
              <w:t>, 2015</w:t>
            </w:r>
          </w:p>
        </w:tc>
        <w:tc>
          <w:tcPr>
            <w:tcW w:w="1559" w:type="dxa"/>
          </w:tcPr>
          <w:p w14:paraId="4B57A878" w14:textId="7B3F514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7CE6F2B6" w14:textId="161ADFA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42FA1845" w14:textId="50B394F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698</w:t>
            </w:r>
          </w:p>
        </w:tc>
        <w:tc>
          <w:tcPr>
            <w:tcW w:w="1134" w:type="dxa"/>
          </w:tcPr>
          <w:p w14:paraId="0F81D521" w14:textId="276D231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02DA0019" w14:textId="26D28738"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3 &amp; 4 years</w:t>
            </w:r>
          </w:p>
        </w:tc>
        <w:tc>
          <w:tcPr>
            <w:tcW w:w="2705" w:type="dxa"/>
          </w:tcPr>
          <w:p w14:paraId="00427FE6" w14:textId="09CBB46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Sugar food and beverage intake</w:t>
            </w:r>
          </w:p>
        </w:tc>
      </w:tr>
      <w:tr w:rsidR="003C413F" w:rsidRPr="00200302" w14:paraId="6D53FB0F" w14:textId="77777777" w:rsidTr="001062BD">
        <w:tc>
          <w:tcPr>
            <w:tcW w:w="1129" w:type="dxa"/>
          </w:tcPr>
          <w:p w14:paraId="6C94FE04" w14:textId="21C3BAD2" w:rsidR="003C413F" w:rsidRPr="003B0323" w:rsidRDefault="00F27D2C" w:rsidP="003C413F">
            <w:pPr>
              <w:pStyle w:val="NormalWeb"/>
              <w:rPr>
                <w:rFonts w:ascii="Calibri" w:hAnsi="Calibri" w:cs="Calibri"/>
                <w:sz w:val="20"/>
                <w:szCs w:val="20"/>
              </w:rPr>
            </w:pPr>
            <w:r>
              <w:rPr>
                <w:rFonts w:ascii="Calibri" w:hAnsi="Calibri" w:cs="Calibri"/>
                <w:sz w:val="20"/>
                <w:szCs w:val="20"/>
              </w:rPr>
              <w:t>165</w:t>
            </w:r>
          </w:p>
        </w:tc>
        <w:tc>
          <w:tcPr>
            <w:tcW w:w="3144" w:type="dxa"/>
          </w:tcPr>
          <w:p w14:paraId="5A56A4F1" w14:textId="1EE5AFC6" w:rsidR="003C413F" w:rsidRPr="00CA11E9" w:rsidRDefault="003C413F" w:rsidP="003C413F">
            <w:pPr>
              <w:pStyle w:val="NormalWeb"/>
              <w:rPr>
                <w:rStyle w:val="title-text"/>
                <w:rFonts w:ascii="Calibri" w:hAnsi="Calibri" w:cs="Calibri"/>
                <w:sz w:val="20"/>
                <w:szCs w:val="20"/>
              </w:rPr>
            </w:pPr>
            <w:r w:rsidRPr="003B0323">
              <w:rPr>
                <w:rFonts w:ascii="Calibri" w:hAnsi="Calibri" w:cs="Calibri"/>
                <w:sz w:val="20"/>
                <w:szCs w:val="20"/>
              </w:rPr>
              <w:t>Taste Exposure Increases Intake and Nutrition</w:t>
            </w:r>
            <w:r>
              <w:rPr>
                <w:rFonts w:ascii="Calibri" w:hAnsi="Calibri" w:cs="Calibri"/>
                <w:sz w:val="20"/>
                <w:szCs w:val="20"/>
              </w:rPr>
              <w:t xml:space="preserve"> </w:t>
            </w:r>
            <w:r w:rsidRPr="003B0323">
              <w:rPr>
                <w:rFonts w:ascii="Calibri" w:hAnsi="Calibri" w:cs="Calibri"/>
                <w:sz w:val="20"/>
                <w:szCs w:val="20"/>
              </w:rPr>
              <w:t>Education Increases Willingness to Try an</w:t>
            </w:r>
            <w:r>
              <w:rPr>
                <w:rFonts w:ascii="Calibri" w:hAnsi="Calibri" w:cs="Calibri"/>
                <w:sz w:val="20"/>
                <w:szCs w:val="20"/>
              </w:rPr>
              <w:t xml:space="preserve"> </w:t>
            </w:r>
            <w:r w:rsidRPr="003B0323">
              <w:rPr>
                <w:rFonts w:ascii="Calibri" w:hAnsi="Calibri" w:cs="Calibri"/>
                <w:sz w:val="20"/>
                <w:szCs w:val="20"/>
              </w:rPr>
              <w:t>Unfamiliar Vegetable in Preschool Children:</w:t>
            </w:r>
            <w:r>
              <w:rPr>
                <w:rFonts w:ascii="Calibri" w:hAnsi="Calibri" w:cs="Calibri"/>
                <w:sz w:val="20"/>
                <w:szCs w:val="20"/>
              </w:rPr>
              <w:t xml:space="preserve"> </w:t>
            </w:r>
            <w:r w:rsidRPr="003B0323">
              <w:rPr>
                <w:rFonts w:ascii="Calibri" w:hAnsi="Calibri" w:cs="Calibri"/>
                <w:sz w:val="20"/>
                <w:szCs w:val="20"/>
              </w:rPr>
              <w:t>A Cluster Randomized Trial</w:t>
            </w:r>
          </w:p>
        </w:tc>
        <w:tc>
          <w:tcPr>
            <w:tcW w:w="1676" w:type="dxa"/>
          </w:tcPr>
          <w:p w14:paraId="03F1D2C0" w14:textId="6206CDCD" w:rsidR="003C413F" w:rsidRPr="00200302" w:rsidRDefault="003C413F" w:rsidP="003C413F">
            <w:pPr>
              <w:rPr>
                <w:rFonts w:ascii="Calibri" w:hAnsi="Calibri" w:cs="Calibri"/>
                <w:bCs/>
                <w:color w:val="000000" w:themeColor="text1"/>
                <w:sz w:val="20"/>
                <w:szCs w:val="20"/>
              </w:rPr>
            </w:pPr>
            <w:proofErr w:type="spellStart"/>
            <w:r>
              <w:rPr>
                <w:rFonts w:ascii="Calibri" w:hAnsi="Calibri" w:cs="Calibri"/>
                <w:bCs/>
                <w:color w:val="000000" w:themeColor="text1"/>
                <w:sz w:val="20"/>
                <w:szCs w:val="20"/>
              </w:rPr>
              <w:t>Nekitsing</w:t>
            </w:r>
            <w:proofErr w:type="spellEnd"/>
            <w:r>
              <w:rPr>
                <w:rFonts w:ascii="Calibri" w:hAnsi="Calibri" w:cs="Calibri"/>
                <w:bCs/>
                <w:color w:val="000000" w:themeColor="text1"/>
                <w:sz w:val="20"/>
                <w:szCs w:val="20"/>
              </w:rPr>
              <w:t>, 2019</w:t>
            </w:r>
          </w:p>
        </w:tc>
        <w:tc>
          <w:tcPr>
            <w:tcW w:w="1559" w:type="dxa"/>
          </w:tcPr>
          <w:p w14:paraId="6F2ECA31" w14:textId="435CE1F6"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Intervention (cluster RCT)</w:t>
            </w:r>
          </w:p>
        </w:tc>
        <w:tc>
          <w:tcPr>
            <w:tcW w:w="1134" w:type="dxa"/>
          </w:tcPr>
          <w:p w14:paraId="710FADB6" w14:textId="684B0E12"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UK</w:t>
            </w:r>
          </w:p>
        </w:tc>
        <w:tc>
          <w:tcPr>
            <w:tcW w:w="1134" w:type="dxa"/>
          </w:tcPr>
          <w:p w14:paraId="01881F53" w14:textId="06BBB4CF"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219</w:t>
            </w:r>
          </w:p>
        </w:tc>
        <w:tc>
          <w:tcPr>
            <w:tcW w:w="1134" w:type="dxa"/>
          </w:tcPr>
          <w:p w14:paraId="5E265E89" w14:textId="2680B903"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Children</w:t>
            </w:r>
          </w:p>
        </w:tc>
        <w:tc>
          <w:tcPr>
            <w:tcW w:w="992" w:type="dxa"/>
          </w:tcPr>
          <w:p w14:paraId="01058E22" w14:textId="5150EFB1"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2-5 years</w:t>
            </w:r>
          </w:p>
        </w:tc>
        <w:tc>
          <w:tcPr>
            <w:tcW w:w="2705" w:type="dxa"/>
          </w:tcPr>
          <w:p w14:paraId="4D2A5D8E" w14:textId="634ED34E" w:rsidR="003C413F" w:rsidRPr="00200302" w:rsidRDefault="003C413F" w:rsidP="003C413F">
            <w:pPr>
              <w:rPr>
                <w:rFonts w:ascii="Calibri" w:hAnsi="Calibri" w:cs="Calibri"/>
                <w:bCs/>
                <w:color w:val="000000" w:themeColor="text1"/>
                <w:sz w:val="20"/>
                <w:szCs w:val="20"/>
              </w:rPr>
            </w:pPr>
            <w:proofErr w:type="spellStart"/>
            <w:r>
              <w:rPr>
                <w:rFonts w:ascii="Calibri" w:hAnsi="Calibri" w:cs="Calibri"/>
                <w:bCs/>
                <w:color w:val="000000" w:themeColor="text1"/>
                <w:sz w:val="20"/>
                <w:szCs w:val="20"/>
              </w:rPr>
              <w:t>Mooli</w:t>
            </w:r>
            <w:proofErr w:type="spellEnd"/>
            <w:r>
              <w:rPr>
                <w:rFonts w:ascii="Calibri" w:hAnsi="Calibri" w:cs="Calibri"/>
                <w:bCs/>
                <w:color w:val="000000" w:themeColor="text1"/>
                <w:sz w:val="20"/>
                <w:szCs w:val="20"/>
              </w:rPr>
              <w:t xml:space="preserve"> intake</w:t>
            </w:r>
          </w:p>
        </w:tc>
      </w:tr>
      <w:tr w:rsidR="003C413F" w:rsidRPr="00200302" w14:paraId="6D161899" w14:textId="77777777" w:rsidTr="001062BD">
        <w:tc>
          <w:tcPr>
            <w:tcW w:w="1129" w:type="dxa"/>
          </w:tcPr>
          <w:p w14:paraId="35F7C5A9" w14:textId="1B68BEE1"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166</w:t>
            </w:r>
          </w:p>
        </w:tc>
        <w:tc>
          <w:tcPr>
            <w:tcW w:w="3144" w:type="dxa"/>
          </w:tcPr>
          <w:p w14:paraId="05806B6B" w14:textId="2AE1DD6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A </w:t>
            </w:r>
            <w:proofErr w:type="spellStart"/>
            <w:r w:rsidRPr="00200302">
              <w:rPr>
                <w:rFonts w:ascii="Calibri" w:hAnsi="Calibri" w:cs="Calibri"/>
                <w:bCs/>
                <w:color w:val="000000" w:themeColor="text1"/>
                <w:sz w:val="20"/>
                <w:szCs w:val="20"/>
              </w:rPr>
              <w:t>mHealth</w:t>
            </w:r>
            <w:proofErr w:type="spellEnd"/>
            <w:r w:rsidRPr="00200302">
              <w:rPr>
                <w:rFonts w:ascii="Calibri" w:hAnsi="Calibri" w:cs="Calibri"/>
                <w:bCs/>
                <w:color w:val="000000" w:themeColor="text1"/>
                <w:sz w:val="20"/>
                <w:szCs w:val="20"/>
              </w:rPr>
              <w:t xml:space="preserve"> randomized controlled trial to reduce sugar sweetened beverage intake in preschool-aged children</w:t>
            </w:r>
          </w:p>
        </w:tc>
        <w:tc>
          <w:tcPr>
            <w:tcW w:w="1676" w:type="dxa"/>
          </w:tcPr>
          <w:p w14:paraId="2AA5955B" w14:textId="39E1C2FD"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Nezami</w:t>
            </w:r>
            <w:proofErr w:type="spellEnd"/>
            <w:r w:rsidRPr="00200302">
              <w:rPr>
                <w:rFonts w:ascii="Calibri" w:hAnsi="Calibri" w:cs="Calibri"/>
                <w:bCs/>
                <w:color w:val="000000" w:themeColor="text1"/>
                <w:sz w:val="20"/>
                <w:szCs w:val="20"/>
              </w:rPr>
              <w:t>, 2018</w:t>
            </w:r>
          </w:p>
        </w:tc>
        <w:tc>
          <w:tcPr>
            <w:tcW w:w="1559" w:type="dxa"/>
          </w:tcPr>
          <w:p w14:paraId="2D5F815A" w14:textId="112088A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43F22380" w14:textId="39BFAAC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B48BC1E" w14:textId="641F86D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51</w:t>
            </w:r>
          </w:p>
        </w:tc>
        <w:tc>
          <w:tcPr>
            <w:tcW w:w="1134" w:type="dxa"/>
          </w:tcPr>
          <w:p w14:paraId="7065A3D6" w14:textId="6F14CF4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064B39E3" w14:textId="54FF390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0EF877BC" w14:textId="41D0ACE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Beverage intake</w:t>
            </w:r>
          </w:p>
        </w:tc>
      </w:tr>
      <w:tr w:rsidR="003C413F" w:rsidRPr="00200302" w14:paraId="4F012DAA" w14:textId="77777777" w:rsidTr="001062BD">
        <w:tc>
          <w:tcPr>
            <w:tcW w:w="1129" w:type="dxa"/>
          </w:tcPr>
          <w:p w14:paraId="661EDDB0" w14:textId="01DC67FA"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167</w:t>
            </w:r>
          </w:p>
        </w:tc>
        <w:tc>
          <w:tcPr>
            <w:tcW w:w="3144" w:type="dxa"/>
          </w:tcPr>
          <w:p w14:paraId="098174A1" w14:textId="7D66A6E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Motivational theater to increase consumption of vegetable dishes by preschool children</w:t>
            </w:r>
          </w:p>
        </w:tc>
        <w:tc>
          <w:tcPr>
            <w:tcW w:w="1676" w:type="dxa"/>
          </w:tcPr>
          <w:p w14:paraId="4663EDB3" w14:textId="62EAD634"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Nicklas</w:t>
            </w:r>
            <w:proofErr w:type="spellEnd"/>
            <w:r w:rsidRPr="00200302">
              <w:rPr>
                <w:rFonts w:ascii="Calibri" w:hAnsi="Calibri" w:cs="Calibri"/>
                <w:bCs/>
                <w:color w:val="000000" w:themeColor="text1"/>
                <w:sz w:val="20"/>
                <w:szCs w:val="20"/>
              </w:rPr>
              <w:t>, 2017</w:t>
            </w:r>
          </w:p>
        </w:tc>
        <w:tc>
          <w:tcPr>
            <w:tcW w:w="1559" w:type="dxa"/>
          </w:tcPr>
          <w:p w14:paraId="02A2C220" w14:textId="180FDA7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Intervention (randomised feasibility) </w:t>
            </w:r>
          </w:p>
        </w:tc>
        <w:tc>
          <w:tcPr>
            <w:tcW w:w="1134" w:type="dxa"/>
          </w:tcPr>
          <w:p w14:paraId="38FDEDCA" w14:textId="7079C7B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0981FA7" w14:textId="7AB1B9C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253</w:t>
            </w:r>
          </w:p>
        </w:tc>
        <w:tc>
          <w:tcPr>
            <w:tcW w:w="1134" w:type="dxa"/>
          </w:tcPr>
          <w:p w14:paraId="6702F5CC" w14:textId="7C066B0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779C92C9" w14:textId="57B0F9B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i/>
                <w:iCs/>
                <w:color w:val="000000" w:themeColor="text1"/>
                <w:sz w:val="20"/>
                <w:szCs w:val="20"/>
              </w:rPr>
              <w:t>M</w:t>
            </w:r>
            <w:r w:rsidRPr="00200302">
              <w:rPr>
                <w:rFonts w:ascii="Calibri" w:hAnsi="Calibri" w:cs="Calibri"/>
                <w:bCs/>
                <w:color w:val="000000" w:themeColor="text1"/>
                <w:sz w:val="20"/>
                <w:szCs w:val="20"/>
              </w:rPr>
              <w:t xml:space="preserve"> = 4.4 years</w:t>
            </w:r>
          </w:p>
        </w:tc>
        <w:tc>
          <w:tcPr>
            <w:tcW w:w="2705" w:type="dxa"/>
          </w:tcPr>
          <w:p w14:paraId="4CB8221A" w14:textId="3367490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7421D235" w14:textId="77777777" w:rsidTr="001062BD">
        <w:tc>
          <w:tcPr>
            <w:tcW w:w="1129" w:type="dxa"/>
          </w:tcPr>
          <w:p w14:paraId="278F4396" w14:textId="1B31EA68" w:rsidR="003C413F" w:rsidRPr="00FC632E" w:rsidRDefault="00F27D2C" w:rsidP="003C413F">
            <w:pPr>
              <w:pStyle w:val="NormalWeb"/>
              <w:rPr>
                <w:rFonts w:ascii="Calibri" w:hAnsi="Calibri" w:cs="Calibri"/>
                <w:sz w:val="20"/>
                <w:szCs w:val="20"/>
              </w:rPr>
            </w:pPr>
            <w:r>
              <w:rPr>
                <w:rFonts w:ascii="Calibri" w:hAnsi="Calibri" w:cs="Calibri"/>
                <w:sz w:val="20"/>
                <w:szCs w:val="20"/>
              </w:rPr>
              <w:lastRenderedPageBreak/>
              <w:t>168</w:t>
            </w:r>
          </w:p>
        </w:tc>
        <w:tc>
          <w:tcPr>
            <w:tcW w:w="3144" w:type="dxa"/>
          </w:tcPr>
          <w:p w14:paraId="7DC04B71" w14:textId="492B9210" w:rsidR="003C413F" w:rsidRPr="00C92B14" w:rsidRDefault="003C413F" w:rsidP="003C413F">
            <w:pPr>
              <w:pStyle w:val="NormalWeb"/>
              <w:rPr>
                <w:rFonts w:ascii="Calibri" w:hAnsi="Calibri" w:cs="Calibri"/>
                <w:sz w:val="20"/>
                <w:szCs w:val="20"/>
              </w:rPr>
            </w:pPr>
            <w:r w:rsidRPr="00FC632E">
              <w:rPr>
                <w:rFonts w:ascii="Calibri" w:hAnsi="Calibri" w:cs="Calibri"/>
                <w:sz w:val="20"/>
                <w:szCs w:val="20"/>
              </w:rPr>
              <w:t>The effects of taste sensitivity and repeated taste exposure on children’s</w:t>
            </w:r>
            <w:r>
              <w:rPr>
                <w:rFonts w:ascii="Calibri" w:hAnsi="Calibri" w:cs="Calibri"/>
                <w:sz w:val="20"/>
                <w:szCs w:val="20"/>
              </w:rPr>
              <w:t xml:space="preserve"> </w:t>
            </w:r>
            <w:r w:rsidRPr="00FC632E">
              <w:rPr>
                <w:rFonts w:ascii="Calibri" w:hAnsi="Calibri" w:cs="Calibri"/>
                <w:sz w:val="20"/>
                <w:szCs w:val="20"/>
              </w:rPr>
              <w:t xml:space="preserve">intake and liking of turnip </w:t>
            </w:r>
            <w:r>
              <w:rPr>
                <w:rFonts w:ascii="Calibri" w:hAnsi="Calibri" w:cs="Calibri"/>
                <w:sz w:val="20"/>
                <w:szCs w:val="20"/>
              </w:rPr>
              <w:t xml:space="preserve"> </w:t>
            </w:r>
            <w:r w:rsidRPr="00FC632E">
              <w:rPr>
                <w:rFonts w:ascii="Calibri" w:hAnsi="Calibri" w:cs="Calibri"/>
                <w:sz w:val="20"/>
                <w:szCs w:val="20"/>
              </w:rPr>
              <w:t xml:space="preserve">Brassica </w:t>
            </w:r>
            <w:proofErr w:type="spellStart"/>
            <w:r w:rsidRPr="00FC632E">
              <w:rPr>
                <w:rFonts w:ascii="Calibri" w:hAnsi="Calibri" w:cs="Calibri"/>
                <w:sz w:val="20"/>
                <w:szCs w:val="20"/>
              </w:rPr>
              <w:t>rapa</w:t>
            </w:r>
            <w:proofErr w:type="spellEnd"/>
            <w:r w:rsidRPr="00FC632E">
              <w:rPr>
                <w:rFonts w:ascii="Calibri" w:hAnsi="Calibri" w:cs="Calibri"/>
                <w:sz w:val="20"/>
                <w:szCs w:val="20"/>
              </w:rPr>
              <w:t xml:space="preserve"> subsp. </w:t>
            </w:r>
            <w:proofErr w:type="spellStart"/>
            <w:r w:rsidRPr="00FC632E">
              <w:rPr>
                <w:rFonts w:ascii="Calibri" w:hAnsi="Calibri" w:cs="Calibri"/>
                <w:sz w:val="20"/>
                <w:szCs w:val="20"/>
              </w:rPr>
              <w:t>rapa</w:t>
            </w:r>
            <w:proofErr w:type="spellEnd"/>
            <w:r w:rsidRPr="00FC632E">
              <w:rPr>
                <w:rFonts w:ascii="Calibri" w:hAnsi="Calibri" w:cs="Calibri"/>
                <w:sz w:val="20"/>
                <w:szCs w:val="20"/>
              </w:rPr>
              <w:t>); a bitter</w:t>
            </w:r>
            <w:r>
              <w:rPr>
                <w:rFonts w:ascii="Calibri" w:hAnsi="Calibri" w:cs="Calibri"/>
                <w:sz w:val="20"/>
                <w:szCs w:val="20"/>
              </w:rPr>
              <w:t xml:space="preserve"> </w:t>
            </w:r>
            <w:r w:rsidRPr="00FC632E">
              <w:rPr>
                <w:rFonts w:ascii="Calibri" w:hAnsi="Calibri" w:cs="Calibri"/>
                <w:sz w:val="20"/>
                <w:szCs w:val="20"/>
              </w:rPr>
              <w:t>Brassica vegetable</w:t>
            </w:r>
          </w:p>
        </w:tc>
        <w:tc>
          <w:tcPr>
            <w:tcW w:w="1676" w:type="dxa"/>
          </w:tcPr>
          <w:p w14:paraId="0CE19B59" w14:textId="4DEAC06F"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Nor, 2021</w:t>
            </w:r>
          </w:p>
        </w:tc>
        <w:tc>
          <w:tcPr>
            <w:tcW w:w="1559" w:type="dxa"/>
          </w:tcPr>
          <w:p w14:paraId="4611695E" w14:textId="12074A3F"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Experimental</w:t>
            </w:r>
          </w:p>
        </w:tc>
        <w:tc>
          <w:tcPr>
            <w:tcW w:w="1134" w:type="dxa"/>
          </w:tcPr>
          <w:p w14:paraId="2504124B" w14:textId="7BD30434"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UK</w:t>
            </w:r>
          </w:p>
        </w:tc>
        <w:tc>
          <w:tcPr>
            <w:tcW w:w="1134" w:type="dxa"/>
          </w:tcPr>
          <w:p w14:paraId="283E843D" w14:textId="240C5553"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172</w:t>
            </w:r>
          </w:p>
        </w:tc>
        <w:tc>
          <w:tcPr>
            <w:tcW w:w="1134" w:type="dxa"/>
          </w:tcPr>
          <w:p w14:paraId="0163EC75" w14:textId="0262BA57"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Children</w:t>
            </w:r>
          </w:p>
        </w:tc>
        <w:tc>
          <w:tcPr>
            <w:tcW w:w="992" w:type="dxa"/>
          </w:tcPr>
          <w:p w14:paraId="7173053D" w14:textId="480EC08C" w:rsidR="003C413F" w:rsidRPr="00C92B14"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3-5 years</w:t>
            </w:r>
          </w:p>
        </w:tc>
        <w:tc>
          <w:tcPr>
            <w:tcW w:w="2705" w:type="dxa"/>
          </w:tcPr>
          <w:p w14:paraId="649CF2F7" w14:textId="61807B05"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Turnip intake</w:t>
            </w:r>
          </w:p>
        </w:tc>
      </w:tr>
      <w:tr w:rsidR="003C413F" w:rsidRPr="00200302" w14:paraId="5EC8C5A9" w14:textId="77777777" w:rsidTr="001062BD">
        <w:tc>
          <w:tcPr>
            <w:tcW w:w="1129" w:type="dxa"/>
          </w:tcPr>
          <w:p w14:paraId="01072ADB" w14:textId="31A08FC3"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169</w:t>
            </w:r>
          </w:p>
        </w:tc>
        <w:tc>
          <w:tcPr>
            <w:tcW w:w="3144" w:type="dxa"/>
          </w:tcPr>
          <w:p w14:paraId="127F40E5" w14:textId="3E2087D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Multivariate analysis of diet among three-year-old children and associations with socio-demographic characteristics</w:t>
            </w:r>
          </w:p>
        </w:tc>
        <w:tc>
          <w:tcPr>
            <w:tcW w:w="1676" w:type="dxa"/>
          </w:tcPr>
          <w:p w14:paraId="36E94378" w14:textId="3943305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North, 2000</w:t>
            </w:r>
          </w:p>
        </w:tc>
        <w:tc>
          <w:tcPr>
            <w:tcW w:w="1559" w:type="dxa"/>
          </w:tcPr>
          <w:p w14:paraId="2DCE27DD" w14:textId="0995386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58DC17E2" w14:textId="55BA4EA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0E8D27B3" w14:textId="5389B22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7814</w:t>
            </w:r>
          </w:p>
        </w:tc>
        <w:tc>
          <w:tcPr>
            <w:tcW w:w="1134" w:type="dxa"/>
          </w:tcPr>
          <w:p w14:paraId="5838B566" w14:textId="5108A4E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1293ECD0" w14:textId="5AF6E7E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 years</w:t>
            </w:r>
          </w:p>
        </w:tc>
        <w:tc>
          <w:tcPr>
            <w:tcW w:w="2705" w:type="dxa"/>
          </w:tcPr>
          <w:p w14:paraId="4FF0AA79" w14:textId="192E35E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patterns</w:t>
            </w:r>
          </w:p>
        </w:tc>
      </w:tr>
      <w:tr w:rsidR="003C413F" w:rsidRPr="00200302" w14:paraId="01E51AD8" w14:textId="77777777" w:rsidTr="001062BD">
        <w:tc>
          <w:tcPr>
            <w:tcW w:w="1129" w:type="dxa"/>
          </w:tcPr>
          <w:p w14:paraId="2A6D7C27" w14:textId="0F74214D"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170</w:t>
            </w:r>
          </w:p>
        </w:tc>
        <w:tc>
          <w:tcPr>
            <w:tcW w:w="3144" w:type="dxa"/>
          </w:tcPr>
          <w:p w14:paraId="150B5D15" w14:textId="0B03C37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Multivariate analysis of diet in children at four and seven years of age and associations with socio-demographic characteristics</w:t>
            </w:r>
          </w:p>
        </w:tc>
        <w:tc>
          <w:tcPr>
            <w:tcW w:w="1676" w:type="dxa"/>
          </w:tcPr>
          <w:p w14:paraId="6FFEB369" w14:textId="55D6C55D"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Northstone</w:t>
            </w:r>
            <w:proofErr w:type="spellEnd"/>
            <w:r w:rsidRPr="00200302">
              <w:rPr>
                <w:rFonts w:ascii="Calibri" w:hAnsi="Calibri" w:cs="Calibri"/>
                <w:bCs/>
                <w:color w:val="000000" w:themeColor="text1"/>
                <w:sz w:val="20"/>
                <w:szCs w:val="20"/>
              </w:rPr>
              <w:t>, 2005</w:t>
            </w:r>
          </w:p>
        </w:tc>
        <w:tc>
          <w:tcPr>
            <w:tcW w:w="1559" w:type="dxa"/>
          </w:tcPr>
          <w:p w14:paraId="1935B99C" w14:textId="41999E1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3D1E4FE4" w14:textId="01A6DDF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4EEBBCD6" w14:textId="49C7729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9550</w:t>
            </w:r>
          </w:p>
        </w:tc>
        <w:tc>
          <w:tcPr>
            <w:tcW w:w="1134" w:type="dxa"/>
          </w:tcPr>
          <w:p w14:paraId="44B843DF" w14:textId="2713D3B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6C108B97" w14:textId="425BF75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 years</w:t>
            </w:r>
          </w:p>
        </w:tc>
        <w:tc>
          <w:tcPr>
            <w:tcW w:w="2705" w:type="dxa"/>
          </w:tcPr>
          <w:p w14:paraId="51C807EE" w14:textId="13BB6B3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patterns</w:t>
            </w:r>
          </w:p>
        </w:tc>
      </w:tr>
      <w:tr w:rsidR="003C413F" w:rsidRPr="00200302" w14:paraId="1721CF79" w14:textId="77777777" w:rsidTr="001062BD">
        <w:tc>
          <w:tcPr>
            <w:tcW w:w="1129" w:type="dxa"/>
          </w:tcPr>
          <w:p w14:paraId="5C945931" w14:textId="5278C6B5"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171</w:t>
            </w:r>
          </w:p>
        </w:tc>
        <w:tc>
          <w:tcPr>
            <w:tcW w:w="3144" w:type="dxa"/>
          </w:tcPr>
          <w:p w14:paraId="034290F4" w14:textId="4540A8B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associations between feeding difficulties and behaviours and dietary patterns at 2 years of age: the ALSPAC cohort</w:t>
            </w:r>
          </w:p>
        </w:tc>
        <w:tc>
          <w:tcPr>
            <w:tcW w:w="1676" w:type="dxa"/>
          </w:tcPr>
          <w:p w14:paraId="2BBF8129" w14:textId="5E03DB14"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Northstone</w:t>
            </w:r>
            <w:proofErr w:type="spellEnd"/>
            <w:r w:rsidRPr="00200302">
              <w:rPr>
                <w:rFonts w:ascii="Calibri" w:hAnsi="Calibri" w:cs="Calibri"/>
                <w:bCs/>
                <w:color w:val="000000" w:themeColor="text1"/>
                <w:sz w:val="20"/>
                <w:szCs w:val="20"/>
              </w:rPr>
              <w:t>, 2013</w:t>
            </w:r>
          </w:p>
        </w:tc>
        <w:tc>
          <w:tcPr>
            <w:tcW w:w="1559" w:type="dxa"/>
          </w:tcPr>
          <w:p w14:paraId="6CCAD54A" w14:textId="432A9F9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3C656F18" w14:textId="682CD20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1A63C543" w14:textId="4CC3C5A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9599</w:t>
            </w:r>
          </w:p>
        </w:tc>
        <w:tc>
          <w:tcPr>
            <w:tcW w:w="1134" w:type="dxa"/>
          </w:tcPr>
          <w:p w14:paraId="00935124" w14:textId="427D720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2E9C9597" w14:textId="231E919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years</w:t>
            </w:r>
          </w:p>
        </w:tc>
        <w:tc>
          <w:tcPr>
            <w:tcW w:w="2705" w:type="dxa"/>
          </w:tcPr>
          <w:p w14:paraId="48238E95" w14:textId="5F7F159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patterns</w:t>
            </w:r>
          </w:p>
        </w:tc>
      </w:tr>
      <w:tr w:rsidR="003C413F" w:rsidRPr="00200302" w14:paraId="60FD1566" w14:textId="77777777" w:rsidTr="001062BD">
        <w:tc>
          <w:tcPr>
            <w:tcW w:w="1129" w:type="dxa"/>
          </w:tcPr>
          <w:p w14:paraId="0E37F005" w14:textId="265DC658"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172</w:t>
            </w:r>
          </w:p>
        </w:tc>
        <w:tc>
          <w:tcPr>
            <w:tcW w:w="3144" w:type="dxa"/>
          </w:tcPr>
          <w:p w14:paraId="7FFC641C" w14:textId="422E888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Mobile-based intervention intended to stop obesity in preschool-aged children: the MINISTOP randomized controlled trial</w:t>
            </w:r>
          </w:p>
        </w:tc>
        <w:tc>
          <w:tcPr>
            <w:tcW w:w="1676" w:type="dxa"/>
          </w:tcPr>
          <w:p w14:paraId="10997E83" w14:textId="5CF494F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Nystrom, 2017</w:t>
            </w:r>
          </w:p>
        </w:tc>
        <w:tc>
          <w:tcPr>
            <w:tcW w:w="1559" w:type="dxa"/>
          </w:tcPr>
          <w:p w14:paraId="6B971046" w14:textId="697A7BF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1D583F79" w14:textId="59F7E98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Sweden</w:t>
            </w:r>
          </w:p>
        </w:tc>
        <w:tc>
          <w:tcPr>
            <w:tcW w:w="1134" w:type="dxa"/>
          </w:tcPr>
          <w:p w14:paraId="5D87CA1D" w14:textId="4D97B05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315</w:t>
            </w:r>
          </w:p>
        </w:tc>
        <w:tc>
          <w:tcPr>
            <w:tcW w:w="1134" w:type="dxa"/>
          </w:tcPr>
          <w:p w14:paraId="3D61AD7A" w14:textId="3E22CB2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w:t>
            </w:r>
          </w:p>
        </w:tc>
        <w:tc>
          <w:tcPr>
            <w:tcW w:w="992" w:type="dxa"/>
          </w:tcPr>
          <w:p w14:paraId="6748ED38" w14:textId="29A1751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 years</w:t>
            </w:r>
          </w:p>
        </w:tc>
        <w:tc>
          <w:tcPr>
            <w:tcW w:w="2705" w:type="dxa"/>
          </w:tcPr>
          <w:p w14:paraId="73C17D9E" w14:textId="139CF35A"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candy and </w:t>
            </w:r>
            <w:r>
              <w:rPr>
                <w:rFonts w:ascii="Calibri" w:hAnsi="Calibri" w:cs="Calibri"/>
                <w:bCs/>
                <w:color w:val="000000" w:themeColor="text1"/>
                <w:sz w:val="20"/>
                <w:szCs w:val="20"/>
              </w:rPr>
              <w:t>sugar=sweetens beverage</w:t>
            </w:r>
            <w:r w:rsidR="003C413F" w:rsidRPr="00200302">
              <w:rPr>
                <w:rFonts w:ascii="Calibri" w:hAnsi="Calibri" w:cs="Calibri"/>
                <w:bCs/>
                <w:color w:val="000000" w:themeColor="text1"/>
                <w:sz w:val="20"/>
                <w:szCs w:val="20"/>
              </w:rPr>
              <w:t xml:space="preserve"> intake</w:t>
            </w:r>
          </w:p>
        </w:tc>
      </w:tr>
      <w:tr w:rsidR="003C413F" w:rsidRPr="00200302" w14:paraId="486641E9" w14:textId="77777777" w:rsidTr="001062BD">
        <w:tc>
          <w:tcPr>
            <w:tcW w:w="1129" w:type="dxa"/>
          </w:tcPr>
          <w:p w14:paraId="75E5D1DF" w14:textId="4CBA5B79" w:rsidR="003C413F" w:rsidRPr="00200302"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173</w:t>
            </w:r>
          </w:p>
        </w:tc>
        <w:tc>
          <w:tcPr>
            <w:tcW w:w="3144" w:type="dxa"/>
          </w:tcPr>
          <w:p w14:paraId="1FFAA754" w14:textId="12FFAEE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Repeated Exposure in a Natural Setting: A Preschool Intervention to Increase Vegetable Consumption</w:t>
            </w:r>
          </w:p>
        </w:tc>
        <w:tc>
          <w:tcPr>
            <w:tcW w:w="1676" w:type="dxa"/>
          </w:tcPr>
          <w:p w14:paraId="6DF20FE3" w14:textId="7766D82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O’Connell, 2012</w:t>
            </w:r>
          </w:p>
        </w:tc>
        <w:tc>
          <w:tcPr>
            <w:tcW w:w="1559" w:type="dxa"/>
          </w:tcPr>
          <w:p w14:paraId="7A587784" w14:textId="20A472C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2EEDED21" w14:textId="5FD4354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78AECD4C" w14:textId="6B0DB23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96</w:t>
            </w:r>
          </w:p>
        </w:tc>
        <w:tc>
          <w:tcPr>
            <w:tcW w:w="1134" w:type="dxa"/>
          </w:tcPr>
          <w:p w14:paraId="6506D34B" w14:textId="077B1A1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51E4D9A8" w14:textId="18A48EB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537EF412" w14:textId="7C02E7D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57645F73" w14:textId="77777777" w:rsidTr="001062BD">
        <w:tc>
          <w:tcPr>
            <w:tcW w:w="1129" w:type="dxa"/>
          </w:tcPr>
          <w:p w14:paraId="06C3937F" w14:textId="7754F7EA"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174</w:t>
            </w:r>
          </w:p>
        </w:tc>
        <w:tc>
          <w:tcPr>
            <w:tcW w:w="3144" w:type="dxa"/>
          </w:tcPr>
          <w:p w14:paraId="057E16B6" w14:textId="0CB13ED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Parenting practices are associated with frui</w:t>
            </w:r>
            <w:bookmarkStart w:id="2" w:name="_GoBack"/>
            <w:bookmarkEnd w:id="2"/>
            <w:r w:rsidRPr="00200302">
              <w:rPr>
                <w:rFonts w:ascii="Calibri" w:hAnsi="Calibri" w:cs="Calibri"/>
                <w:bCs/>
                <w:color w:val="000000" w:themeColor="text1"/>
                <w:sz w:val="20"/>
                <w:szCs w:val="20"/>
              </w:rPr>
              <w:t>t and vegetable consumption in pre-school children</w:t>
            </w:r>
          </w:p>
        </w:tc>
        <w:tc>
          <w:tcPr>
            <w:tcW w:w="1676" w:type="dxa"/>
          </w:tcPr>
          <w:p w14:paraId="5139EF63" w14:textId="1EEE2C1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O’Connor, 2010</w:t>
            </w:r>
          </w:p>
        </w:tc>
        <w:tc>
          <w:tcPr>
            <w:tcW w:w="1559" w:type="dxa"/>
          </w:tcPr>
          <w:p w14:paraId="36A1920D" w14:textId="7797A02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6F6CE03A" w14:textId="271CC3F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EE2F34D" w14:textId="451F30F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755</w:t>
            </w:r>
          </w:p>
        </w:tc>
        <w:tc>
          <w:tcPr>
            <w:tcW w:w="1134" w:type="dxa"/>
          </w:tcPr>
          <w:p w14:paraId="239CAFE9" w14:textId="0C36E475"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Caregivers </w:t>
            </w:r>
          </w:p>
        </w:tc>
        <w:tc>
          <w:tcPr>
            <w:tcW w:w="992" w:type="dxa"/>
          </w:tcPr>
          <w:p w14:paraId="4D153671" w14:textId="69BED5B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41D65AC0" w14:textId="075382C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00AF44E3" w14:textId="77777777" w:rsidTr="001062BD">
        <w:tc>
          <w:tcPr>
            <w:tcW w:w="1129" w:type="dxa"/>
          </w:tcPr>
          <w:p w14:paraId="0DD5B7F1" w14:textId="0ACBD464"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175</w:t>
            </w:r>
          </w:p>
        </w:tc>
        <w:tc>
          <w:tcPr>
            <w:tcW w:w="3144" w:type="dxa"/>
          </w:tcPr>
          <w:p w14:paraId="53B32160" w14:textId="17FE322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association of TV viewing during dinner meals with quality of dietary intake and BMI z-scores among low income, ethnic minority preschool children</w:t>
            </w:r>
          </w:p>
        </w:tc>
        <w:tc>
          <w:tcPr>
            <w:tcW w:w="1676" w:type="dxa"/>
          </w:tcPr>
          <w:p w14:paraId="1A1446E7" w14:textId="2B742E9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O’Connor, 2019</w:t>
            </w:r>
          </w:p>
        </w:tc>
        <w:tc>
          <w:tcPr>
            <w:tcW w:w="1559" w:type="dxa"/>
          </w:tcPr>
          <w:p w14:paraId="16F0DC65" w14:textId="02DE8DF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Observational</w:t>
            </w:r>
          </w:p>
        </w:tc>
        <w:tc>
          <w:tcPr>
            <w:tcW w:w="1134" w:type="dxa"/>
          </w:tcPr>
          <w:p w14:paraId="3143C551" w14:textId="787B934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FF577DD" w14:textId="70839F5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144</w:t>
            </w:r>
          </w:p>
        </w:tc>
        <w:tc>
          <w:tcPr>
            <w:tcW w:w="1134" w:type="dxa"/>
          </w:tcPr>
          <w:p w14:paraId="57041F0B" w14:textId="2D2ABB3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5427C6F5" w14:textId="1439E4F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1508764E" w14:textId="73EB9E6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 quality</w:t>
            </w:r>
          </w:p>
        </w:tc>
      </w:tr>
      <w:tr w:rsidR="003C413F" w:rsidRPr="00200302" w14:paraId="40F8CF10" w14:textId="77777777" w:rsidTr="001062BD">
        <w:tc>
          <w:tcPr>
            <w:tcW w:w="1129" w:type="dxa"/>
          </w:tcPr>
          <w:p w14:paraId="674A6AA3" w14:textId="27567587"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176</w:t>
            </w:r>
          </w:p>
        </w:tc>
        <w:tc>
          <w:tcPr>
            <w:tcW w:w="3144" w:type="dxa"/>
          </w:tcPr>
          <w:p w14:paraId="50CD9FF9" w14:textId="5AFE428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Parental restriction and children’s diets. The chocolate coin and Easter egg experiments</w:t>
            </w:r>
          </w:p>
          <w:p w14:paraId="7FDA1757" w14:textId="79A839B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Study 1</w:t>
            </w:r>
          </w:p>
        </w:tc>
        <w:tc>
          <w:tcPr>
            <w:tcW w:w="1676" w:type="dxa"/>
          </w:tcPr>
          <w:p w14:paraId="6CBE604F" w14:textId="4DDC66E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Ogden, 2013</w:t>
            </w:r>
          </w:p>
        </w:tc>
        <w:tc>
          <w:tcPr>
            <w:tcW w:w="1559" w:type="dxa"/>
          </w:tcPr>
          <w:p w14:paraId="5E81B2B4" w14:textId="1E48363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30B194E9" w14:textId="270220C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27AA693E" w14:textId="1AC3F20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53</w:t>
            </w:r>
          </w:p>
        </w:tc>
        <w:tc>
          <w:tcPr>
            <w:tcW w:w="1134" w:type="dxa"/>
          </w:tcPr>
          <w:p w14:paraId="4F9424A6" w14:textId="30E71C6B"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and children </w:t>
            </w:r>
          </w:p>
        </w:tc>
        <w:tc>
          <w:tcPr>
            <w:tcW w:w="992" w:type="dxa"/>
          </w:tcPr>
          <w:p w14:paraId="014EC5D5" w14:textId="2D0C14D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1-7 years</w:t>
            </w:r>
          </w:p>
        </w:tc>
        <w:tc>
          <w:tcPr>
            <w:tcW w:w="2705" w:type="dxa"/>
          </w:tcPr>
          <w:p w14:paraId="46082178" w14:textId="09E7441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Chocolate intake</w:t>
            </w:r>
          </w:p>
        </w:tc>
      </w:tr>
      <w:tr w:rsidR="003C413F" w:rsidRPr="00200302" w14:paraId="26C09F0F" w14:textId="77777777" w:rsidTr="001062BD">
        <w:tc>
          <w:tcPr>
            <w:tcW w:w="1129" w:type="dxa"/>
          </w:tcPr>
          <w:p w14:paraId="237365FD" w14:textId="5B1F10F8"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177</w:t>
            </w:r>
          </w:p>
        </w:tc>
        <w:tc>
          <w:tcPr>
            <w:tcW w:w="3144" w:type="dxa"/>
          </w:tcPr>
          <w:p w14:paraId="41BDB4F6" w14:textId="2CE9E14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Parental food involvement predicts parent and child intakes of fruits and vegetables</w:t>
            </w:r>
          </w:p>
        </w:tc>
        <w:tc>
          <w:tcPr>
            <w:tcW w:w="1676" w:type="dxa"/>
          </w:tcPr>
          <w:p w14:paraId="25D40AC3" w14:textId="54198E89"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Ohly</w:t>
            </w:r>
            <w:proofErr w:type="spellEnd"/>
            <w:r w:rsidRPr="00200302">
              <w:rPr>
                <w:rFonts w:ascii="Calibri" w:hAnsi="Calibri" w:cs="Calibri"/>
                <w:bCs/>
                <w:color w:val="000000" w:themeColor="text1"/>
                <w:sz w:val="20"/>
                <w:szCs w:val="20"/>
              </w:rPr>
              <w:t>, 2013</w:t>
            </w:r>
          </w:p>
        </w:tc>
        <w:tc>
          <w:tcPr>
            <w:tcW w:w="1559" w:type="dxa"/>
          </w:tcPr>
          <w:p w14:paraId="52AD9E46" w14:textId="3D0D0A8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699DCF8D" w14:textId="70A8251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6630322E" w14:textId="1586880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394</w:t>
            </w:r>
          </w:p>
        </w:tc>
        <w:tc>
          <w:tcPr>
            <w:tcW w:w="1134" w:type="dxa"/>
          </w:tcPr>
          <w:p w14:paraId="6202065F" w14:textId="2D3A0C64"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tc>
        <w:tc>
          <w:tcPr>
            <w:tcW w:w="992" w:type="dxa"/>
          </w:tcPr>
          <w:p w14:paraId="02BB476D" w14:textId="0F16F5E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1.5-5 years</w:t>
            </w:r>
          </w:p>
        </w:tc>
        <w:tc>
          <w:tcPr>
            <w:tcW w:w="2705" w:type="dxa"/>
          </w:tcPr>
          <w:p w14:paraId="65AFDD10" w14:textId="5BFC59B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Diet quality </w:t>
            </w:r>
          </w:p>
        </w:tc>
      </w:tr>
      <w:tr w:rsidR="003C413F" w:rsidRPr="00200302" w14:paraId="7D889851" w14:textId="77777777" w:rsidTr="001062BD">
        <w:tc>
          <w:tcPr>
            <w:tcW w:w="1129" w:type="dxa"/>
          </w:tcPr>
          <w:p w14:paraId="63A44A5E" w14:textId="6FE23E01"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178</w:t>
            </w:r>
          </w:p>
        </w:tc>
        <w:tc>
          <w:tcPr>
            <w:tcW w:w="3144" w:type="dxa"/>
          </w:tcPr>
          <w:p w14:paraId="595C6D4D" w14:textId="1D1C598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Children’s bite size and intake of an entrée are greater with large portions than with age-appropriate or self-selected portions</w:t>
            </w:r>
          </w:p>
        </w:tc>
        <w:tc>
          <w:tcPr>
            <w:tcW w:w="1676" w:type="dxa"/>
          </w:tcPr>
          <w:p w14:paraId="4E7EDE4C" w14:textId="71FACBF2" w:rsidR="003C413F" w:rsidRPr="00200302" w:rsidRDefault="003C413F" w:rsidP="003C413F">
            <w:pPr>
              <w:rPr>
                <w:rFonts w:ascii="Calibri" w:hAnsi="Calibri" w:cs="Calibri"/>
                <w:bCs/>
                <w:color w:val="000000" w:themeColor="text1"/>
                <w:sz w:val="20"/>
                <w:szCs w:val="20"/>
              </w:rPr>
            </w:pPr>
            <w:proofErr w:type="spellStart"/>
            <w:r>
              <w:rPr>
                <w:rFonts w:ascii="Calibri" w:hAnsi="Calibri" w:cs="Calibri"/>
                <w:bCs/>
                <w:color w:val="000000" w:themeColor="text1"/>
                <w:sz w:val="20"/>
                <w:szCs w:val="20"/>
              </w:rPr>
              <w:t>Orlet</w:t>
            </w:r>
            <w:proofErr w:type="spellEnd"/>
            <w:r>
              <w:rPr>
                <w:rFonts w:ascii="Calibri" w:hAnsi="Calibri" w:cs="Calibri"/>
                <w:bCs/>
                <w:color w:val="000000" w:themeColor="text1"/>
                <w:sz w:val="20"/>
                <w:szCs w:val="20"/>
              </w:rPr>
              <w:t xml:space="preserve"> </w:t>
            </w:r>
            <w:r w:rsidRPr="00200302">
              <w:rPr>
                <w:rFonts w:ascii="Calibri" w:hAnsi="Calibri" w:cs="Calibri"/>
                <w:bCs/>
                <w:color w:val="000000" w:themeColor="text1"/>
                <w:sz w:val="20"/>
                <w:szCs w:val="20"/>
              </w:rPr>
              <w:t>Fisher, 2003</w:t>
            </w:r>
          </w:p>
        </w:tc>
        <w:tc>
          <w:tcPr>
            <w:tcW w:w="1559" w:type="dxa"/>
          </w:tcPr>
          <w:p w14:paraId="7422EFE2" w14:textId="3D6F04E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7B59AEFA" w14:textId="671C648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A9AB304" w14:textId="4749F2A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30</w:t>
            </w:r>
          </w:p>
        </w:tc>
        <w:tc>
          <w:tcPr>
            <w:tcW w:w="1134" w:type="dxa"/>
          </w:tcPr>
          <w:p w14:paraId="5BD28694" w14:textId="7AEFA9F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3681CBB6" w14:textId="57576D3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 years</w:t>
            </w:r>
          </w:p>
        </w:tc>
        <w:tc>
          <w:tcPr>
            <w:tcW w:w="2705" w:type="dxa"/>
          </w:tcPr>
          <w:p w14:paraId="2C70C6D5" w14:textId="5006FCE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Entrée intake</w:t>
            </w:r>
          </w:p>
        </w:tc>
      </w:tr>
      <w:tr w:rsidR="003C413F" w:rsidRPr="00200302" w14:paraId="2D768228" w14:textId="77777777" w:rsidTr="001062BD">
        <w:tc>
          <w:tcPr>
            <w:tcW w:w="1129" w:type="dxa"/>
          </w:tcPr>
          <w:p w14:paraId="2FFBC9BF" w14:textId="30EC5031"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179</w:t>
            </w:r>
          </w:p>
        </w:tc>
        <w:tc>
          <w:tcPr>
            <w:tcW w:w="3144" w:type="dxa"/>
          </w:tcPr>
          <w:p w14:paraId="0E546957" w14:textId="30C5D15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effect of the home environment on physical activity and dietary intake in preschool children</w:t>
            </w:r>
          </w:p>
        </w:tc>
        <w:tc>
          <w:tcPr>
            <w:tcW w:w="1676" w:type="dxa"/>
          </w:tcPr>
          <w:p w14:paraId="5759F603" w14:textId="46202459"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Østbye</w:t>
            </w:r>
            <w:proofErr w:type="spellEnd"/>
            <w:r w:rsidRPr="00200302">
              <w:rPr>
                <w:rFonts w:ascii="Calibri" w:hAnsi="Calibri" w:cs="Calibri"/>
                <w:bCs/>
                <w:color w:val="000000" w:themeColor="text1"/>
                <w:sz w:val="20"/>
                <w:szCs w:val="20"/>
              </w:rPr>
              <w:t>, 2013</w:t>
            </w:r>
          </w:p>
        </w:tc>
        <w:tc>
          <w:tcPr>
            <w:tcW w:w="1559" w:type="dxa"/>
          </w:tcPr>
          <w:p w14:paraId="313FAEE7" w14:textId="34DD2CE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73259747" w14:textId="6035BEB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42963F3" w14:textId="3D673E0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208</w:t>
            </w:r>
          </w:p>
        </w:tc>
        <w:tc>
          <w:tcPr>
            <w:tcW w:w="1134" w:type="dxa"/>
          </w:tcPr>
          <w:p w14:paraId="42EC1D25" w14:textId="5161883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7726F34C" w14:textId="1372F0D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2C50A92A" w14:textId="71EC5A7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Healthy and junk food intake</w:t>
            </w:r>
          </w:p>
        </w:tc>
      </w:tr>
      <w:tr w:rsidR="003C413F" w:rsidRPr="00200302" w14:paraId="148B6807" w14:textId="77777777" w:rsidTr="001062BD">
        <w:tc>
          <w:tcPr>
            <w:tcW w:w="1129" w:type="dxa"/>
          </w:tcPr>
          <w:p w14:paraId="27F02BB8" w14:textId="6EA611B0"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180</w:t>
            </w:r>
          </w:p>
        </w:tc>
        <w:tc>
          <w:tcPr>
            <w:tcW w:w="3144" w:type="dxa"/>
          </w:tcPr>
          <w:p w14:paraId="6884F770" w14:textId="69777C8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Peas, please! Food familiarization through picture books helps parents introduce vegetables into preschoolers’ diets</w:t>
            </w:r>
          </w:p>
        </w:tc>
        <w:tc>
          <w:tcPr>
            <w:tcW w:w="1676" w:type="dxa"/>
          </w:tcPr>
          <w:p w14:paraId="5015707C" w14:textId="7C2B21C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Owen, 2018</w:t>
            </w:r>
          </w:p>
        </w:tc>
        <w:tc>
          <w:tcPr>
            <w:tcW w:w="1559" w:type="dxa"/>
          </w:tcPr>
          <w:p w14:paraId="618914FE" w14:textId="2C0CE45A" w:rsidR="003C413F" w:rsidRPr="00200302" w:rsidRDefault="00F1773B" w:rsidP="003C413F">
            <w:pPr>
              <w:rPr>
                <w:rFonts w:ascii="Calibri" w:hAnsi="Calibri" w:cs="Calibri"/>
                <w:bCs/>
                <w:color w:val="000000" w:themeColor="text1"/>
                <w:sz w:val="20"/>
                <w:szCs w:val="20"/>
              </w:rPr>
            </w:pPr>
            <w:r>
              <w:rPr>
                <w:rFonts w:ascii="Calibri" w:hAnsi="Calibri" w:cs="Calibri"/>
                <w:bCs/>
                <w:color w:val="000000" w:themeColor="text1"/>
                <w:sz w:val="20"/>
                <w:szCs w:val="20"/>
              </w:rPr>
              <w:t>Intervention</w:t>
            </w:r>
          </w:p>
        </w:tc>
        <w:tc>
          <w:tcPr>
            <w:tcW w:w="1134" w:type="dxa"/>
          </w:tcPr>
          <w:p w14:paraId="62F74D35" w14:textId="3B00920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4459CA89" w14:textId="3068785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127</w:t>
            </w:r>
          </w:p>
        </w:tc>
        <w:tc>
          <w:tcPr>
            <w:tcW w:w="1134" w:type="dxa"/>
          </w:tcPr>
          <w:p w14:paraId="43BBD345" w14:textId="38A0C02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17A4CE51" w14:textId="714D3BB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21-24 months</w:t>
            </w:r>
          </w:p>
        </w:tc>
        <w:tc>
          <w:tcPr>
            <w:tcW w:w="2705" w:type="dxa"/>
          </w:tcPr>
          <w:p w14:paraId="288BC182" w14:textId="4E12603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Novel fruit or vegetable intake</w:t>
            </w:r>
          </w:p>
        </w:tc>
      </w:tr>
      <w:tr w:rsidR="003C413F" w:rsidRPr="00200302" w14:paraId="3F2F6605" w14:textId="77777777" w:rsidTr="001062BD">
        <w:tc>
          <w:tcPr>
            <w:tcW w:w="1129" w:type="dxa"/>
          </w:tcPr>
          <w:p w14:paraId="3612CE12" w14:textId="4A0C443A"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181</w:t>
            </w:r>
          </w:p>
        </w:tc>
        <w:tc>
          <w:tcPr>
            <w:tcW w:w="3144" w:type="dxa"/>
          </w:tcPr>
          <w:p w14:paraId="0E2B2CB2" w14:textId="43C9F6ED" w:rsidR="003C413F" w:rsidRPr="00200302" w:rsidRDefault="003C413F" w:rsidP="003C413F">
            <w:pPr>
              <w:rPr>
                <w:rFonts w:ascii="Calibri" w:hAnsi="Calibri" w:cs="Calibri"/>
                <w:bCs/>
                <w:color w:val="000000" w:themeColor="text1"/>
                <w:sz w:val="20"/>
                <w:szCs w:val="20"/>
                <w:highlight w:val="cyan"/>
              </w:rPr>
            </w:pPr>
            <w:r w:rsidRPr="00200302">
              <w:rPr>
                <w:rFonts w:ascii="Calibri" w:hAnsi="Calibri" w:cs="Calibri"/>
                <w:bCs/>
                <w:color w:val="000000" w:themeColor="text1"/>
                <w:sz w:val="20"/>
                <w:szCs w:val="20"/>
              </w:rPr>
              <w:t>Feeding Style Differences in Food Parenting Practices Associated with Fruit and Vegetable Intake in Children from Low-income Families</w:t>
            </w:r>
          </w:p>
        </w:tc>
        <w:tc>
          <w:tcPr>
            <w:tcW w:w="1676" w:type="dxa"/>
          </w:tcPr>
          <w:p w14:paraId="295E4FA1" w14:textId="5CC5EA0B"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Papaiannou</w:t>
            </w:r>
            <w:proofErr w:type="spellEnd"/>
            <w:r w:rsidRPr="00200302">
              <w:rPr>
                <w:rFonts w:ascii="Calibri" w:hAnsi="Calibri" w:cs="Calibri"/>
                <w:bCs/>
                <w:color w:val="000000" w:themeColor="text1"/>
                <w:sz w:val="20"/>
                <w:szCs w:val="20"/>
              </w:rPr>
              <w:t>, 2013</w:t>
            </w:r>
          </w:p>
        </w:tc>
        <w:tc>
          <w:tcPr>
            <w:tcW w:w="1559" w:type="dxa"/>
          </w:tcPr>
          <w:p w14:paraId="22219859" w14:textId="5D8FAC7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7DDE6565" w14:textId="3BDB3C5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7E4D671" w14:textId="777CC7C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667</w:t>
            </w:r>
          </w:p>
        </w:tc>
        <w:tc>
          <w:tcPr>
            <w:tcW w:w="1134" w:type="dxa"/>
          </w:tcPr>
          <w:p w14:paraId="0103858C" w14:textId="6289A529"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tc>
        <w:tc>
          <w:tcPr>
            <w:tcW w:w="992" w:type="dxa"/>
          </w:tcPr>
          <w:p w14:paraId="7F26ECD3" w14:textId="26FA11CD" w:rsidR="003C413F" w:rsidRPr="00200302" w:rsidRDefault="003C413F" w:rsidP="003C413F">
            <w:pPr>
              <w:rPr>
                <w:rFonts w:ascii="Calibri" w:hAnsi="Calibri" w:cs="Calibri"/>
                <w:bCs/>
                <w:i/>
                <w:iCs/>
                <w:color w:val="000000" w:themeColor="text1"/>
                <w:sz w:val="20"/>
                <w:szCs w:val="20"/>
              </w:rPr>
            </w:pPr>
            <w:r w:rsidRPr="00200302">
              <w:rPr>
                <w:rFonts w:ascii="Calibri" w:hAnsi="Calibri" w:cs="Calibri"/>
                <w:bCs/>
                <w:color w:val="000000" w:themeColor="text1"/>
                <w:sz w:val="20"/>
                <w:szCs w:val="20"/>
              </w:rPr>
              <w:t>4.4 years</w:t>
            </w:r>
          </w:p>
        </w:tc>
        <w:tc>
          <w:tcPr>
            <w:tcW w:w="2705" w:type="dxa"/>
          </w:tcPr>
          <w:p w14:paraId="135857DD" w14:textId="471511AF"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Intake</w:t>
            </w:r>
          </w:p>
        </w:tc>
      </w:tr>
      <w:tr w:rsidR="003C413F" w:rsidRPr="00200302" w14:paraId="2BE3DDBE" w14:textId="77777777" w:rsidTr="001062BD">
        <w:tc>
          <w:tcPr>
            <w:tcW w:w="1129" w:type="dxa"/>
          </w:tcPr>
          <w:p w14:paraId="45EA65DA" w14:textId="188B5648"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182</w:t>
            </w:r>
          </w:p>
        </w:tc>
        <w:tc>
          <w:tcPr>
            <w:tcW w:w="3144" w:type="dxa"/>
          </w:tcPr>
          <w:p w14:paraId="7E4BB9FC" w14:textId="0A78589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benefits of authoritative feeding style: caregiver feeding styles and children’s food consumption patterns</w:t>
            </w:r>
          </w:p>
        </w:tc>
        <w:tc>
          <w:tcPr>
            <w:tcW w:w="1676" w:type="dxa"/>
          </w:tcPr>
          <w:p w14:paraId="3A2AF7C7" w14:textId="25C46EA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Patrick, 2005</w:t>
            </w:r>
          </w:p>
        </w:tc>
        <w:tc>
          <w:tcPr>
            <w:tcW w:w="1559" w:type="dxa"/>
          </w:tcPr>
          <w:p w14:paraId="1D705141" w14:textId="4F308F3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78E9FAC9" w14:textId="3B7F52D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346D87F" w14:textId="112314D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231</w:t>
            </w:r>
          </w:p>
        </w:tc>
        <w:tc>
          <w:tcPr>
            <w:tcW w:w="1134" w:type="dxa"/>
          </w:tcPr>
          <w:p w14:paraId="0FEC5422" w14:textId="503B2166"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Caregivers</w:t>
            </w:r>
          </w:p>
        </w:tc>
        <w:tc>
          <w:tcPr>
            <w:tcW w:w="992" w:type="dxa"/>
          </w:tcPr>
          <w:p w14:paraId="78646794" w14:textId="338F484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3EE680B1" w14:textId="05C7EFE6"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and dairy intake</w:t>
            </w:r>
          </w:p>
        </w:tc>
      </w:tr>
      <w:tr w:rsidR="003C413F" w:rsidRPr="00200302" w14:paraId="4FA5EFAE" w14:textId="77777777" w:rsidTr="001062BD">
        <w:tc>
          <w:tcPr>
            <w:tcW w:w="1129" w:type="dxa"/>
          </w:tcPr>
          <w:p w14:paraId="0948E4F0" w14:textId="0506C95E"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183</w:t>
            </w:r>
          </w:p>
        </w:tc>
        <w:tc>
          <w:tcPr>
            <w:tcW w:w="3144" w:type="dxa"/>
          </w:tcPr>
          <w:p w14:paraId="2AD9BBB5" w14:textId="4C52385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Association of TAS2R38 variants with sweet food intake in children aged 1-6 years</w:t>
            </w:r>
          </w:p>
        </w:tc>
        <w:tc>
          <w:tcPr>
            <w:tcW w:w="1676" w:type="dxa"/>
          </w:tcPr>
          <w:p w14:paraId="7E02D136" w14:textId="2B3592D9"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Pawellek</w:t>
            </w:r>
            <w:proofErr w:type="spellEnd"/>
            <w:r w:rsidRPr="00200302">
              <w:rPr>
                <w:rFonts w:ascii="Calibri" w:hAnsi="Calibri" w:cs="Calibri"/>
                <w:bCs/>
                <w:color w:val="000000" w:themeColor="text1"/>
                <w:sz w:val="20"/>
                <w:szCs w:val="20"/>
              </w:rPr>
              <w:t>, 2016</w:t>
            </w:r>
          </w:p>
        </w:tc>
        <w:tc>
          <w:tcPr>
            <w:tcW w:w="1559" w:type="dxa"/>
          </w:tcPr>
          <w:p w14:paraId="4D21093D" w14:textId="767EC53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076C567C" w14:textId="232FC44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Europe</w:t>
            </w:r>
          </w:p>
        </w:tc>
        <w:tc>
          <w:tcPr>
            <w:tcW w:w="1134" w:type="dxa"/>
          </w:tcPr>
          <w:p w14:paraId="623E870C" w14:textId="7903758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684</w:t>
            </w:r>
          </w:p>
        </w:tc>
        <w:tc>
          <w:tcPr>
            <w:tcW w:w="1134" w:type="dxa"/>
          </w:tcPr>
          <w:p w14:paraId="13CFB373" w14:textId="1C3047F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2223FF52" w14:textId="40703A0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1-6 years</w:t>
            </w:r>
          </w:p>
        </w:tc>
        <w:tc>
          <w:tcPr>
            <w:tcW w:w="2705" w:type="dxa"/>
          </w:tcPr>
          <w:p w14:paraId="5A06BDA3" w14:textId="275F47F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Energy intake from sweet foods </w:t>
            </w:r>
          </w:p>
        </w:tc>
      </w:tr>
      <w:tr w:rsidR="003C413F" w:rsidRPr="00200302" w14:paraId="65200ACD" w14:textId="77777777" w:rsidTr="001062BD">
        <w:tc>
          <w:tcPr>
            <w:tcW w:w="1129" w:type="dxa"/>
          </w:tcPr>
          <w:p w14:paraId="69A8080F" w14:textId="11922519"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184</w:t>
            </w:r>
          </w:p>
        </w:tc>
        <w:tc>
          <w:tcPr>
            <w:tcW w:w="3144" w:type="dxa"/>
          </w:tcPr>
          <w:p w14:paraId="68982A91" w14:textId="4C83718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Healthy eating behaviors and the cognitive environment are positively associated in low-income households with young children</w:t>
            </w:r>
          </w:p>
          <w:p w14:paraId="522AD590" w14:textId="77777777" w:rsidR="003C413F" w:rsidRPr="00200302" w:rsidRDefault="003C413F" w:rsidP="003C413F">
            <w:pPr>
              <w:rPr>
                <w:rFonts w:ascii="Calibri" w:hAnsi="Calibri" w:cs="Calibri"/>
                <w:bCs/>
                <w:color w:val="000000" w:themeColor="text1"/>
                <w:sz w:val="20"/>
                <w:szCs w:val="20"/>
              </w:rPr>
            </w:pPr>
          </w:p>
        </w:tc>
        <w:tc>
          <w:tcPr>
            <w:tcW w:w="1676" w:type="dxa"/>
          </w:tcPr>
          <w:p w14:paraId="504FD2BF" w14:textId="1A5ECEF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Pieper, 2011</w:t>
            </w:r>
          </w:p>
        </w:tc>
        <w:tc>
          <w:tcPr>
            <w:tcW w:w="1559" w:type="dxa"/>
          </w:tcPr>
          <w:p w14:paraId="2154D6A2" w14:textId="2445B53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EBAD83F" w14:textId="6767E74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7106C918" w14:textId="0AC7B67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3645</w:t>
            </w:r>
          </w:p>
        </w:tc>
        <w:tc>
          <w:tcPr>
            <w:tcW w:w="1134" w:type="dxa"/>
          </w:tcPr>
          <w:p w14:paraId="6C5EEF9D"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p w14:paraId="2C5D8040" w14:textId="077D133C" w:rsidR="003C413F" w:rsidRPr="00200302" w:rsidRDefault="003C413F" w:rsidP="003C413F">
            <w:pPr>
              <w:rPr>
                <w:rFonts w:ascii="Calibri" w:hAnsi="Calibri" w:cs="Calibri"/>
                <w:bCs/>
                <w:color w:val="000000" w:themeColor="text1"/>
                <w:sz w:val="20"/>
                <w:szCs w:val="20"/>
              </w:rPr>
            </w:pPr>
          </w:p>
        </w:tc>
        <w:tc>
          <w:tcPr>
            <w:tcW w:w="992" w:type="dxa"/>
          </w:tcPr>
          <w:p w14:paraId="1A0DEBB2" w14:textId="2A97DDE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 years</w:t>
            </w:r>
          </w:p>
        </w:tc>
        <w:tc>
          <w:tcPr>
            <w:tcW w:w="2705" w:type="dxa"/>
          </w:tcPr>
          <w:p w14:paraId="2317DA57" w14:textId="28C02A5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1AF88DBD" w14:textId="77777777" w:rsidTr="001062BD">
        <w:tc>
          <w:tcPr>
            <w:tcW w:w="1129" w:type="dxa"/>
          </w:tcPr>
          <w:p w14:paraId="2CA6B170" w14:textId="05363BF6"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185</w:t>
            </w:r>
          </w:p>
        </w:tc>
        <w:tc>
          <w:tcPr>
            <w:tcW w:w="3144" w:type="dxa"/>
          </w:tcPr>
          <w:p w14:paraId="4BE24E3E" w14:textId="6E4A1F7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patterns of Australian children at three and five years of age and their changes over time: A latent class and latent transition analysis</w:t>
            </w:r>
          </w:p>
        </w:tc>
        <w:tc>
          <w:tcPr>
            <w:tcW w:w="1676" w:type="dxa"/>
          </w:tcPr>
          <w:p w14:paraId="43E06BC0" w14:textId="525B3D8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Pitt, 2018</w:t>
            </w:r>
          </w:p>
        </w:tc>
        <w:tc>
          <w:tcPr>
            <w:tcW w:w="1559" w:type="dxa"/>
          </w:tcPr>
          <w:p w14:paraId="13928CAE" w14:textId="6665DAE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782BA036" w14:textId="49EED54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3CAE2FE1" w14:textId="15045CD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1565</w:t>
            </w:r>
          </w:p>
        </w:tc>
        <w:tc>
          <w:tcPr>
            <w:tcW w:w="1134" w:type="dxa"/>
          </w:tcPr>
          <w:p w14:paraId="016F92C0" w14:textId="7FB1BCC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305D7238" w14:textId="618FAFC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 and 5 years</w:t>
            </w:r>
          </w:p>
        </w:tc>
        <w:tc>
          <w:tcPr>
            <w:tcW w:w="2705" w:type="dxa"/>
          </w:tcPr>
          <w:p w14:paraId="0BF3971B" w14:textId="648623F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patterns</w:t>
            </w:r>
          </w:p>
        </w:tc>
      </w:tr>
      <w:tr w:rsidR="003C413F" w:rsidRPr="00200302" w14:paraId="593C6A22" w14:textId="77777777" w:rsidTr="001062BD">
        <w:tc>
          <w:tcPr>
            <w:tcW w:w="1129" w:type="dxa"/>
          </w:tcPr>
          <w:p w14:paraId="07C433A2" w14:textId="56A13379"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186</w:t>
            </w:r>
          </w:p>
        </w:tc>
        <w:tc>
          <w:tcPr>
            <w:tcW w:w="3144" w:type="dxa"/>
          </w:tcPr>
          <w:p w14:paraId="78F57CE5" w14:textId="11F1E3F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Character Apps for Children’s Snacks: Effects of Character Awareness on Snack Selection and Consumption Patterns</w:t>
            </w:r>
          </w:p>
        </w:tc>
        <w:tc>
          <w:tcPr>
            <w:tcW w:w="1676" w:type="dxa"/>
          </w:tcPr>
          <w:p w14:paraId="7CC558F8" w14:textId="150B901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Putnam, 2018</w:t>
            </w:r>
          </w:p>
        </w:tc>
        <w:tc>
          <w:tcPr>
            <w:tcW w:w="1559" w:type="dxa"/>
          </w:tcPr>
          <w:p w14:paraId="39F324FF" w14:textId="2016ABA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3FDF0AB3" w14:textId="6637245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6AAA5A7A" w14:textId="7C06E75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132</w:t>
            </w:r>
          </w:p>
        </w:tc>
        <w:tc>
          <w:tcPr>
            <w:tcW w:w="1134" w:type="dxa"/>
          </w:tcPr>
          <w:p w14:paraId="245DF847" w14:textId="233ACCF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440A7C3B" w14:textId="64811F3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 years</w:t>
            </w:r>
          </w:p>
        </w:tc>
        <w:tc>
          <w:tcPr>
            <w:tcW w:w="2705" w:type="dxa"/>
          </w:tcPr>
          <w:p w14:paraId="614CC55D" w14:textId="5297357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Snack food intake</w:t>
            </w:r>
          </w:p>
        </w:tc>
      </w:tr>
      <w:tr w:rsidR="003C413F" w:rsidRPr="00200302" w14:paraId="0B37B3FF" w14:textId="77777777" w:rsidTr="001062BD">
        <w:tc>
          <w:tcPr>
            <w:tcW w:w="1129" w:type="dxa"/>
          </w:tcPr>
          <w:p w14:paraId="77652202" w14:textId="5298179C"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187</w:t>
            </w:r>
          </w:p>
        </w:tc>
        <w:tc>
          <w:tcPr>
            <w:tcW w:w="3144" w:type="dxa"/>
          </w:tcPr>
          <w:p w14:paraId="68E59E7F" w14:textId="0CFD95B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Maternal feeding practices in relation to dietary intakes and BMI in 5-year-olds in a multi-ethnic Asian population</w:t>
            </w:r>
          </w:p>
        </w:tc>
        <w:tc>
          <w:tcPr>
            <w:tcW w:w="1676" w:type="dxa"/>
          </w:tcPr>
          <w:p w14:paraId="4BFE5DEE" w14:textId="74965159"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Quah</w:t>
            </w:r>
            <w:proofErr w:type="spellEnd"/>
            <w:r w:rsidRPr="00200302">
              <w:rPr>
                <w:rFonts w:ascii="Calibri" w:hAnsi="Calibri" w:cs="Calibri"/>
                <w:bCs/>
                <w:color w:val="000000" w:themeColor="text1"/>
                <w:sz w:val="20"/>
                <w:szCs w:val="20"/>
              </w:rPr>
              <w:t>, 2018</w:t>
            </w:r>
          </w:p>
        </w:tc>
        <w:tc>
          <w:tcPr>
            <w:tcW w:w="1559" w:type="dxa"/>
          </w:tcPr>
          <w:p w14:paraId="78664D99" w14:textId="6616531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07BBD422" w14:textId="3A8266A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Singapore</w:t>
            </w:r>
          </w:p>
        </w:tc>
        <w:tc>
          <w:tcPr>
            <w:tcW w:w="1134" w:type="dxa"/>
          </w:tcPr>
          <w:p w14:paraId="4BC5BF0B" w14:textId="64AB778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511</w:t>
            </w:r>
          </w:p>
        </w:tc>
        <w:tc>
          <w:tcPr>
            <w:tcW w:w="1134" w:type="dxa"/>
          </w:tcPr>
          <w:p w14:paraId="7C3EE6A7" w14:textId="26CE315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142396D2" w14:textId="786568E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 years</w:t>
            </w:r>
          </w:p>
        </w:tc>
        <w:tc>
          <w:tcPr>
            <w:tcW w:w="2705" w:type="dxa"/>
          </w:tcPr>
          <w:p w14:paraId="345DBD66" w14:textId="0579838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4911E29E" w14:textId="77777777" w:rsidTr="001062BD">
        <w:tc>
          <w:tcPr>
            <w:tcW w:w="1129" w:type="dxa"/>
          </w:tcPr>
          <w:p w14:paraId="2D7B9978" w14:textId="0199E68E" w:rsidR="003C413F" w:rsidRPr="00C4427C" w:rsidRDefault="00F27D2C" w:rsidP="003C413F">
            <w:pPr>
              <w:pStyle w:val="NormalWeb"/>
              <w:rPr>
                <w:rFonts w:ascii="Calibri" w:hAnsi="Calibri" w:cs="Calibri"/>
                <w:sz w:val="20"/>
                <w:szCs w:val="20"/>
              </w:rPr>
            </w:pPr>
            <w:r>
              <w:rPr>
                <w:rFonts w:ascii="Calibri" w:hAnsi="Calibri" w:cs="Calibri"/>
                <w:sz w:val="20"/>
                <w:szCs w:val="20"/>
              </w:rPr>
              <w:t>188</w:t>
            </w:r>
          </w:p>
        </w:tc>
        <w:tc>
          <w:tcPr>
            <w:tcW w:w="3144" w:type="dxa"/>
          </w:tcPr>
          <w:p w14:paraId="069CC034" w14:textId="7DD69E15" w:rsidR="003C413F" w:rsidRPr="00C92B14" w:rsidRDefault="003C413F" w:rsidP="003C413F">
            <w:pPr>
              <w:pStyle w:val="NormalWeb"/>
              <w:rPr>
                <w:rFonts w:ascii="Calibri" w:hAnsi="Calibri" w:cs="Calibri"/>
                <w:sz w:val="20"/>
                <w:szCs w:val="20"/>
              </w:rPr>
            </w:pPr>
            <w:r w:rsidRPr="00C4427C">
              <w:rPr>
                <w:rFonts w:ascii="Calibri" w:hAnsi="Calibri" w:cs="Calibri"/>
                <w:sz w:val="20"/>
                <w:szCs w:val="20"/>
              </w:rPr>
              <w:t>Socioeconomic characteristics of mothers and their</w:t>
            </w:r>
            <w:r>
              <w:rPr>
                <w:rFonts w:ascii="Calibri" w:hAnsi="Calibri" w:cs="Calibri"/>
                <w:sz w:val="20"/>
                <w:szCs w:val="20"/>
              </w:rPr>
              <w:t xml:space="preserve"> </w:t>
            </w:r>
            <w:r w:rsidRPr="00C4427C">
              <w:rPr>
                <w:rFonts w:ascii="Calibri" w:hAnsi="Calibri" w:cs="Calibri"/>
                <w:sz w:val="20"/>
                <w:szCs w:val="20"/>
              </w:rPr>
              <w:t>relationship with dietary diversity and food group</w:t>
            </w:r>
            <w:r>
              <w:rPr>
                <w:rFonts w:ascii="Calibri" w:hAnsi="Calibri" w:cs="Calibri"/>
                <w:sz w:val="20"/>
                <w:szCs w:val="20"/>
              </w:rPr>
              <w:t xml:space="preserve"> </w:t>
            </w:r>
            <w:r w:rsidRPr="00C4427C">
              <w:rPr>
                <w:rFonts w:ascii="Calibri" w:hAnsi="Calibri" w:cs="Calibri"/>
                <w:sz w:val="20"/>
                <w:szCs w:val="20"/>
              </w:rPr>
              <w:t>consumption of their children</w:t>
            </w:r>
          </w:p>
        </w:tc>
        <w:tc>
          <w:tcPr>
            <w:tcW w:w="1676" w:type="dxa"/>
          </w:tcPr>
          <w:p w14:paraId="26AED259" w14:textId="08085EE0" w:rsidR="003C413F" w:rsidRPr="00200302" w:rsidRDefault="003C413F" w:rsidP="003C413F">
            <w:pPr>
              <w:rPr>
                <w:rFonts w:ascii="Calibri" w:hAnsi="Calibri" w:cs="Calibri"/>
                <w:bCs/>
                <w:color w:val="000000" w:themeColor="text1"/>
                <w:sz w:val="20"/>
                <w:szCs w:val="20"/>
              </w:rPr>
            </w:pPr>
            <w:r w:rsidRPr="00C92B14">
              <w:rPr>
                <w:rFonts w:ascii="Calibri" w:hAnsi="Calibri" w:cs="Calibri"/>
                <w:bCs/>
                <w:color w:val="000000" w:themeColor="text1"/>
                <w:sz w:val="20"/>
                <w:szCs w:val="20"/>
              </w:rPr>
              <w:t>Quezada-Sanchez, 2020</w:t>
            </w:r>
          </w:p>
        </w:tc>
        <w:tc>
          <w:tcPr>
            <w:tcW w:w="1559" w:type="dxa"/>
          </w:tcPr>
          <w:p w14:paraId="1BC87082" w14:textId="33F7C51E"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Cross-sectional</w:t>
            </w:r>
          </w:p>
        </w:tc>
        <w:tc>
          <w:tcPr>
            <w:tcW w:w="1134" w:type="dxa"/>
          </w:tcPr>
          <w:p w14:paraId="7390EC56" w14:textId="351EA607"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Mexico</w:t>
            </w:r>
          </w:p>
        </w:tc>
        <w:tc>
          <w:tcPr>
            <w:tcW w:w="1134" w:type="dxa"/>
          </w:tcPr>
          <w:p w14:paraId="19C79987" w14:textId="25C461B3"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1041</w:t>
            </w:r>
          </w:p>
        </w:tc>
        <w:tc>
          <w:tcPr>
            <w:tcW w:w="1134" w:type="dxa"/>
          </w:tcPr>
          <w:p w14:paraId="1959944E" w14:textId="7B848E89"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Mothers</w:t>
            </w:r>
          </w:p>
        </w:tc>
        <w:tc>
          <w:tcPr>
            <w:tcW w:w="992" w:type="dxa"/>
          </w:tcPr>
          <w:p w14:paraId="1C9B3A06" w14:textId="5A6599E4"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1-4 years</w:t>
            </w:r>
          </w:p>
        </w:tc>
        <w:tc>
          <w:tcPr>
            <w:tcW w:w="2705" w:type="dxa"/>
          </w:tcPr>
          <w:p w14:paraId="0A0DA8D0" w14:textId="13563574"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Dietary diversity and intake</w:t>
            </w:r>
          </w:p>
        </w:tc>
      </w:tr>
      <w:tr w:rsidR="003C413F" w:rsidRPr="00200302" w14:paraId="2C293AC8" w14:textId="77777777" w:rsidTr="001062BD">
        <w:tc>
          <w:tcPr>
            <w:tcW w:w="1129" w:type="dxa"/>
          </w:tcPr>
          <w:p w14:paraId="250EC016" w14:textId="06052440"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189</w:t>
            </w:r>
          </w:p>
        </w:tc>
        <w:tc>
          <w:tcPr>
            <w:tcW w:w="3144" w:type="dxa"/>
          </w:tcPr>
          <w:p w14:paraId="48F51AA5" w14:textId="79BB649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Influencing factors of children's fruit, vegetable and sugar-enriched food intake in a Finnish preschool setting: Preschool personnel's perceptions</w:t>
            </w:r>
          </w:p>
        </w:tc>
        <w:tc>
          <w:tcPr>
            <w:tcW w:w="1676" w:type="dxa"/>
          </w:tcPr>
          <w:p w14:paraId="7E0C0B79" w14:textId="4FA52C6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Ray, 2016</w:t>
            </w:r>
          </w:p>
        </w:tc>
        <w:tc>
          <w:tcPr>
            <w:tcW w:w="1559" w:type="dxa"/>
          </w:tcPr>
          <w:p w14:paraId="2F211180" w14:textId="76A7827D" w:rsidR="003C413F" w:rsidRPr="00200302" w:rsidRDefault="00181722" w:rsidP="003C413F">
            <w:pPr>
              <w:rPr>
                <w:rFonts w:ascii="Calibri" w:hAnsi="Calibri" w:cs="Calibri"/>
                <w:bCs/>
                <w:color w:val="000000" w:themeColor="text1"/>
                <w:sz w:val="20"/>
                <w:szCs w:val="20"/>
              </w:rPr>
            </w:pPr>
            <w:r>
              <w:rPr>
                <w:rFonts w:ascii="Calibri" w:hAnsi="Calibri" w:cs="Calibri"/>
                <w:bCs/>
                <w:color w:val="000000" w:themeColor="text1"/>
                <w:sz w:val="20"/>
                <w:szCs w:val="20"/>
              </w:rPr>
              <w:t>Cross-sectional</w:t>
            </w:r>
          </w:p>
        </w:tc>
        <w:tc>
          <w:tcPr>
            <w:tcW w:w="1134" w:type="dxa"/>
          </w:tcPr>
          <w:p w14:paraId="22A92EBF" w14:textId="5E007A9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Finland</w:t>
            </w:r>
          </w:p>
        </w:tc>
        <w:tc>
          <w:tcPr>
            <w:tcW w:w="1134" w:type="dxa"/>
          </w:tcPr>
          <w:p w14:paraId="4F7327A8" w14:textId="5C1695E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14</w:t>
            </w:r>
          </w:p>
        </w:tc>
        <w:tc>
          <w:tcPr>
            <w:tcW w:w="1134" w:type="dxa"/>
          </w:tcPr>
          <w:p w14:paraId="0FC542CF" w14:textId="7BCF8D1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Preschool personnel (pre-school teachers, day care nurses)</w:t>
            </w:r>
          </w:p>
        </w:tc>
        <w:tc>
          <w:tcPr>
            <w:tcW w:w="992" w:type="dxa"/>
          </w:tcPr>
          <w:p w14:paraId="1DA0AC75" w14:textId="6B0BD05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NR</w:t>
            </w:r>
          </w:p>
        </w:tc>
        <w:tc>
          <w:tcPr>
            <w:tcW w:w="2705" w:type="dxa"/>
          </w:tcPr>
          <w:p w14:paraId="3804D341" w14:textId="544FAABA"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and sugary food intake</w:t>
            </w:r>
          </w:p>
        </w:tc>
      </w:tr>
      <w:tr w:rsidR="003C413F" w:rsidRPr="00200302" w14:paraId="0A92857B" w14:textId="77777777" w:rsidTr="001062BD">
        <w:tc>
          <w:tcPr>
            <w:tcW w:w="1129" w:type="dxa"/>
          </w:tcPr>
          <w:p w14:paraId="0E3997F5" w14:textId="26CDC13B"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190</w:t>
            </w:r>
          </w:p>
        </w:tc>
        <w:tc>
          <w:tcPr>
            <w:tcW w:w="3144" w:type="dxa"/>
          </w:tcPr>
          <w:p w14:paraId="0D8B24F0" w14:textId="41EBCD8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Increasing food acceptance in the home setting: a randomized controlled trial of parent-</w:t>
            </w:r>
            <w:r w:rsidRPr="00200302">
              <w:rPr>
                <w:rFonts w:ascii="Calibri" w:hAnsi="Calibri" w:cs="Calibri"/>
                <w:bCs/>
                <w:color w:val="000000" w:themeColor="text1"/>
                <w:sz w:val="20"/>
                <w:szCs w:val="20"/>
              </w:rPr>
              <w:lastRenderedPageBreak/>
              <w:t>administered taste exposure with incentives</w:t>
            </w:r>
          </w:p>
        </w:tc>
        <w:tc>
          <w:tcPr>
            <w:tcW w:w="1676" w:type="dxa"/>
          </w:tcPr>
          <w:p w14:paraId="2E14CBED" w14:textId="515685A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lastRenderedPageBreak/>
              <w:t>Remington, 2012</w:t>
            </w:r>
          </w:p>
        </w:tc>
        <w:tc>
          <w:tcPr>
            <w:tcW w:w="1559" w:type="dxa"/>
          </w:tcPr>
          <w:p w14:paraId="6EE01A89" w14:textId="280F808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2666F900" w14:textId="4375708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576B38F5" w14:textId="06FFE5A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149</w:t>
            </w:r>
          </w:p>
        </w:tc>
        <w:tc>
          <w:tcPr>
            <w:tcW w:w="1134" w:type="dxa"/>
          </w:tcPr>
          <w:p w14:paraId="4775058A" w14:textId="6C3D7AC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6F62669B" w14:textId="38EE600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3-4 years</w:t>
            </w:r>
          </w:p>
        </w:tc>
        <w:tc>
          <w:tcPr>
            <w:tcW w:w="2705" w:type="dxa"/>
          </w:tcPr>
          <w:p w14:paraId="2D074298" w14:textId="605505A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Intake of target vegetable</w:t>
            </w:r>
          </w:p>
        </w:tc>
      </w:tr>
      <w:tr w:rsidR="003C413F" w:rsidRPr="00200302" w14:paraId="57A6F0DF" w14:textId="77777777" w:rsidTr="001062BD">
        <w:tc>
          <w:tcPr>
            <w:tcW w:w="1129" w:type="dxa"/>
          </w:tcPr>
          <w:p w14:paraId="29509F11" w14:textId="00D1D657" w:rsidR="003C413F" w:rsidRPr="00200302" w:rsidRDefault="00F27D2C" w:rsidP="003C413F">
            <w:pPr>
              <w:spacing w:after="0" w:line="240" w:lineRule="auto"/>
              <w:rPr>
                <w:rFonts w:ascii="Calibri" w:hAnsi="Calibri" w:cs="Calibri"/>
                <w:bCs/>
                <w:color w:val="000000" w:themeColor="text1"/>
                <w:sz w:val="20"/>
                <w:szCs w:val="20"/>
              </w:rPr>
            </w:pPr>
            <w:r>
              <w:rPr>
                <w:rFonts w:ascii="Calibri" w:hAnsi="Calibri" w:cs="Calibri"/>
                <w:bCs/>
                <w:color w:val="000000" w:themeColor="text1"/>
                <w:sz w:val="20"/>
                <w:szCs w:val="20"/>
              </w:rPr>
              <w:t>191</w:t>
            </w:r>
          </w:p>
        </w:tc>
        <w:tc>
          <w:tcPr>
            <w:tcW w:w="3144" w:type="dxa"/>
          </w:tcPr>
          <w:p w14:paraId="789A990F" w14:textId="52873D89" w:rsidR="003C413F" w:rsidRPr="00200302" w:rsidRDefault="003C413F" w:rsidP="003C413F">
            <w:pPr>
              <w:spacing w:after="0" w:line="240" w:lineRule="auto"/>
              <w:rPr>
                <w:rFonts w:ascii="Calibri" w:hAnsi="Calibri" w:cs="Calibri"/>
                <w:bCs/>
                <w:color w:val="000000" w:themeColor="text1"/>
                <w:sz w:val="20"/>
                <w:szCs w:val="20"/>
                <w:lang w:val="en-GB"/>
              </w:rPr>
            </w:pPr>
            <w:r w:rsidRPr="00200302">
              <w:rPr>
                <w:rFonts w:ascii="Calibri" w:hAnsi="Calibri" w:cs="Calibri"/>
                <w:bCs/>
                <w:color w:val="000000" w:themeColor="text1"/>
                <w:sz w:val="20"/>
                <w:szCs w:val="20"/>
              </w:rPr>
              <w:t>Cluster randomized control trial promoting child self-regulation around energy-dense food</w:t>
            </w:r>
          </w:p>
        </w:tc>
        <w:tc>
          <w:tcPr>
            <w:tcW w:w="1676" w:type="dxa"/>
          </w:tcPr>
          <w:p w14:paraId="5DEED21A" w14:textId="134FCB3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Rhee, 2019</w:t>
            </w:r>
          </w:p>
        </w:tc>
        <w:tc>
          <w:tcPr>
            <w:tcW w:w="1559" w:type="dxa"/>
          </w:tcPr>
          <w:p w14:paraId="2DFF20D0" w14:textId="5D01F25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(cluster RCT)</w:t>
            </w:r>
          </w:p>
        </w:tc>
        <w:tc>
          <w:tcPr>
            <w:tcW w:w="1134" w:type="dxa"/>
          </w:tcPr>
          <w:p w14:paraId="2F9A9E96" w14:textId="0A8C554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9C29DDB" w14:textId="0D55E57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92</w:t>
            </w:r>
          </w:p>
        </w:tc>
        <w:tc>
          <w:tcPr>
            <w:tcW w:w="1134" w:type="dxa"/>
          </w:tcPr>
          <w:p w14:paraId="1A2ED1B2" w14:textId="1E88C31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Children </w:t>
            </w:r>
          </w:p>
        </w:tc>
        <w:tc>
          <w:tcPr>
            <w:tcW w:w="992" w:type="dxa"/>
          </w:tcPr>
          <w:p w14:paraId="112F6C2A" w14:textId="64179C7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4-6 years</w:t>
            </w:r>
          </w:p>
        </w:tc>
        <w:tc>
          <w:tcPr>
            <w:tcW w:w="2705" w:type="dxa"/>
          </w:tcPr>
          <w:p w14:paraId="63553A35" w14:textId="361EB56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Calorie intake in the absence of hunger</w:t>
            </w:r>
          </w:p>
        </w:tc>
      </w:tr>
      <w:tr w:rsidR="003C413F" w:rsidRPr="00200302" w14:paraId="5ED6B1AC" w14:textId="77777777" w:rsidTr="001062BD">
        <w:tc>
          <w:tcPr>
            <w:tcW w:w="1129" w:type="dxa"/>
          </w:tcPr>
          <w:p w14:paraId="4BE17982" w14:textId="43880064" w:rsidR="003C413F" w:rsidRPr="00200302"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192</w:t>
            </w:r>
          </w:p>
        </w:tc>
        <w:tc>
          <w:tcPr>
            <w:tcW w:w="3144" w:type="dxa"/>
          </w:tcPr>
          <w:p w14:paraId="4CAEB7E1" w14:textId="14F3110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Visual exposure and categorization performance positively influence 3- to 6-year-old children's willingness to taste unfamiliar vegetables</w:t>
            </w:r>
          </w:p>
        </w:tc>
        <w:tc>
          <w:tcPr>
            <w:tcW w:w="1676" w:type="dxa"/>
          </w:tcPr>
          <w:p w14:paraId="65D110C5" w14:textId="163BBC36"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Rioux</w:t>
            </w:r>
            <w:proofErr w:type="spellEnd"/>
            <w:r w:rsidRPr="00200302">
              <w:rPr>
                <w:rFonts w:ascii="Calibri" w:hAnsi="Calibri" w:cs="Calibri"/>
                <w:bCs/>
                <w:color w:val="000000" w:themeColor="text1"/>
                <w:sz w:val="20"/>
                <w:szCs w:val="20"/>
              </w:rPr>
              <w:t>, 2018</w:t>
            </w:r>
          </w:p>
        </w:tc>
        <w:tc>
          <w:tcPr>
            <w:tcW w:w="1559" w:type="dxa"/>
          </w:tcPr>
          <w:p w14:paraId="207D5433" w14:textId="3A11F2EF" w:rsidR="003C413F" w:rsidRPr="00200302" w:rsidRDefault="00F1773B" w:rsidP="003C413F">
            <w:pPr>
              <w:rPr>
                <w:rFonts w:ascii="Calibri" w:hAnsi="Calibri" w:cs="Calibri"/>
                <w:bCs/>
                <w:color w:val="000000" w:themeColor="text1"/>
                <w:sz w:val="20"/>
                <w:szCs w:val="20"/>
              </w:rPr>
            </w:pPr>
            <w:r>
              <w:rPr>
                <w:rFonts w:ascii="Calibri" w:hAnsi="Calibri" w:cs="Calibri"/>
                <w:bCs/>
                <w:color w:val="000000" w:themeColor="text1"/>
                <w:sz w:val="20"/>
                <w:szCs w:val="20"/>
              </w:rPr>
              <w:t>Intervention</w:t>
            </w:r>
          </w:p>
        </w:tc>
        <w:tc>
          <w:tcPr>
            <w:tcW w:w="1134" w:type="dxa"/>
          </w:tcPr>
          <w:p w14:paraId="0313DAF5" w14:textId="58CA6BD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France</w:t>
            </w:r>
          </w:p>
        </w:tc>
        <w:tc>
          <w:tcPr>
            <w:tcW w:w="1134" w:type="dxa"/>
          </w:tcPr>
          <w:p w14:paraId="2BC3A5D9" w14:textId="0082CC8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70</w:t>
            </w:r>
          </w:p>
        </w:tc>
        <w:tc>
          <w:tcPr>
            <w:tcW w:w="1134" w:type="dxa"/>
          </w:tcPr>
          <w:p w14:paraId="0BBE3C32" w14:textId="4A6BB06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1C1803C9" w14:textId="6B2D61D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605603A5" w14:textId="729A6D6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68DEE8DA" w14:textId="77777777" w:rsidTr="001062BD">
        <w:tc>
          <w:tcPr>
            <w:tcW w:w="1129" w:type="dxa"/>
          </w:tcPr>
          <w:p w14:paraId="15DFE7CC" w14:textId="2BA1ECB2"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193</w:t>
            </w:r>
          </w:p>
        </w:tc>
        <w:tc>
          <w:tcPr>
            <w:tcW w:w="3144" w:type="dxa"/>
          </w:tcPr>
          <w:p w14:paraId="6C0D88F7" w14:textId="23FF580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Influence of Licensed Characters on Children’s Taste and Snack Preferences</w:t>
            </w:r>
          </w:p>
        </w:tc>
        <w:tc>
          <w:tcPr>
            <w:tcW w:w="1676" w:type="dxa"/>
          </w:tcPr>
          <w:p w14:paraId="5E4C6B8E" w14:textId="5CB1AB8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Roberto, 2010</w:t>
            </w:r>
          </w:p>
        </w:tc>
        <w:tc>
          <w:tcPr>
            <w:tcW w:w="1559" w:type="dxa"/>
          </w:tcPr>
          <w:p w14:paraId="34C7224B" w14:textId="0D838D4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567B6CD0" w14:textId="6E6F06A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80A5209" w14:textId="4287DA1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40</w:t>
            </w:r>
          </w:p>
        </w:tc>
        <w:tc>
          <w:tcPr>
            <w:tcW w:w="1134" w:type="dxa"/>
          </w:tcPr>
          <w:p w14:paraId="1EFA0162" w14:textId="01EC453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7813C578" w14:textId="54C2B97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4-6 years</w:t>
            </w:r>
          </w:p>
        </w:tc>
        <w:tc>
          <w:tcPr>
            <w:tcW w:w="2705" w:type="dxa"/>
          </w:tcPr>
          <w:p w14:paraId="298B87A1" w14:textId="75ECEDD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preference</w:t>
            </w:r>
          </w:p>
        </w:tc>
      </w:tr>
      <w:tr w:rsidR="003C413F" w:rsidRPr="00200302" w14:paraId="40893A47" w14:textId="77777777" w:rsidTr="001062BD">
        <w:tc>
          <w:tcPr>
            <w:tcW w:w="1129" w:type="dxa"/>
          </w:tcPr>
          <w:p w14:paraId="397C3BA6" w14:textId="610C81DB"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194</w:t>
            </w:r>
          </w:p>
        </w:tc>
        <w:tc>
          <w:tcPr>
            <w:tcW w:w="3144" w:type="dxa"/>
          </w:tcPr>
          <w:p w14:paraId="138D1DBA" w14:textId="49CC30E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 packs, child eats: Surprising results of Lunch is in the Bags efficacy trial</w:t>
            </w:r>
          </w:p>
        </w:tc>
        <w:tc>
          <w:tcPr>
            <w:tcW w:w="1676" w:type="dxa"/>
          </w:tcPr>
          <w:p w14:paraId="27BA2557" w14:textId="640F179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Roberts-Grey, 2018</w:t>
            </w:r>
          </w:p>
        </w:tc>
        <w:tc>
          <w:tcPr>
            <w:tcW w:w="1559" w:type="dxa"/>
          </w:tcPr>
          <w:p w14:paraId="2B3739FF" w14:textId="21E17D7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w:t>
            </w:r>
          </w:p>
        </w:tc>
        <w:tc>
          <w:tcPr>
            <w:tcW w:w="1134" w:type="dxa"/>
          </w:tcPr>
          <w:p w14:paraId="00B8B8BE" w14:textId="39B00E6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99400FA" w14:textId="339C810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633</w:t>
            </w:r>
          </w:p>
        </w:tc>
        <w:tc>
          <w:tcPr>
            <w:tcW w:w="1134" w:type="dxa"/>
          </w:tcPr>
          <w:p w14:paraId="25477F85" w14:textId="26324E3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Parent-child </w:t>
            </w:r>
            <w:r w:rsidR="00501EBD">
              <w:rPr>
                <w:rFonts w:ascii="Calibri" w:hAnsi="Calibri" w:cs="Calibri"/>
                <w:bCs/>
                <w:color w:val="000000" w:themeColor="text1"/>
                <w:sz w:val="20"/>
                <w:szCs w:val="20"/>
              </w:rPr>
              <w:t>pairs</w:t>
            </w:r>
          </w:p>
          <w:p w14:paraId="4DF65A40" w14:textId="64579BB8" w:rsidR="003C413F" w:rsidRPr="00200302" w:rsidRDefault="003C413F" w:rsidP="003C413F">
            <w:pPr>
              <w:rPr>
                <w:rFonts w:ascii="Calibri" w:hAnsi="Calibri" w:cs="Calibri"/>
                <w:bCs/>
                <w:color w:val="000000" w:themeColor="text1"/>
                <w:sz w:val="20"/>
                <w:szCs w:val="20"/>
              </w:rPr>
            </w:pPr>
          </w:p>
        </w:tc>
        <w:tc>
          <w:tcPr>
            <w:tcW w:w="992" w:type="dxa"/>
          </w:tcPr>
          <w:p w14:paraId="7EF12FF9" w14:textId="0956766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05CA64CA" w14:textId="29D1DE6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Lunch food intake</w:t>
            </w:r>
          </w:p>
        </w:tc>
      </w:tr>
      <w:tr w:rsidR="003C413F" w:rsidRPr="00200302" w14:paraId="2794D726" w14:textId="77777777" w:rsidTr="001062BD">
        <w:tc>
          <w:tcPr>
            <w:tcW w:w="1129" w:type="dxa"/>
          </w:tcPr>
          <w:p w14:paraId="6DF29F57" w14:textId="7B7A9BB1"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195</w:t>
            </w:r>
          </w:p>
        </w:tc>
        <w:tc>
          <w:tcPr>
            <w:tcW w:w="3144" w:type="dxa"/>
          </w:tcPr>
          <w:p w14:paraId="189738F8" w14:textId="6E09183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Serving a variety of vegetables and fruit as a snack increased intake in preschool children</w:t>
            </w:r>
          </w:p>
        </w:tc>
        <w:tc>
          <w:tcPr>
            <w:tcW w:w="1676" w:type="dxa"/>
          </w:tcPr>
          <w:p w14:paraId="7C715004" w14:textId="478B3B8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Roe, 2013</w:t>
            </w:r>
          </w:p>
        </w:tc>
        <w:tc>
          <w:tcPr>
            <w:tcW w:w="1559" w:type="dxa"/>
          </w:tcPr>
          <w:p w14:paraId="2217A610" w14:textId="3C15193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004A69FD" w14:textId="018B78A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1D0CEE6" w14:textId="4A3079F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61</w:t>
            </w:r>
          </w:p>
        </w:tc>
        <w:tc>
          <w:tcPr>
            <w:tcW w:w="1134" w:type="dxa"/>
          </w:tcPr>
          <w:p w14:paraId="029E2C0B" w14:textId="0E260F9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090C65BC" w14:textId="5CD5467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3BA79891" w14:textId="650C6524"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intake</w:t>
            </w:r>
          </w:p>
        </w:tc>
      </w:tr>
      <w:tr w:rsidR="003C413F" w:rsidRPr="00200302" w14:paraId="06790BBE" w14:textId="77777777" w:rsidTr="001062BD">
        <w:tc>
          <w:tcPr>
            <w:tcW w:w="1129" w:type="dxa"/>
          </w:tcPr>
          <w:p w14:paraId="60A02392" w14:textId="1145A23D"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196</w:t>
            </w:r>
          </w:p>
        </w:tc>
        <w:tc>
          <w:tcPr>
            <w:tcW w:w="3144" w:type="dxa"/>
          </w:tcPr>
          <w:p w14:paraId="458C89C2" w14:textId="0FD7B0A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Relationship between pickiness and subsequent development in body mass index and diet intake in obesity prone normal weight preschool children</w:t>
            </w:r>
          </w:p>
        </w:tc>
        <w:tc>
          <w:tcPr>
            <w:tcW w:w="1676" w:type="dxa"/>
          </w:tcPr>
          <w:p w14:paraId="3B8DA5ED" w14:textId="43C192F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Rohde, 2017</w:t>
            </w:r>
          </w:p>
        </w:tc>
        <w:tc>
          <w:tcPr>
            <w:tcW w:w="1559" w:type="dxa"/>
          </w:tcPr>
          <w:p w14:paraId="442355C1" w14:textId="6351697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1A9DB318" w14:textId="50C53AC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Denmark</w:t>
            </w:r>
          </w:p>
        </w:tc>
        <w:tc>
          <w:tcPr>
            <w:tcW w:w="1134" w:type="dxa"/>
          </w:tcPr>
          <w:p w14:paraId="2EEC5B5D" w14:textId="00D9480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271</w:t>
            </w:r>
          </w:p>
        </w:tc>
        <w:tc>
          <w:tcPr>
            <w:tcW w:w="1134" w:type="dxa"/>
          </w:tcPr>
          <w:p w14:paraId="48D6E70F"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w:t>
            </w:r>
          </w:p>
          <w:p w14:paraId="3C79C8BD" w14:textId="72EE579C" w:rsidR="003C413F" w:rsidRPr="00200302" w:rsidRDefault="003C413F" w:rsidP="003C413F">
            <w:pPr>
              <w:rPr>
                <w:rFonts w:ascii="Calibri" w:hAnsi="Calibri" w:cs="Calibri"/>
                <w:bCs/>
                <w:color w:val="000000" w:themeColor="text1"/>
                <w:sz w:val="20"/>
                <w:szCs w:val="20"/>
              </w:rPr>
            </w:pPr>
          </w:p>
        </w:tc>
        <w:tc>
          <w:tcPr>
            <w:tcW w:w="992" w:type="dxa"/>
          </w:tcPr>
          <w:p w14:paraId="2716DF37" w14:textId="2B8A36C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2-6 years</w:t>
            </w:r>
          </w:p>
        </w:tc>
        <w:tc>
          <w:tcPr>
            <w:tcW w:w="2705" w:type="dxa"/>
          </w:tcPr>
          <w:p w14:paraId="337E11AE" w14:textId="6E6D619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022B5DCA" w14:textId="77777777" w:rsidTr="001062BD">
        <w:tc>
          <w:tcPr>
            <w:tcW w:w="1129" w:type="dxa"/>
          </w:tcPr>
          <w:p w14:paraId="5633914B" w14:textId="2E843B06"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197</w:t>
            </w:r>
          </w:p>
        </w:tc>
        <w:tc>
          <w:tcPr>
            <w:tcW w:w="3144" w:type="dxa"/>
          </w:tcPr>
          <w:p w14:paraId="1BECA208" w14:textId="7A81876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 associations between maternal self-efficacy and dietary intake and physical activity in four-year-old children of first-time Swedish mothers</w:t>
            </w:r>
          </w:p>
        </w:tc>
        <w:tc>
          <w:tcPr>
            <w:tcW w:w="1676" w:type="dxa"/>
          </w:tcPr>
          <w:p w14:paraId="6010D297" w14:textId="247F12C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Ro</w:t>
            </w:r>
            <w:r>
              <w:rPr>
                <w:rFonts w:ascii="Calibri" w:hAnsi="Calibri" w:cs="Calibri"/>
                <w:bCs/>
                <w:color w:val="000000" w:themeColor="text1"/>
                <w:sz w:val="20"/>
                <w:szCs w:val="20"/>
              </w:rPr>
              <w:t>h</w:t>
            </w:r>
            <w:r w:rsidRPr="00200302">
              <w:rPr>
                <w:rFonts w:ascii="Calibri" w:hAnsi="Calibri" w:cs="Calibri"/>
                <w:bCs/>
                <w:color w:val="000000" w:themeColor="text1"/>
                <w:sz w:val="20"/>
                <w:szCs w:val="20"/>
              </w:rPr>
              <w:t>de, 2018</w:t>
            </w:r>
          </w:p>
        </w:tc>
        <w:tc>
          <w:tcPr>
            <w:tcW w:w="1559" w:type="dxa"/>
          </w:tcPr>
          <w:p w14:paraId="006BC1DA" w14:textId="6CC992D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0F87740" w14:textId="51A10EA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Sweden</w:t>
            </w:r>
          </w:p>
        </w:tc>
        <w:tc>
          <w:tcPr>
            <w:tcW w:w="1134" w:type="dxa"/>
          </w:tcPr>
          <w:p w14:paraId="1703AECA" w14:textId="496E64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249</w:t>
            </w:r>
          </w:p>
        </w:tc>
        <w:tc>
          <w:tcPr>
            <w:tcW w:w="1134" w:type="dxa"/>
          </w:tcPr>
          <w:p w14:paraId="035546D7" w14:textId="0E31F1B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798B5635" w14:textId="6EE5C59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 years</w:t>
            </w:r>
          </w:p>
        </w:tc>
        <w:tc>
          <w:tcPr>
            <w:tcW w:w="2705" w:type="dxa"/>
          </w:tcPr>
          <w:p w14:paraId="7177209F" w14:textId="2B1192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63A2BD85" w14:textId="77777777" w:rsidTr="001062BD">
        <w:tc>
          <w:tcPr>
            <w:tcW w:w="1129" w:type="dxa"/>
          </w:tcPr>
          <w:p w14:paraId="76B0070E" w14:textId="4CCEB460" w:rsidR="003C413F" w:rsidRPr="00545978" w:rsidRDefault="00F27D2C" w:rsidP="003C413F">
            <w:pPr>
              <w:pStyle w:val="NormalWeb"/>
              <w:rPr>
                <w:rFonts w:ascii="Calibri" w:hAnsi="Calibri" w:cs="Calibri"/>
                <w:sz w:val="20"/>
                <w:szCs w:val="20"/>
              </w:rPr>
            </w:pPr>
            <w:r>
              <w:rPr>
                <w:rFonts w:ascii="Calibri" w:hAnsi="Calibri" w:cs="Calibri"/>
                <w:sz w:val="20"/>
                <w:szCs w:val="20"/>
              </w:rPr>
              <w:t>198</w:t>
            </w:r>
          </w:p>
        </w:tc>
        <w:tc>
          <w:tcPr>
            <w:tcW w:w="3144" w:type="dxa"/>
          </w:tcPr>
          <w:p w14:paraId="796628BA" w14:textId="1359CA3B" w:rsidR="003C413F" w:rsidRPr="00C92B14" w:rsidRDefault="003C413F" w:rsidP="003C413F">
            <w:pPr>
              <w:pStyle w:val="NormalWeb"/>
              <w:rPr>
                <w:rFonts w:ascii="Calibri" w:hAnsi="Calibri" w:cs="Calibri"/>
                <w:sz w:val="20"/>
                <w:szCs w:val="20"/>
              </w:rPr>
            </w:pPr>
            <w:proofErr w:type="spellStart"/>
            <w:r w:rsidRPr="00545978">
              <w:rPr>
                <w:rFonts w:ascii="Calibri" w:hAnsi="Calibri" w:cs="Calibri"/>
                <w:sz w:val="20"/>
                <w:szCs w:val="20"/>
              </w:rPr>
              <w:t>Preschoolers</w:t>
            </w:r>
            <w:proofErr w:type="spellEnd"/>
            <w:r w:rsidRPr="00545978">
              <w:rPr>
                <w:rFonts w:ascii="Calibri" w:hAnsi="Calibri" w:cs="Calibri"/>
                <w:sz w:val="20"/>
                <w:szCs w:val="20"/>
              </w:rPr>
              <w:t xml:space="preserve"> will drink their GREENS! Children accept, like, and drink</w:t>
            </w:r>
            <w:r>
              <w:rPr>
                <w:rFonts w:ascii="Calibri" w:hAnsi="Calibri" w:cs="Calibri"/>
                <w:sz w:val="20"/>
                <w:szCs w:val="20"/>
              </w:rPr>
              <w:t xml:space="preserve"> </w:t>
            </w:r>
            <w:r w:rsidRPr="00545978">
              <w:rPr>
                <w:rFonts w:ascii="Calibri" w:hAnsi="Calibri" w:cs="Calibri"/>
                <w:sz w:val="20"/>
                <w:szCs w:val="20"/>
              </w:rPr>
              <w:t>novel smoothies containing dark green vegetables (DGVs)</w:t>
            </w:r>
          </w:p>
        </w:tc>
        <w:tc>
          <w:tcPr>
            <w:tcW w:w="1676" w:type="dxa"/>
          </w:tcPr>
          <w:p w14:paraId="209E344D" w14:textId="240D7C7D"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Rollins, 2021</w:t>
            </w:r>
          </w:p>
        </w:tc>
        <w:tc>
          <w:tcPr>
            <w:tcW w:w="1559" w:type="dxa"/>
          </w:tcPr>
          <w:p w14:paraId="7049262B" w14:textId="1AF6D404"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Experimental</w:t>
            </w:r>
          </w:p>
        </w:tc>
        <w:tc>
          <w:tcPr>
            <w:tcW w:w="1134" w:type="dxa"/>
          </w:tcPr>
          <w:p w14:paraId="414A224D" w14:textId="3F8DE299"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USA</w:t>
            </w:r>
          </w:p>
        </w:tc>
        <w:tc>
          <w:tcPr>
            <w:tcW w:w="1134" w:type="dxa"/>
          </w:tcPr>
          <w:p w14:paraId="5412C65A" w14:textId="0C0630FA"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68</w:t>
            </w:r>
          </w:p>
        </w:tc>
        <w:tc>
          <w:tcPr>
            <w:tcW w:w="1134" w:type="dxa"/>
          </w:tcPr>
          <w:p w14:paraId="6F50577D" w14:textId="4C3665F3"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Children</w:t>
            </w:r>
          </w:p>
        </w:tc>
        <w:tc>
          <w:tcPr>
            <w:tcW w:w="992" w:type="dxa"/>
          </w:tcPr>
          <w:p w14:paraId="78394CB8" w14:textId="1F3FD1A6"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3-5 years</w:t>
            </w:r>
          </w:p>
        </w:tc>
        <w:tc>
          <w:tcPr>
            <w:tcW w:w="2705" w:type="dxa"/>
          </w:tcPr>
          <w:p w14:paraId="494127DA" w14:textId="3B37BD85"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Smoothie intake</w:t>
            </w:r>
          </w:p>
        </w:tc>
      </w:tr>
      <w:tr w:rsidR="003C413F" w:rsidRPr="00200302" w14:paraId="2D269BDA" w14:textId="77777777" w:rsidTr="001062BD">
        <w:tc>
          <w:tcPr>
            <w:tcW w:w="1129" w:type="dxa"/>
          </w:tcPr>
          <w:p w14:paraId="2F727D98" w14:textId="01E9CDBB"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199</w:t>
            </w:r>
          </w:p>
        </w:tc>
        <w:tc>
          <w:tcPr>
            <w:tcW w:w="3144" w:type="dxa"/>
          </w:tcPr>
          <w:p w14:paraId="7C7109C2" w14:textId="47CA1AC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Predictors and Outcomes of Mealtime Emotional Climate in Families with Preschoolers</w:t>
            </w:r>
          </w:p>
        </w:tc>
        <w:tc>
          <w:tcPr>
            <w:tcW w:w="1676" w:type="dxa"/>
          </w:tcPr>
          <w:p w14:paraId="17904327" w14:textId="510A6AD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Saltzman, 2018</w:t>
            </w:r>
          </w:p>
        </w:tc>
        <w:tc>
          <w:tcPr>
            <w:tcW w:w="1559" w:type="dxa"/>
          </w:tcPr>
          <w:p w14:paraId="146CE365" w14:textId="1F09C35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305C6452" w14:textId="59581BB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63817454" w14:textId="62E6005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74</w:t>
            </w:r>
          </w:p>
        </w:tc>
        <w:tc>
          <w:tcPr>
            <w:tcW w:w="1134" w:type="dxa"/>
          </w:tcPr>
          <w:p w14:paraId="7858B2D9" w14:textId="28E80FB4"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 xml:space="preserve">Parents </w:t>
            </w:r>
          </w:p>
        </w:tc>
        <w:tc>
          <w:tcPr>
            <w:tcW w:w="992" w:type="dxa"/>
          </w:tcPr>
          <w:p w14:paraId="7DD22417" w14:textId="560221B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3 and 4 years </w:t>
            </w:r>
          </w:p>
        </w:tc>
        <w:tc>
          <w:tcPr>
            <w:tcW w:w="2705" w:type="dxa"/>
          </w:tcPr>
          <w:p w14:paraId="01BF90E7" w14:textId="22A131F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3B076E99" w14:textId="77777777" w:rsidTr="001062BD">
        <w:tc>
          <w:tcPr>
            <w:tcW w:w="1129" w:type="dxa"/>
          </w:tcPr>
          <w:p w14:paraId="484E628E" w14:textId="172F8B3E"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200</w:t>
            </w:r>
          </w:p>
        </w:tc>
        <w:tc>
          <w:tcPr>
            <w:tcW w:w="3144" w:type="dxa"/>
          </w:tcPr>
          <w:p w14:paraId="7D1F1C7C" w14:textId="42BF849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Impact of parental education and income inequality on children’s food intake</w:t>
            </w:r>
          </w:p>
        </w:tc>
        <w:tc>
          <w:tcPr>
            <w:tcW w:w="1676" w:type="dxa"/>
          </w:tcPr>
          <w:p w14:paraId="2D94AA19" w14:textId="0A13DDD8"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Sausenthaler</w:t>
            </w:r>
            <w:proofErr w:type="spellEnd"/>
            <w:r w:rsidRPr="00200302">
              <w:rPr>
                <w:rFonts w:ascii="Calibri" w:hAnsi="Calibri" w:cs="Calibri"/>
                <w:bCs/>
                <w:color w:val="000000" w:themeColor="text1"/>
                <w:sz w:val="20"/>
                <w:szCs w:val="20"/>
              </w:rPr>
              <w:t>, 2007</w:t>
            </w:r>
          </w:p>
        </w:tc>
        <w:tc>
          <w:tcPr>
            <w:tcW w:w="1559" w:type="dxa"/>
          </w:tcPr>
          <w:p w14:paraId="3B4E4E09" w14:textId="1814294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61477A6" w14:textId="7AA45EA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Germany</w:t>
            </w:r>
          </w:p>
        </w:tc>
        <w:tc>
          <w:tcPr>
            <w:tcW w:w="1134" w:type="dxa"/>
          </w:tcPr>
          <w:p w14:paraId="1A3F06FB" w14:textId="109CD0F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2637</w:t>
            </w:r>
          </w:p>
        </w:tc>
        <w:tc>
          <w:tcPr>
            <w:tcW w:w="1134" w:type="dxa"/>
          </w:tcPr>
          <w:p w14:paraId="0C7488B4"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p w14:paraId="7EFB7F55" w14:textId="69AF2DF3" w:rsidR="003C413F" w:rsidRPr="00200302" w:rsidRDefault="003C413F" w:rsidP="003C413F">
            <w:pPr>
              <w:rPr>
                <w:rFonts w:ascii="Calibri" w:hAnsi="Calibri" w:cs="Calibri"/>
                <w:bCs/>
                <w:color w:val="000000" w:themeColor="text1"/>
                <w:sz w:val="20"/>
                <w:szCs w:val="20"/>
              </w:rPr>
            </w:pPr>
          </w:p>
        </w:tc>
        <w:tc>
          <w:tcPr>
            <w:tcW w:w="992" w:type="dxa"/>
          </w:tcPr>
          <w:p w14:paraId="1150C9E8" w14:textId="76C87A2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years</w:t>
            </w:r>
          </w:p>
        </w:tc>
        <w:tc>
          <w:tcPr>
            <w:tcW w:w="2705" w:type="dxa"/>
          </w:tcPr>
          <w:p w14:paraId="635E7DA8" w14:textId="3484AA7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2576EEC0" w14:textId="77777777" w:rsidTr="001062BD">
        <w:tc>
          <w:tcPr>
            <w:tcW w:w="1129" w:type="dxa"/>
          </w:tcPr>
          <w:p w14:paraId="4B61DE58" w14:textId="46AF7919"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201</w:t>
            </w:r>
          </w:p>
        </w:tc>
        <w:tc>
          <w:tcPr>
            <w:tcW w:w="3144" w:type="dxa"/>
          </w:tcPr>
          <w:p w14:paraId="21FC2AF5" w14:textId="1766B1F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Serving smaller age-appropriate entrée portions to children aged 3–5 y increases fruit and vegetable intake and reduces energy</w:t>
            </w:r>
            <w:r>
              <w:rPr>
                <w:rFonts w:ascii="Calibri" w:hAnsi="Calibri" w:cs="Calibri"/>
                <w:bCs/>
                <w:color w:val="000000" w:themeColor="text1"/>
                <w:sz w:val="20"/>
                <w:szCs w:val="20"/>
              </w:rPr>
              <w:t xml:space="preserve"> </w:t>
            </w:r>
            <w:r w:rsidRPr="00200302">
              <w:rPr>
                <w:rFonts w:ascii="Calibri" w:hAnsi="Calibri" w:cs="Calibri"/>
                <w:bCs/>
                <w:color w:val="000000" w:themeColor="text1"/>
                <w:sz w:val="20"/>
                <w:szCs w:val="20"/>
              </w:rPr>
              <w:t>density and energy intake at lunch</w:t>
            </w:r>
          </w:p>
        </w:tc>
        <w:tc>
          <w:tcPr>
            <w:tcW w:w="1676" w:type="dxa"/>
          </w:tcPr>
          <w:p w14:paraId="6208B34C" w14:textId="208496D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Savage, 2012</w:t>
            </w:r>
          </w:p>
        </w:tc>
        <w:tc>
          <w:tcPr>
            <w:tcW w:w="1559" w:type="dxa"/>
          </w:tcPr>
          <w:p w14:paraId="02D35097" w14:textId="52580BA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7FC76C7F" w14:textId="46BCEEB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09A3475" w14:textId="010D877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17</w:t>
            </w:r>
          </w:p>
        </w:tc>
        <w:tc>
          <w:tcPr>
            <w:tcW w:w="1134" w:type="dxa"/>
          </w:tcPr>
          <w:p w14:paraId="56DB41B2" w14:textId="780D9E4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347437A9" w14:textId="72168F2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69881ABF" w14:textId="27ACB21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Energy intake</w:t>
            </w:r>
          </w:p>
        </w:tc>
      </w:tr>
      <w:tr w:rsidR="003C413F" w:rsidRPr="00200302" w14:paraId="6E69A6EF" w14:textId="77777777" w:rsidTr="001062BD">
        <w:tc>
          <w:tcPr>
            <w:tcW w:w="1129" w:type="dxa"/>
          </w:tcPr>
          <w:p w14:paraId="645E193E" w14:textId="51CA08AA"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202</w:t>
            </w:r>
          </w:p>
        </w:tc>
        <w:tc>
          <w:tcPr>
            <w:tcW w:w="3144" w:type="dxa"/>
          </w:tcPr>
          <w:p w14:paraId="644A4447" w14:textId="049BB43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Addition of a Plain or Herb-Flavored Reduced-Fat Dip Is Associated with Improved Preschoolers’ Intake of Vegetables</w:t>
            </w:r>
          </w:p>
        </w:tc>
        <w:tc>
          <w:tcPr>
            <w:tcW w:w="1676" w:type="dxa"/>
          </w:tcPr>
          <w:p w14:paraId="102A4EA2" w14:textId="097F1A6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Savage, 2013</w:t>
            </w:r>
          </w:p>
        </w:tc>
        <w:tc>
          <w:tcPr>
            <w:tcW w:w="1559" w:type="dxa"/>
          </w:tcPr>
          <w:p w14:paraId="42175379" w14:textId="142EB4C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Quasi-experimental</w:t>
            </w:r>
          </w:p>
        </w:tc>
        <w:tc>
          <w:tcPr>
            <w:tcW w:w="1134" w:type="dxa"/>
          </w:tcPr>
          <w:p w14:paraId="13EA32C2" w14:textId="401E354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1AAA023D" w14:textId="770F6B7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27</w:t>
            </w:r>
          </w:p>
        </w:tc>
        <w:tc>
          <w:tcPr>
            <w:tcW w:w="1134" w:type="dxa"/>
          </w:tcPr>
          <w:p w14:paraId="072495C3" w14:textId="4069AB9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219204C7" w14:textId="0924E3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79CDFCD6" w14:textId="784459C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Vegetable intake </w:t>
            </w:r>
          </w:p>
        </w:tc>
      </w:tr>
      <w:tr w:rsidR="003C413F" w:rsidRPr="00200302" w14:paraId="646CBF70" w14:textId="77777777" w:rsidTr="001062BD">
        <w:tc>
          <w:tcPr>
            <w:tcW w:w="1129" w:type="dxa"/>
          </w:tcPr>
          <w:p w14:paraId="2B35DB0B" w14:textId="0EF7D776"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203</w:t>
            </w:r>
          </w:p>
        </w:tc>
        <w:tc>
          <w:tcPr>
            <w:tcW w:w="3144" w:type="dxa"/>
          </w:tcPr>
          <w:p w14:paraId="774C1DC1" w14:textId="08FB494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Do children eat less at meals when allowed to serve themselves?</w:t>
            </w:r>
          </w:p>
        </w:tc>
        <w:tc>
          <w:tcPr>
            <w:tcW w:w="1676" w:type="dxa"/>
          </w:tcPr>
          <w:p w14:paraId="3E1E7923" w14:textId="551D081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Savage, 2016</w:t>
            </w:r>
          </w:p>
        </w:tc>
        <w:tc>
          <w:tcPr>
            <w:tcW w:w="1559" w:type="dxa"/>
          </w:tcPr>
          <w:p w14:paraId="321A0FA7" w14:textId="078515E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2CD74EA3" w14:textId="13C5650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AF09C4E" w14:textId="2B5829C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63</w:t>
            </w:r>
          </w:p>
        </w:tc>
        <w:tc>
          <w:tcPr>
            <w:tcW w:w="1134" w:type="dxa"/>
          </w:tcPr>
          <w:p w14:paraId="5BA9350D" w14:textId="6617AFA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05650FF7" w14:textId="0181558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11221AD9" w14:textId="2CAEEAF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Energy intake</w:t>
            </w:r>
          </w:p>
        </w:tc>
      </w:tr>
      <w:tr w:rsidR="003C413F" w:rsidRPr="00200302" w14:paraId="1794D246" w14:textId="77777777" w:rsidTr="001062BD">
        <w:tc>
          <w:tcPr>
            <w:tcW w:w="1129" w:type="dxa"/>
          </w:tcPr>
          <w:p w14:paraId="26BF6D68" w14:textId="2288C5D5"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204</w:t>
            </w:r>
          </w:p>
        </w:tc>
        <w:tc>
          <w:tcPr>
            <w:tcW w:w="3144" w:type="dxa"/>
          </w:tcPr>
          <w:p w14:paraId="292A3400" w14:textId="4C20F0B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Obesogenic Quality of the Home Environment: Associations with Diet, Physical Activity, TV Viewing, and BMI in Preschool Children</w:t>
            </w:r>
          </w:p>
        </w:tc>
        <w:tc>
          <w:tcPr>
            <w:tcW w:w="1676" w:type="dxa"/>
          </w:tcPr>
          <w:p w14:paraId="5319B5D2" w14:textId="0CE89C56"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Schrempft</w:t>
            </w:r>
            <w:proofErr w:type="spellEnd"/>
            <w:r w:rsidRPr="00200302">
              <w:rPr>
                <w:rFonts w:ascii="Calibri" w:hAnsi="Calibri" w:cs="Calibri"/>
                <w:bCs/>
                <w:color w:val="000000" w:themeColor="text1"/>
                <w:sz w:val="20"/>
                <w:szCs w:val="20"/>
              </w:rPr>
              <w:t>, 2015</w:t>
            </w:r>
          </w:p>
        </w:tc>
        <w:tc>
          <w:tcPr>
            <w:tcW w:w="1559" w:type="dxa"/>
          </w:tcPr>
          <w:p w14:paraId="1C61209E" w14:textId="1B254F6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552D1361" w14:textId="0355CEE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3D4D631B" w14:textId="086935B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1096</w:t>
            </w:r>
          </w:p>
        </w:tc>
        <w:tc>
          <w:tcPr>
            <w:tcW w:w="1134" w:type="dxa"/>
          </w:tcPr>
          <w:p w14:paraId="5CDFC7BE" w14:textId="0082C103"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Caregivers </w:t>
            </w:r>
          </w:p>
        </w:tc>
        <w:tc>
          <w:tcPr>
            <w:tcW w:w="992" w:type="dxa"/>
          </w:tcPr>
          <w:p w14:paraId="0FFEA210" w14:textId="76FDD9CF" w:rsidR="003C413F" w:rsidRPr="00200302" w:rsidRDefault="00501EBD" w:rsidP="00501EBD">
            <w:pPr>
              <w:rPr>
                <w:rFonts w:ascii="Calibri" w:hAnsi="Calibri" w:cs="Calibri"/>
                <w:bCs/>
                <w:color w:val="000000" w:themeColor="text1"/>
                <w:sz w:val="20"/>
                <w:szCs w:val="20"/>
              </w:rPr>
            </w:pPr>
            <w:r>
              <w:rPr>
                <w:rFonts w:ascii="Calibri" w:hAnsi="Calibri" w:cs="Calibri"/>
                <w:bCs/>
                <w:color w:val="000000" w:themeColor="text1"/>
                <w:sz w:val="20"/>
                <w:szCs w:val="20"/>
              </w:rPr>
              <w:t xml:space="preserve">4 years </w:t>
            </w:r>
          </w:p>
        </w:tc>
        <w:tc>
          <w:tcPr>
            <w:tcW w:w="2705" w:type="dxa"/>
          </w:tcPr>
          <w:p w14:paraId="369BF1B7" w14:textId="7D283AD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6FD02D79" w14:textId="77777777" w:rsidTr="001062BD">
        <w:tc>
          <w:tcPr>
            <w:tcW w:w="1129" w:type="dxa"/>
          </w:tcPr>
          <w:p w14:paraId="3AF5C445" w14:textId="46B75242"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205</w:t>
            </w:r>
          </w:p>
        </w:tc>
        <w:tc>
          <w:tcPr>
            <w:tcW w:w="3144" w:type="dxa"/>
          </w:tcPr>
          <w:p w14:paraId="0714FE89" w14:textId="18D4E8D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Fruit and Vegetable Intakes of Preschool Children Are Associated with Feeding Practices Facilitating Internalization of Extrinsic Motivation</w:t>
            </w:r>
          </w:p>
        </w:tc>
        <w:tc>
          <w:tcPr>
            <w:tcW w:w="1676" w:type="dxa"/>
          </w:tcPr>
          <w:p w14:paraId="4B75740F" w14:textId="004A2CB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Shim, 2016</w:t>
            </w:r>
          </w:p>
        </w:tc>
        <w:tc>
          <w:tcPr>
            <w:tcW w:w="1559" w:type="dxa"/>
          </w:tcPr>
          <w:p w14:paraId="73F23651" w14:textId="107188A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2E1ABD95" w14:textId="19C6C46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2E7D638" w14:textId="5A0CCAB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316</w:t>
            </w:r>
          </w:p>
        </w:tc>
        <w:tc>
          <w:tcPr>
            <w:tcW w:w="1134" w:type="dxa"/>
          </w:tcPr>
          <w:p w14:paraId="2311FB10" w14:textId="7AEDD3E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03D94AB1" w14:textId="2089198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42130C6B" w14:textId="46D6091B"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intake</w:t>
            </w:r>
          </w:p>
        </w:tc>
      </w:tr>
      <w:tr w:rsidR="003C413F" w:rsidRPr="00200302" w14:paraId="3E3DE836" w14:textId="77777777" w:rsidTr="001062BD">
        <w:tc>
          <w:tcPr>
            <w:tcW w:w="1129" w:type="dxa"/>
          </w:tcPr>
          <w:p w14:paraId="59BAC8BB" w14:textId="06E9D48F"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206</w:t>
            </w:r>
          </w:p>
        </w:tc>
        <w:tc>
          <w:tcPr>
            <w:tcW w:w="3144" w:type="dxa"/>
          </w:tcPr>
          <w:p w14:paraId="436DE742" w14:textId="0177531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Fetal growth interacts with </w:t>
            </w:r>
            <w:proofErr w:type="spellStart"/>
            <w:r w:rsidRPr="00200302">
              <w:rPr>
                <w:rFonts w:ascii="Calibri" w:hAnsi="Calibri" w:cs="Calibri"/>
                <w:bCs/>
                <w:color w:val="000000" w:themeColor="text1"/>
                <w:sz w:val="20"/>
                <w:szCs w:val="20"/>
              </w:rPr>
              <w:t>multilocus</w:t>
            </w:r>
            <w:proofErr w:type="spellEnd"/>
            <w:r w:rsidRPr="00200302">
              <w:rPr>
                <w:rFonts w:ascii="Calibri" w:hAnsi="Calibri" w:cs="Calibri"/>
                <w:bCs/>
                <w:color w:val="000000" w:themeColor="text1"/>
                <w:sz w:val="20"/>
                <w:szCs w:val="20"/>
              </w:rPr>
              <w:t xml:space="preserve"> genetic score reflecting dopamine signaling capacity to predict spontaneous sugar intake in children</w:t>
            </w:r>
          </w:p>
        </w:tc>
        <w:tc>
          <w:tcPr>
            <w:tcW w:w="1676" w:type="dxa"/>
          </w:tcPr>
          <w:p w14:paraId="6A4DB3E7" w14:textId="6AF5D2E4"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Silveria</w:t>
            </w:r>
            <w:proofErr w:type="spellEnd"/>
            <w:r w:rsidRPr="00200302">
              <w:rPr>
                <w:rFonts w:ascii="Calibri" w:hAnsi="Calibri" w:cs="Calibri"/>
                <w:bCs/>
                <w:color w:val="000000" w:themeColor="text1"/>
                <w:sz w:val="20"/>
                <w:szCs w:val="20"/>
              </w:rPr>
              <w:t>, 2017</w:t>
            </w:r>
          </w:p>
        </w:tc>
        <w:tc>
          <w:tcPr>
            <w:tcW w:w="1559" w:type="dxa"/>
          </w:tcPr>
          <w:p w14:paraId="41FB9875" w14:textId="4E083FC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6C149DCA" w14:textId="041EEF2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Canada</w:t>
            </w:r>
          </w:p>
        </w:tc>
        <w:tc>
          <w:tcPr>
            <w:tcW w:w="1134" w:type="dxa"/>
          </w:tcPr>
          <w:p w14:paraId="6DF62DB0" w14:textId="2ED185F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192</w:t>
            </w:r>
          </w:p>
        </w:tc>
        <w:tc>
          <w:tcPr>
            <w:tcW w:w="1134" w:type="dxa"/>
          </w:tcPr>
          <w:p w14:paraId="1843BAF1" w14:textId="39C04A3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796768B8" w14:textId="7E0A965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 years</w:t>
            </w:r>
          </w:p>
        </w:tc>
        <w:tc>
          <w:tcPr>
            <w:tcW w:w="2705" w:type="dxa"/>
          </w:tcPr>
          <w:p w14:paraId="0F294B64" w14:textId="5A8EF41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Macronutrient intake of snacks </w:t>
            </w:r>
          </w:p>
        </w:tc>
      </w:tr>
      <w:tr w:rsidR="003C413F" w:rsidRPr="00200302" w14:paraId="3E91A531" w14:textId="77777777" w:rsidTr="001062BD">
        <w:tc>
          <w:tcPr>
            <w:tcW w:w="1129" w:type="dxa"/>
          </w:tcPr>
          <w:p w14:paraId="1E9CEF57" w14:textId="425D93C9"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207</w:t>
            </w:r>
          </w:p>
        </w:tc>
        <w:tc>
          <w:tcPr>
            <w:tcW w:w="3144" w:type="dxa"/>
          </w:tcPr>
          <w:p w14:paraId="7BA09998" w14:textId="6DB39D0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Do changes in objective and subjective family income predict change in children's diets over time? Unique insights using a longitudinal cohort study and fixed effects analysis? </w:t>
            </w:r>
          </w:p>
        </w:tc>
        <w:tc>
          <w:tcPr>
            <w:tcW w:w="1676" w:type="dxa"/>
          </w:tcPr>
          <w:p w14:paraId="5B315D9E" w14:textId="1B7A00E3"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Skafina</w:t>
            </w:r>
            <w:proofErr w:type="spellEnd"/>
            <w:r w:rsidRPr="00200302">
              <w:rPr>
                <w:rFonts w:ascii="Calibri" w:hAnsi="Calibri" w:cs="Calibri"/>
                <w:bCs/>
                <w:color w:val="000000" w:themeColor="text1"/>
                <w:sz w:val="20"/>
                <w:szCs w:val="20"/>
              </w:rPr>
              <w:t>, 2014</w:t>
            </w:r>
          </w:p>
        </w:tc>
        <w:tc>
          <w:tcPr>
            <w:tcW w:w="1559" w:type="dxa"/>
          </w:tcPr>
          <w:p w14:paraId="0FE16AEA" w14:textId="070FBF3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55CF57CA" w14:textId="3B21CFB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0E67D6D9" w14:textId="457F534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3279</w:t>
            </w:r>
          </w:p>
        </w:tc>
        <w:tc>
          <w:tcPr>
            <w:tcW w:w="1134" w:type="dxa"/>
          </w:tcPr>
          <w:p w14:paraId="40A9FCFA" w14:textId="064C525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545ADADC" w14:textId="6DBD803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3C8B142C" w14:textId="54987B5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3AB14F54" w14:textId="77777777" w:rsidTr="001062BD">
        <w:tc>
          <w:tcPr>
            <w:tcW w:w="1129" w:type="dxa"/>
          </w:tcPr>
          <w:p w14:paraId="7DB4B531" w14:textId="1605E832"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208</w:t>
            </w:r>
          </w:p>
        </w:tc>
        <w:tc>
          <w:tcPr>
            <w:tcW w:w="3144" w:type="dxa"/>
          </w:tcPr>
          <w:p w14:paraId="4834064D" w14:textId="05969A9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Portion size has sustained effects over 5 days in preschool children: a randomized trial</w:t>
            </w:r>
          </w:p>
        </w:tc>
        <w:tc>
          <w:tcPr>
            <w:tcW w:w="1676" w:type="dxa"/>
          </w:tcPr>
          <w:p w14:paraId="0EE29B2F" w14:textId="113F91A7"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Smethers</w:t>
            </w:r>
            <w:proofErr w:type="spellEnd"/>
            <w:r w:rsidRPr="00200302">
              <w:rPr>
                <w:rFonts w:ascii="Calibri" w:hAnsi="Calibri" w:cs="Calibri"/>
                <w:bCs/>
                <w:color w:val="000000" w:themeColor="text1"/>
                <w:sz w:val="20"/>
                <w:szCs w:val="20"/>
              </w:rPr>
              <w:t>, 2019</w:t>
            </w:r>
          </w:p>
        </w:tc>
        <w:tc>
          <w:tcPr>
            <w:tcW w:w="1559" w:type="dxa"/>
          </w:tcPr>
          <w:p w14:paraId="26681113" w14:textId="006F2A1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0163C5D2" w14:textId="3B2B514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6BA8BA71" w14:textId="0D2789B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46</w:t>
            </w:r>
          </w:p>
        </w:tc>
        <w:tc>
          <w:tcPr>
            <w:tcW w:w="1134" w:type="dxa"/>
          </w:tcPr>
          <w:p w14:paraId="430560E3" w14:textId="02E3C9E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4062AFC5" w14:textId="2C54B77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24FDE119" w14:textId="204D225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Energy intake</w:t>
            </w:r>
          </w:p>
        </w:tc>
      </w:tr>
      <w:tr w:rsidR="003C413F" w:rsidRPr="00200302" w14:paraId="17363ADE" w14:textId="77777777" w:rsidTr="001062BD">
        <w:tc>
          <w:tcPr>
            <w:tcW w:w="1129" w:type="dxa"/>
          </w:tcPr>
          <w:p w14:paraId="1DB9507A" w14:textId="307E8299"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209</w:t>
            </w:r>
          </w:p>
        </w:tc>
        <w:tc>
          <w:tcPr>
            <w:tcW w:w="3144" w:type="dxa"/>
          </w:tcPr>
          <w:p w14:paraId="74825997" w14:textId="1898170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Eating vegetables first: the use of portion size to increase vegetable intake in preschool children</w:t>
            </w:r>
          </w:p>
        </w:tc>
        <w:tc>
          <w:tcPr>
            <w:tcW w:w="1676" w:type="dxa"/>
          </w:tcPr>
          <w:p w14:paraId="47B3E87F" w14:textId="3CABA1D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Spill, 2010</w:t>
            </w:r>
          </w:p>
        </w:tc>
        <w:tc>
          <w:tcPr>
            <w:tcW w:w="1559" w:type="dxa"/>
          </w:tcPr>
          <w:p w14:paraId="5BEB26AD" w14:textId="1933BE7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6737B32E" w14:textId="6822D6F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EE1E0F9" w14:textId="1E09288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51</w:t>
            </w:r>
          </w:p>
        </w:tc>
        <w:tc>
          <w:tcPr>
            <w:tcW w:w="1134" w:type="dxa"/>
          </w:tcPr>
          <w:p w14:paraId="1A809490" w14:textId="08B8233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51D02590" w14:textId="61728AC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393DE991" w14:textId="302672F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and energy intake</w:t>
            </w:r>
          </w:p>
        </w:tc>
      </w:tr>
      <w:tr w:rsidR="003C413F" w:rsidRPr="00200302" w14:paraId="5665A3F9" w14:textId="77777777" w:rsidTr="001062BD">
        <w:tc>
          <w:tcPr>
            <w:tcW w:w="1129" w:type="dxa"/>
          </w:tcPr>
          <w:p w14:paraId="6507C53D" w14:textId="12B7F13D"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210</w:t>
            </w:r>
          </w:p>
        </w:tc>
        <w:tc>
          <w:tcPr>
            <w:tcW w:w="3144" w:type="dxa"/>
          </w:tcPr>
          <w:p w14:paraId="05294872" w14:textId="69510A5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Hiding vegetables to reduce energy density: an effective strategy to increase children’s vegetable intake and reduce energy intake</w:t>
            </w:r>
          </w:p>
        </w:tc>
        <w:tc>
          <w:tcPr>
            <w:tcW w:w="1676" w:type="dxa"/>
          </w:tcPr>
          <w:p w14:paraId="1BCCEBA6" w14:textId="184EE35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Spill, 2011</w:t>
            </w:r>
          </w:p>
        </w:tc>
        <w:tc>
          <w:tcPr>
            <w:tcW w:w="1559" w:type="dxa"/>
          </w:tcPr>
          <w:p w14:paraId="1F78F58E" w14:textId="349A8B3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7E710F8A" w14:textId="377DEB7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26E21DC" w14:textId="6859605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40</w:t>
            </w:r>
          </w:p>
        </w:tc>
        <w:tc>
          <w:tcPr>
            <w:tcW w:w="1134" w:type="dxa"/>
          </w:tcPr>
          <w:p w14:paraId="6615D128" w14:textId="5D1718B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6E05DC5F" w14:textId="6693FF9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71E4177A" w14:textId="2587E76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31587ADE" w14:textId="77777777" w:rsidTr="001062BD">
        <w:tc>
          <w:tcPr>
            <w:tcW w:w="1129" w:type="dxa"/>
          </w:tcPr>
          <w:p w14:paraId="4073E2BB" w14:textId="13EE0AB6"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211</w:t>
            </w:r>
          </w:p>
        </w:tc>
        <w:tc>
          <w:tcPr>
            <w:tcW w:w="3144" w:type="dxa"/>
          </w:tcPr>
          <w:p w14:paraId="572D1B2A" w14:textId="7626901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Serving large portions of vegetable soup at the start of a meal affected children’s energy and vegetable intake</w:t>
            </w:r>
          </w:p>
        </w:tc>
        <w:tc>
          <w:tcPr>
            <w:tcW w:w="1676" w:type="dxa"/>
          </w:tcPr>
          <w:p w14:paraId="787801BB" w14:textId="7E64FA9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Spill, 2011</w:t>
            </w:r>
          </w:p>
        </w:tc>
        <w:tc>
          <w:tcPr>
            <w:tcW w:w="1559" w:type="dxa"/>
          </w:tcPr>
          <w:p w14:paraId="2EE75D38" w14:textId="3026F64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7CEFF19A" w14:textId="61C2FE5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1C148CFF" w14:textId="0219712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72</w:t>
            </w:r>
          </w:p>
        </w:tc>
        <w:tc>
          <w:tcPr>
            <w:tcW w:w="1134" w:type="dxa"/>
          </w:tcPr>
          <w:p w14:paraId="5B71C36A" w14:textId="0DBB04F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36629CDD" w14:textId="5ABA5E0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00289E95" w14:textId="30B5CA6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Energy, vegetable and soup intake</w:t>
            </w:r>
          </w:p>
        </w:tc>
      </w:tr>
      <w:tr w:rsidR="003C413F" w:rsidRPr="00200302" w14:paraId="2378A791" w14:textId="77777777" w:rsidTr="001062BD">
        <w:tc>
          <w:tcPr>
            <w:tcW w:w="1129" w:type="dxa"/>
          </w:tcPr>
          <w:p w14:paraId="53219983" w14:textId="791A2C89"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212</w:t>
            </w:r>
          </w:p>
        </w:tc>
        <w:tc>
          <w:tcPr>
            <w:tcW w:w="3144" w:type="dxa"/>
          </w:tcPr>
          <w:p w14:paraId="3FCB66C0" w14:textId="38CE084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Relationships between the home environment and physical activity and dietary patterns of preschool children: a cross-sectional study</w:t>
            </w:r>
          </w:p>
        </w:tc>
        <w:tc>
          <w:tcPr>
            <w:tcW w:w="1676" w:type="dxa"/>
          </w:tcPr>
          <w:p w14:paraId="7931BB86" w14:textId="666BFFC1"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Spurrier</w:t>
            </w:r>
            <w:proofErr w:type="spellEnd"/>
            <w:r w:rsidRPr="00200302">
              <w:rPr>
                <w:rFonts w:ascii="Calibri" w:hAnsi="Calibri" w:cs="Calibri"/>
                <w:bCs/>
                <w:color w:val="000000" w:themeColor="text1"/>
                <w:sz w:val="20"/>
                <w:szCs w:val="20"/>
              </w:rPr>
              <w:t>, 2008</w:t>
            </w:r>
          </w:p>
        </w:tc>
        <w:tc>
          <w:tcPr>
            <w:tcW w:w="1559" w:type="dxa"/>
          </w:tcPr>
          <w:p w14:paraId="03F3F37A" w14:textId="27EF0E8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0D04319" w14:textId="7E7BF17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10AADD44" w14:textId="48A3DCA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280</w:t>
            </w:r>
          </w:p>
        </w:tc>
        <w:tc>
          <w:tcPr>
            <w:tcW w:w="1134" w:type="dxa"/>
          </w:tcPr>
          <w:p w14:paraId="3B43CBEC"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p w14:paraId="05F7429D" w14:textId="0399DC21" w:rsidR="003C413F" w:rsidRPr="00200302" w:rsidRDefault="003C413F" w:rsidP="003C413F">
            <w:pPr>
              <w:rPr>
                <w:rFonts w:ascii="Calibri" w:hAnsi="Calibri" w:cs="Calibri"/>
                <w:bCs/>
                <w:color w:val="000000" w:themeColor="text1"/>
                <w:sz w:val="20"/>
                <w:szCs w:val="20"/>
              </w:rPr>
            </w:pPr>
          </w:p>
        </w:tc>
        <w:tc>
          <w:tcPr>
            <w:tcW w:w="992" w:type="dxa"/>
          </w:tcPr>
          <w:p w14:paraId="79C32A64" w14:textId="102FBB2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 years</w:t>
            </w:r>
          </w:p>
        </w:tc>
        <w:tc>
          <w:tcPr>
            <w:tcW w:w="2705" w:type="dxa"/>
          </w:tcPr>
          <w:p w14:paraId="4F3E48B8" w14:textId="223319D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6EFC7032" w14:textId="77777777" w:rsidTr="001062BD">
        <w:tc>
          <w:tcPr>
            <w:tcW w:w="1129" w:type="dxa"/>
          </w:tcPr>
          <w:p w14:paraId="035C93CF" w14:textId="3510FAB5"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213</w:t>
            </w:r>
          </w:p>
        </w:tc>
        <w:tc>
          <w:tcPr>
            <w:tcW w:w="3144" w:type="dxa"/>
          </w:tcPr>
          <w:p w14:paraId="1814E7E6" w14:textId="4B0B162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Influence of Screen-Based Peer Modeling on Preschool Children’s Vegetable Consumption and Preferences</w:t>
            </w:r>
          </w:p>
        </w:tc>
        <w:tc>
          <w:tcPr>
            <w:tcW w:w="1676" w:type="dxa"/>
          </w:tcPr>
          <w:p w14:paraId="75110E03" w14:textId="1487975C"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Staiano</w:t>
            </w:r>
            <w:proofErr w:type="spellEnd"/>
            <w:r w:rsidRPr="00200302">
              <w:rPr>
                <w:rFonts w:ascii="Calibri" w:hAnsi="Calibri" w:cs="Calibri"/>
                <w:bCs/>
                <w:color w:val="000000" w:themeColor="text1"/>
                <w:sz w:val="20"/>
                <w:szCs w:val="20"/>
              </w:rPr>
              <w:t>, 2016</w:t>
            </w:r>
          </w:p>
        </w:tc>
        <w:tc>
          <w:tcPr>
            <w:tcW w:w="1559" w:type="dxa"/>
          </w:tcPr>
          <w:p w14:paraId="2A53706B" w14:textId="737F5C1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5E0C7EED" w14:textId="438A962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06E43EF" w14:textId="6B5B34F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42</w:t>
            </w:r>
          </w:p>
        </w:tc>
        <w:tc>
          <w:tcPr>
            <w:tcW w:w="1134" w:type="dxa"/>
          </w:tcPr>
          <w:p w14:paraId="4130E8A3" w14:textId="0C9C3D8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0C5993A1" w14:textId="0188DDC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638135DE" w14:textId="76CFE0D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152DB90D" w14:textId="77777777" w:rsidTr="001062BD">
        <w:tc>
          <w:tcPr>
            <w:tcW w:w="1129" w:type="dxa"/>
          </w:tcPr>
          <w:p w14:paraId="1F8C4D29" w14:textId="1E11D66D"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214</w:t>
            </w:r>
          </w:p>
        </w:tc>
        <w:tc>
          <w:tcPr>
            <w:tcW w:w="3144" w:type="dxa"/>
          </w:tcPr>
          <w:p w14:paraId="678D63D2" w14:textId="119F18E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Pediatric Nutrition: Parenting Impacts Beyond Financial Resources</w:t>
            </w:r>
          </w:p>
        </w:tc>
        <w:tc>
          <w:tcPr>
            <w:tcW w:w="1676" w:type="dxa"/>
          </w:tcPr>
          <w:p w14:paraId="363B6E38" w14:textId="46EA046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Swindle, 2014</w:t>
            </w:r>
          </w:p>
        </w:tc>
        <w:tc>
          <w:tcPr>
            <w:tcW w:w="1559" w:type="dxa"/>
          </w:tcPr>
          <w:p w14:paraId="210028A5" w14:textId="17635D7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1E2414AA" w14:textId="188E448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6939859D" w14:textId="245F210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446</w:t>
            </w:r>
          </w:p>
        </w:tc>
        <w:tc>
          <w:tcPr>
            <w:tcW w:w="1134" w:type="dxa"/>
          </w:tcPr>
          <w:p w14:paraId="5EC7B94A" w14:textId="409E9044"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tc>
        <w:tc>
          <w:tcPr>
            <w:tcW w:w="992" w:type="dxa"/>
          </w:tcPr>
          <w:p w14:paraId="2F1C433F" w14:textId="4ADBF5F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6A4C88EC" w14:textId="6EED728C"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 xml:space="preserve">Fruit and </w:t>
            </w:r>
            <w:proofErr w:type="spellStart"/>
            <w:r>
              <w:rPr>
                <w:rFonts w:ascii="Calibri" w:hAnsi="Calibri" w:cs="Calibri"/>
                <w:bCs/>
                <w:color w:val="000000" w:themeColor="text1"/>
                <w:sz w:val="20"/>
                <w:szCs w:val="20"/>
              </w:rPr>
              <w:t>vegteable</w:t>
            </w:r>
            <w:proofErr w:type="spellEnd"/>
            <w:r w:rsidR="003C413F" w:rsidRPr="00200302">
              <w:rPr>
                <w:rFonts w:ascii="Calibri" w:hAnsi="Calibri" w:cs="Calibri"/>
                <w:bCs/>
                <w:color w:val="000000" w:themeColor="text1"/>
                <w:sz w:val="20"/>
                <w:szCs w:val="20"/>
              </w:rPr>
              <w:t xml:space="preserve"> intake</w:t>
            </w:r>
          </w:p>
        </w:tc>
      </w:tr>
      <w:tr w:rsidR="003C413F" w:rsidRPr="00200302" w14:paraId="069AC5E1" w14:textId="77777777" w:rsidTr="001062BD">
        <w:tc>
          <w:tcPr>
            <w:tcW w:w="1129" w:type="dxa"/>
          </w:tcPr>
          <w:p w14:paraId="0DCACFBC" w14:textId="1DC6316C" w:rsidR="003C413F" w:rsidRPr="00C74A78" w:rsidRDefault="00F27D2C" w:rsidP="003C413F">
            <w:pPr>
              <w:pStyle w:val="NormalWeb"/>
              <w:rPr>
                <w:rFonts w:ascii="Calibri" w:hAnsi="Calibri" w:cs="Calibri"/>
                <w:sz w:val="20"/>
                <w:szCs w:val="20"/>
              </w:rPr>
            </w:pPr>
            <w:r>
              <w:rPr>
                <w:rFonts w:ascii="Calibri" w:hAnsi="Calibri" w:cs="Calibri"/>
                <w:sz w:val="20"/>
                <w:szCs w:val="20"/>
              </w:rPr>
              <w:lastRenderedPageBreak/>
              <w:t>215</w:t>
            </w:r>
          </w:p>
        </w:tc>
        <w:tc>
          <w:tcPr>
            <w:tcW w:w="3144" w:type="dxa"/>
          </w:tcPr>
          <w:p w14:paraId="44F8CECA" w14:textId="6478EA8B" w:rsidR="003C413F" w:rsidRPr="00C92B14" w:rsidRDefault="003C413F" w:rsidP="003C413F">
            <w:pPr>
              <w:pStyle w:val="NormalWeb"/>
              <w:rPr>
                <w:rFonts w:ascii="Calibri" w:hAnsi="Calibri" w:cs="Calibri"/>
                <w:sz w:val="20"/>
                <w:szCs w:val="20"/>
              </w:rPr>
            </w:pPr>
            <w:r w:rsidRPr="00C74A78">
              <w:rPr>
                <w:rFonts w:ascii="Calibri" w:hAnsi="Calibri" w:cs="Calibri"/>
                <w:sz w:val="20"/>
                <w:szCs w:val="20"/>
              </w:rPr>
              <w:t xml:space="preserve">Patterns of Complementary Feeding </w:t>
            </w:r>
            <w:proofErr w:type="spellStart"/>
            <w:r w:rsidRPr="00C74A78">
              <w:rPr>
                <w:rFonts w:ascii="Calibri" w:hAnsi="Calibri" w:cs="Calibri"/>
                <w:sz w:val="20"/>
                <w:szCs w:val="20"/>
              </w:rPr>
              <w:t>Behaviors</w:t>
            </w:r>
            <w:proofErr w:type="spellEnd"/>
            <w:r>
              <w:rPr>
                <w:rFonts w:ascii="Calibri" w:hAnsi="Calibri" w:cs="Calibri"/>
                <w:sz w:val="20"/>
                <w:szCs w:val="20"/>
              </w:rPr>
              <w:t xml:space="preserve"> </w:t>
            </w:r>
            <w:r w:rsidRPr="00C74A78">
              <w:rPr>
                <w:rFonts w:ascii="Calibri" w:hAnsi="Calibri" w:cs="Calibri"/>
                <w:sz w:val="20"/>
                <w:szCs w:val="20"/>
              </w:rPr>
              <w:t>Predict Diet Quality in Early Childhood</w:t>
            </w:r>
          </w:p>
        </w:tc>
        <w:tc>
          <w:tcPr>
            <w:tcW w:w="1676" w:type="dxa"/>
          </w:tcPr>
          <w:p w14:paraId="699E3F51" w14:textId="69B246F7" w:rsidR="003C413F" w:rsidRPr="00200302" w:rsidRDefault="003C413F" w:rsidP="003C413F">
            <w:pPr>
              <w:rPr>
                <w:rFonts w:ascii="Calibri" w:hAnsi="Calibri" w:cs="Calibri"/>
                <w:bCs/>
                <w:color w:val="000000" w:themeColor="text1"/>
                <w:sz w:val="20"/>
                <w:szCs w:val="20"/>
              </w:rPr>
            </w:pPr>
            <w:proofErr w:type="spellStart"/>
            <w:r>
              <w:rPr>
                <w:rFonts w:ascii="Calibri" w:hAnsi="Calibri" w:cs="Calibri"/>
                <w:bCs/>
                <w:color w:val="000000" w:themeColor="text1"/>
                <w:sz w:val="20"/>
                <w:szCs w:val="20"/>
              </w:rPr>
              <w:t>Switkowski</w:t>
            </w:r>
            <w:proofErr w:type="spellEnd"/>
            <w:r>
              <w:rPr>
                <w:rFonts w:ascii="Calibri" w:hAnsi="Calibri" w:cs="Calibri"/>
                <w:bCs/>
                <w:color w:val="000000" w:themeColor="text1"/>
                <w:sz w:val="20"/>
                <w:szCs w:val="20"/>
              </w:rPr>
              <w:t>, 2020</w:t>
            </w:r>
          </w:p>
        </w:tc>
        <w:tc>
          <w:tcPr>
            <w:tcW w:w="1559" w:type="dxa"/>
          </w:tcPr>
          <w:p w14:paraId="76EFF744" w14:textId="240ED329"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Longitudinal</w:t>
            </w:r>
          </w:p>
        </w:tc>
        <w:tc>
          <w:tcPr>
            <w:tcW w:w="1134" w:type="dxa"/>
          </w:tcPr>
          <w:p w14:paraId="6EEDDAAB" w14:textId="7694FF4F"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USA</w:t>
            </w:r>
          </w:p>
        </w:tc>
        <w:tc>
          <w:tcPr>
            <w:tcW w:w="1134" w:type="dxa"/>
          </w:tcPr>
          <w:p w14:paraId="35EAD2C6" w14:textId="281365B3"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1162</w:t>
            </w:r>
          </w:p>
        </w:tc>
        <w:tc>
          <w:tcPr>
            <w:tcW w:w="1134" w:type="dxa"/>
          </w:tcPr>
          <w:p w14:paraId="0CA4CB20" w14:textId="6149B283" w:rsidR="003C413F" w:rsidRPr="00C92B14" w:rsidRDefault="003C413F" w:rsidP="003C413F">
            <w:pPr>
              <w:tabs>
                <w:tab w:val="left" w:pos="767"/>
              </w:tabs>
              <w:rPr>
                <w:rFonts w:ascii="Calibri" w:hAnsi="Calibri" w:cs="Calibri"/>
                <w:sz w:val="20"/>
                <w:szCs w:val="20"/>
              </w:rPr>
            </w:pPr>
            <w:r>
              <w:rPr>
                <w:rFonts w:ascii="Calibri" w:hAnsi="Calibri" w:cs="Calibri"/>
                <w:bCs/>
                <w:color w:val="000000" w:themeColor="text1"/>
                <w:sz w:val="20"/>
                <w:szCs w:val="20"/>
              </w:rPr>
              <w:t>Mother-child pairs</w:t>
            </w:r>
          </w:p>
        </w:tc>
        <w:tc>
          <w:tcPr>
            <w:tcW w:w="992" w:type="dxa"/>
          </w:tcPr>
          <w:p w14:paraId="29115242" w14:textId="0355D7C3"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3 years</w:t>
            </w:r>
          </w:p>
        </w:tc>
        <w:tc>
          <w:tcPr>
            <w:tcW w:w="2705" w:type="dxa"/>
          </w:tcPr>
          <w:p w14:paraId="188D7A55" w14:textId="76128D5F"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 xml:space="preserve">Dietary quality </w:t>
            </w:r>
          </w:p>
        </w:tc>
      </w:tr>
      <w:tr w:rsidR="003C413F" w:rsidRPr="00200302" w14:paraId="1D250980" w14:textId="77777777" w:rsidTr="001062BD">
        <w:tc>
          <w:tcPr>
            <w:tcW w:w="1129" w:type="dxa"/>
          </w:tcPr>
          <w:p w14:paraId="0991CE97" w14:textId="0478CABF"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216</w:t>
            </w:r>
          </w:p>
        </w:tc>
        <w:tc>
          <w:tcPr>
            <w:tcW w:w="3144" w:type="dxa"/>
          </w:tcPr>
          <w:p w14:paraId="3035893B" w14:textId="38900EB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Family Ties to Health Program: A Randomized Intervention to Improve Vegetable Intake in Children</w:t>
            </w:r>
          </w:p>
        </w:tc>
        <w:tc>
          <w:tcPr>
            <w:tcW w:w="1676" w:type="dxa"/>
          </w:tcPr>
          <w:p w14:paraId="10DE61AC" w14:textId="249FB4FA"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Tabak</w:t>
            </w:r>
            <w:proofErr w:type="spellEnd"/>
            <w:r w:rsidRPr="00200302">
              <w:rPr>
                <w:rFonts w:ascii="Calibri" w:hAnsi="Calibri" w:cs="Calibri"/>
                <w:bCs/>
                <w:color w:val="000000" w:themeColor="text1"/>
                <w:sz w:val="20"/>
                <w:szCs w:val="20"/>
              </w:rPr>
              <w:t>, 2012</w:t>
            </w:r>
          </w:p>
        </w:tc>
        <w:tc>
          <w:tcPr>
            <w:tcW w:w="1559" w:type="dxa"/>
          </w:tcPr>
          <w:p w14:paraId="3E55B0AB" w14:textId="334D805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786757E6" w14:textId="3BD5D76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2FA41335" w14:textId="694FFB1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43</w:t>
            </w:r>
          </w:p>
        </w:tc>
        <w:tc>
          <w:tcPr>
            <w:tcW w:w="1134" w:type="dxa"/>
          </w:tcPr>
          <w:p w14:paraId="4481AD73" w14:textId="44A7849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Families</w:t>
            </w:r>
          </w:p>
        </w:tc>
        <w:tc>
          <w:tcPr>
            <w:tcW w:w="992" w:type="dxa"/>
          </w:tcPr>
          <w:p w14:paraId="3DE7DC69" w14:textId="710830A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02FF7480" w14:textId="2164589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r w:rsidR="003C413F" w:rsidRPr="00200302" w14:paraId="5E85090E" w14:textId="77777777" w:rsidTr="001062BD">
        <w:tc>
          <w:tcPr>
            <w:tcW w:w="1129" w:type="dxa"/>
          </w:tcPr>
          <w:p w14:paraId="4B88A15C" w14:textId="14948FEF"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217</w:t>
            </w:r>
          </w:p>
        </w:tc>
        <w:tc>
          <w:tcPr>
            <w:tcW w:w="3144" w:type="dxa"/>
          </w:tcPr>
          <w:p w14:paraId="5B1FFC90" w14:textId="2B53DE6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Changes in Parent Motivation Predicts Changes in Body Mass Index z-Score (</w:t>
            </w:r>
            <w:proofErr w:type="spellStart"/>
            <w:r w:rsidRPr="00200302">
              <w:rPr>
                <w:rFonts w:ascii="Calibri" w:hAnsi="Calibri" w:cs="Calibri"/>
                <w:bCs/>
                <w:color w:val="000000" w:themeColor="text1"/>
                <w:sz w:val="20"/>
                <w:szCs w:val="20"/>
              </w:rPr>
              <w:t>zBMI</w:t>
            </w:r>
            <w:proofErr w:type="spellEnd"/>
            <w:r w:rsidRPr="00200302">
              <w:rPr>
                <w:rFonts w:ascii="Calibri" w:hAnsi="Calibri" w:cs="Calibri"/>
                <w:bCs/>
                <w:color w:val="000000" w:themeColor="text1"/>
                <w:sz w:val="20"/>
                <w:szCs w:val="20"/>
              </w:rPr>
              <w:t>) and Dietary Intake Among Preschoolers Enrolled in a Family-Based Obesity Intervention</w:t>
            </w:r>
          </w:p>
        </w:tc>
        <w:tc>
          <w:tcPr>
            <w:tcW w:w="1676" w:type="dxa"/>
          </w:tcPr>
          <w:p w14:paraId="75291400" w14:textId="7965885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Van-Allen, 2014</w:t>
            </w:r>
          </w:p>
        </w:tc>
        <w:tc>
          <w:tcPr>
            <w:tcW w:w="1559" w:type="dxa"/>
          </w:tcPr>
          <w:p w14:paraId="43F12F39" w14:textId="5F906F7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16AD74DA" w14:textId="1E867B0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17688C31" w14:textId="5C56B31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42</w:t>
            </w:r>
          </w:p>
        </w:tc>
        <w:tc>
          <w:tcPr>
            <w:tcW w:w="1134" w:type="dxa"/>
          </w:tcPr>
          <w:p w14:paraId="20D6E1BC" w14:textId="7F8512B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Families</w:t>
            </w:r>
          </w:p>
        </w:tc>
        <w:tc>
          <w:tcPr>
            <w:tcW w:w="992" w:type="dxa"/>
          </w:tcPr>
          <w:p w14:paraId="6E9EAA08" w14:textId="4DD115B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57EDF2B6" w14:textId="145D8B3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5912B4C4" w14:textId="77777777" w:rsidTr="001062BD">
        <w:tc>
          <w:tcPr>
            <w:tcW w:w="1129" w:type="dxa"/>
          </w:tcPr>
          <w:p w14:paraId="373E57CD" w14:textId="6441C002"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218</w:t>
            </w:r>
          </w:p>
        </w:tc>
        <w:tc>
          <w:tcPr>
            <w:tcW w:w="3144" w:type="dxa"/>
          </w:tcPr>
          <w:p w14:paraId="79C9AB79" w14:textId="53A3353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Picky eating: Associations with child eating characteristics and food intake</w:t>
            </w:r>
          </w:p>
        </w:tc>
        <w:tc>
          <w:tcPr>
            <w:tcW w:w="1676" w:type="dxa"/>
          </w:tcPr>
          <w:p w14:paraId="48C43A57" w14:textId="21C04D0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Van der Horst, 2016</w:t>
            </w:r>
          </w:p>
        </w:tc>
        <w:tc>
          <w:tcPr>
            <w:tcW w:w="1559" w:type="dxa"/>
          </w:tcPr>
          <w:p w14:paraId="2AFEFF56" w14:textId="55302DD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13965705" w14:textId="517B8C9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99506F4" w14:textId="402F302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2371</w:t>
            </w:r>
          </w:p>
        </w:tc>
        <w:tc>
          <w:tcPr>
            <w:tcW w:w="1134" w:type="dxa"/>
          </w:tcPr>
          <w:p w14:paraId="6CEC2AE3"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 </w:t>
            </w:r>
          </w:p>
          <w:p w14:paraId="35387198" w14:textId="1E1155F9" w:rsidR="003C413F" w:rsidRPr="00200302" w:rsidRDefault="003C413F" w:rsidP="003C413F">
            <w:pPr>
              <w:rPr>
                <w:rFonts w:ascii="Calibri" w:hAnsi="Calibri" w:cs="Calibri"/>
                <w:bCs/>
                <w:color w:val="000000" w:themeColor="text1"/>
                <w:sz w:val="20"/>
                <w:szCs w:val="20"/>
              </w:rPr>
            </w:pPr>
          </w:p>
        </w:tc>
        <w:tc>
          <w:tcPr>
            <w:tcW w:w="992" w:type="dxa"/>
          </w:tcPr>
          <w:p w14:paraId="516A9B7A" w14:textId="63521190" w:rsidR="003C413F" w:rsidRPr="00200302" w:rsidRDefault="003C413F" w:rsidP="003C413F">
            <w:pPr>
              <w:tabs>
                <w:tab w:val="left" w:pos="534"/>
              </w:tabs>
              <w:rPr>
                <w:rFonts w:ascii="Calibri" w:hAnsi="Calibri" w:cs="Calibri"/>
                <w:bCs/>
                <w:color w:val="000000" w:themeColor="text1"/>
                <w:sz w:val="20"/>
                <w:szCs w:val="20"/>
              </w:rPr>
            </w:pPr>
            <w:r w:rsidRPr="00200302">
              <w:rPr>
                <w:rFonts w:ascii="Calibri" w:hAnsi="Calibri" w:cs="Calibri"/>
                <w:bCs/>
                <w:color w:val="000000" w:themeColor="text1"/>
                <w:sz w:val="20"/>
                <w:szCs w:val="20"/>
              </w:rPr>
              <w:t>1-4 years</w:t>
            </w:r>
          </w:p>
        </w:tc>
        <w:tc>
          <w:tcPr>
            <w:tcW w:w="2705" w:type="dxa"/>
          </w:tcPr>
          <w:p w14:paraId="01DB6733" w14:textId="52451BA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4D582654" w14:textId="77777777" w:rsidTr="001062BD">
        <w:tc>
          <w:tcPr>
            <w:tcW w:w="1129" w:type="dxa"/>
          </w:tcPr>
          <w:p w14:paraId="4041EDAF" w14:textId="2F053D0C"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219</w:t>
            </w:r>
          </w:p>
        </w:tc>
        <w:tc>
          <w:tcPr>
            <w:tcW w:w="3144" w:type="dxa"/>
          </w:tcPr>
          <w:p w14:paraId="7EF761D8" w14:textId="6DBB29D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What matters most - what parents </w:t>
            </w:r>
            <w:proofErr w:type="gramStart"/>
            <w:r w:rsidRPr="00200302">
              <w:rPr>
                <w:rFonts w:ascii="Calibri" w:hAnsi="Calibri" w:cs="Calibri"/>
                <w:bCs/>
                <w:color w:val="000000" w:themeColor="text1"/>
                <w:sz w:val="20"/>
                <w:szCs w:val="20"/>
              </w:rPr>
              <w:t>model or what parents eat</w:t>
            </w:r>
            <w:proofErr w:type="gramEnd"/>
            <w:r w:rsidRPr="00200302">
              <w:rPr>
                <w:rFonts w:ascii="Calibri" w:hAnsi="Calibri" w:cs="Calibri"/>
                <w:bCs/>
                <w:color w:val="000000" w:themeColor="text1"/>
                <w:sz w:val="20"/>
                <w:szCs w:val="20"/>
              </w:rPr>
              <w:t>?</w:t>
            </w:r>
          </w:p>
        </w:tc>
        <w:tc>
          <w:tcPr>
            <w:tcW w:w="1676" w:type="dxa"/>
          </w:tcPr>
          <w:p w14:paraId="737186EA" w14:textId="4C49478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Vaughn, 2018</w:t>
            </w:r>
          </w:p>
        </w:tc>
        <w:tc>
          <w:tcPr>
            <w:tcW w:w="1559" w:type="dxa"/>
          </w:tcPr>
          <w:p w14:paraId="6551AB21" w14:textId="689B245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091EEF07" w14:textId="0BE45AB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2C49173" w14:textId="26923D3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266</w:t>
            </w:r>
          </w:p>
        </w:tc>
        <w:tc>
          <w:tcPr>
            <w:tcW w:w="1134" w:type="dxa"/>
          </w:tcPr>
          <w:p w14:paraId="4A0C9B34" w14:textId="1A1C000F"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tc>
        <w:tc>
          <w:tcPr>
            <w:tcW w:w="992" w:type="dxa"/>
          </w:tcPr>
          <w:p w14:paraId="60AAFD19" w14:textId="4D29BDF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i/>
                <w:iCs/>
                <w:color w:val="000000" w:themeColor="text1"/>
                <w:sz w:val="20"/>
                <w:szCs w:val="20"/>
              </w:rPr>
              <w:t>M</w:t>
            </w:r>
            <w:r w:rsidRPr="00200302">
              <w:rPr>
                <w:rFonts w:ascii="Calibri" w:hAnsi="Calibri" w:cs="Calibri"/>
                <w:bCs/>
                <w:color w:val="000000" w:themeColor="text1"/>
                <w:sz w:val="20"/>
                <w:szCs w:val="20"/>
              </w:rPr>
              <w:t xml:space="preserve"> = 3.4 years</w:t>
            </w:r>
          </w:p>
        </w:tc>
        <w:tc>
          <w:tcPr>
            <w:tcW w:w="2705" w:type="dxa"/>
          </w:tcPr>
          <w:p w14:paraId="1ABC8572" w14:textId="24414D3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 quality</w:t>
            </w:r>
          </w:p>
        </w:tc>
      </w:tr>
      <w:tr w:rsidR="003C413F" w:rsidRPr="00200302" w14:paraId="075385AE" w14:textId="77777777" w:rsidTr="001062BD">
        <w:tc>
          <w:tcPr>
            <w:tcW w:w="1129" w:type="dxa"/>
          </w:tcPr>
          <w:p w14:paraId="377534D6" w14:textId="7D52B49C" w:rsidR="003C413F" w:rsidRPr="00200302" w:rsidRDefault="00F27D2C" w:rsidP="003C413F">
            <w:pPr>
              <w:spacing w:after="0" w:line="240" w:lineRule="auto"/>
              <w:rPr>
                <w:rFonts w:ascii="Calibri" w:hAnsi="Calibri" w:cs="Calibri"/>
                <w:bCs/>
                <w:color w:val="000000" w:themeColor="text1"/>
                <w:sz w:val="20"/>
                <w:szCs w:val="20"/>
              </w:rPr>
            </w:pPr>
            <w:r>
              <w:rPr>
                <w:rFonts w:ascii="Calibri" w:hAnsi="Calibri" w:cs="Calibri"/>
                <w:bCs/>
                <w:color w:val="000000" w:themeColor="text1"/>
                <w:sz w:val="20"/>
                <w:szCs w:val="20"/>
              </w:rPr>
              <w:t>220</w:t>
            </w:r>
          </w:p>
        </w:tc>
        <w:tc>
          <w:tcPr>
            <w:tcW w:w="3144" w:type="dxa"/>
          </w:tcPr>
          <w:p w14:paraId="4994AD1A" w14:textId="3C4829B7" w:rsidR="003C413F" w:rsidRPr="00200302" w:rsidRDefault="003C413F" w:rsidP="003C413F">
            <w:pPr>
              <w:spacing w:after="0" w:line="240" w:lineRule="auto"/>
              <w:rPr>
                <w:rFonts w:ascii="Calibri" w:hAnsi="Calibri" w:cs="Calibri"/>
                <w:bCs/>
                <w:color w:val="000000" w:themeColor="text1"/>
                <w:sz w:val="20"/>
                <w:szCs w:val="20"/>
              </w:rPr>
            </w:pPr>
            <w:r w:rsidRPr="00200302">
              <w:rPr>
                <w:rFonts w:ascii="Calibri" w:hAnsi="Calibri" w:cs="Calibri"/>
                <w:bCs/>
                <w:color w:val="000000" w:themeColor="text1"/>
                <w:sz w:val="20"/>
                <w:szCs w:val="20"/>
              </w:rPr>
              <w:t>Do stressed children have a lot on their plates? A cross-sectional study of long-term stress and diet among Finnish preschoolers</w:t>
            </w:r>
          </w:p>
        </w:tc>
        <w:tc>
          <w:tcPr>
            <w:tcW w:w="1676" w:type="dxa"/>
          </w:tcPr>
          <w:p w14:paraId="67C19E0D" w14:textId="5D4E8B83"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Vepsäläinen</w:t>
            </w:r>
            <w:proofErr w:type="spellEnd"/>
            <w:r w:rsidRPr="00200302">
              <w:rPr>
                <w:rFonts w:ascii="Calibri" w:hAnsi="Calibri" w:cs="Calibri"/>
                <w:bCs/>
                <w:color w:val="000000" w:themeColor="text1"/>
                <w:sz w:val="20"/>
                <w:szCs w:val="20"/>
              </w:rPr>
              <w:t>, 2021</w:t>
            </w:r>
          </w:p>
        </w:tc>
        <w:tc>
          <w:tcPr>
            <w:tcW w:w="1559" w:type="dxa"/>
          </w:tcPr>
          <w:p w14:paraId="09D9503D" w14:textId="0DD8EBD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70E7DCC5" w14:textId="581469C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Finland</w:t>
            </w:r>
          </w:p>
        </w:tc>
        <w:tc>
          <w:tcPr>
            <w:tcW w:w="1134" w:type="dxa"/>
          </w:tcPr>
          <w:p w14:paraId="0A0D5CA4" w14:textId="7311266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597</w:t>
            </w:r>
          </w:p>
        </w:tc>
        <w:tc>
          <w:tcPr>
            <w:tcW w:w="1134" w:type="dxa"/>
          </w:tcPr>
          <w:p w14:paraId="189EE32B"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and children </w:t>
            </w:r>
          </w:p>
          <w:p w14:paraId="3DA7C8C9" w14:textId="3F3B07AE" w:rsidR="003C413F" w:rsidRPr="00200302" w:rsidRDefault="003C413F" w:rsidP="003C413F">
            <w:pPr>
              <w:rPr>
                <w:rFonts w:ascii="Calibri" w:hAnsi="Calibri" w:cs="Calibri"/>
                <w:bCs/>
                <w:color w:val="000000" w:themeColor="text1"/>
                <w:sz w:val="20"/>
                <w:szCs w:val="20"/>
              </w:rPr>
            </w:pPr>
          </w:p>
        </w:tc>
        <w:tc>
          <w:tcPr>
            <w:tcW w:w="992" w:type="dxa"/>
          </w:tcPr>
          <w:p w14:paraId="68CE8C40" w14:textId="3A3D7D0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3-6 years</w:t>
            </w:r>
          </w:p>
        </w:tc>
        <w:tc>
          <w:tcPr>
            <w:tcW w:w="2705" w:type="dxa"/>
          </w:tcPr>
          <w:p w14:paraId="56E76D28" w14:textId="5302864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Food intake frequencies and dietary patterns</w:t>
            </w:r>
          </w:p>
        </w:tc>
      </w:tr>
      <w:tr w:rsidR="003C413F" w:rsidRPr="00200302" w14:paraId="30C28F2A" w14:textId="77777777" w:rsidTr="001062BD">
        <w:tc>
          <w:tcPr>
            <w:tcW w:w="1129" w:type="dxa"/>
          </w:tcPr>
          <w:p w14:paraId="02EBA260" w14:textId="2E894AEC"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221</w:t>
            </w:r>
          </w:p>
        </w:tc>
        <w:tc>
          <w:tcPr>
            <w:tcW w:w="3144" w:type="dxa"/>
          </w:tcPr>
          <w:p w14:paraId="6DAC25BE" w14:textId="2678CA0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Influence of mother’s educational level on food parenting practices and food habits of young children</w:t>
            </w:r>
          </w:p>
        </w:tc>
        <w:tc>
          <w:tcPr>
            <w:tcW w:w="1676" w:type="dxa"/>
          </w:tcPr>
          <w:p w14:paraId="0030E536" w14:textId="410DCABD"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Vereecken</w:t>
            </w:r>
            <w:proofErr w:type="spellEnd"/>
            <w:r w:rsidRPr="00200302">
              <w:rPr>
                <w:rFonts w:ascii="Calibri" w:hAnsi="Calibri" w:cs="Calibri"/>
                <w:bCs/>
                <w:color w:val="000000" w:themeColor="text1"/>
                <w:sz w:val="20"/>
                <w:szCs w:val="20"/>
              </w:rPr>
              <w:t>, 2004</w:t>
            </w:r>
          </w:p>
        </w:tc>
        <w:tc>
          <w:tcPr>
            <w:tcW w:w="1559" w:type="dxa"/>
          </w:tcPr>
          <w:p w14:paraId="6ED5ED68" w14:textId="414B44C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20018FBE" w14:textId="1D3736A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Belgium</w:t>
            </w:r>
          </w:p>
        </w:tc>
        <w:tc>
          <w:tcPr>
            <w:tcW w:w="1134" w:type="dxa"/>
          </w:tcPr>
          <w:p w14:paraId="76F42F88" w14:textId="21DFB7D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316</w:t>
            </w:r>
          </w:p>
        </w:tc>
        <w:tc>
          <w:tcPr>
            <w:tcW w:w="1134" w:type="dxa"/>
          </w:tcPr>
          <w:p w14:paraId="10D06780" w14:textId="36E02FC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261F4CFA" w14:textId="002228D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2.5-7 years</w:t>
            </w:r>
          </w:p>
        </w:tc>
        <w:tc>
          <w:tcPr>
            <w:tcW w:w="2705" w:type="dxa"/>
          </w:tcPr>
          <w:p w14:paraId="19D8E47F" w14:textId="56229771"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 sugar-sweetened beverage</w:t>
            </w:r>
            <w:r w:rsidR="003C413F" w:rsidRPr="00200302">
              <w:rPr>
                <w:rFonts w:ascii="Calibri" w:hAnsi="Calibri" w:cs="Calibri"/>
                <w:bCs/>
                <w:color w:val="000000" w:themeColor="text1"/>
                <w:sz w:val="20"/>
                <w:szCs w:val="20"/>
              </w:rPr>
              <w:t xml:space="preserve"> and sweet intake</w:t>
            </w:r>
          </w:p>
        </w:tc>
      </w:tr>
      <w:tr w:rsidR="003C413F" w:rsidRPr="00200302" w14:paraId="7C9B8B74" w14:textId="77777777" w:rsidTr="001062BD">
        <w:tc>
          <w:tcPr>
            <w:tcW w:w="1129" w:type="dxa"/>
          </w:tcPr>
          <w:p w14:paraId="18758283" w14:textId="0D842F60" w:rsidR="003C413F" w:rsidRPr="00200302" w:rsidRDefault="00F27D2C" w:rsidP="003C413F">
            <w:pPr>
              <w:rPr>
                <w:rFonts w:ascii="Calibri" w:hAnsi="Calibri" w:cs="Calibri"/>
                <w:bCs/>
                <w:color w:val="000000" w:themeColor="text1"/>
                <w:sz w:val="20"/>
                <w:szCs w:val="20"/>
                <w:shd w:val="clear" w:color="auto" w:fill="FFFFFF"/>
              </w:rPr>
            </w:pPr>
            <w:r>
              <w:rPr>
                <w:rFonts w:ascii="Calibri" w:hAnsi="Calibri" w:cs="Calibri"/>
                <w:bCs/>
                <w:color w:val="000000" w:themeColor="text1"/>
                <w:sz w:val="20"/>
                <w:szCs w:val="20"/>
                <w:shd w:val="clear" w:color="auto" w:fill="FFFFFF"/>
              </w:rPr>
              <w:t>222</w:t>
            </w:r>
          </w:p>
        </w:tc>
        <w:tc>
          <w:tcPr>
            <w:tcW w:w="3144" w:type="dxa"/>
          </w:tcPr>
          <w:p w14:paraId="012FA4D8" w14:textId="24C0EDF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shd w:val="clear" w:color="auto" w:fill="FFFFFF"/>
              </w:rPr>
              <w:t>Associations of parenting styles, parental feeding practices and child characteristics with young children’s fruit and vegetable consumption</w:t>
            </w:r>
          </w:p>
        </w:tc>
        <w:tc>
          <w:tcPr>
            <w:tcW w:w="1676" w:type="dxa"/>
          </w:tcPr>
          <w:p w14:paraId="1BD3B17C" w14:textId="0DE032AF"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Vereecken</w:t>
            </w:r>
            <w:proofErr w:type="spellEnd"/>
            <w:r w:rsidRPr="00200302">
              <w:rPr>
                <w:rFonts w:ascii="Calibri" w:hAnsi="Calibri" w:cs="Calibri"/>
                <w:bCs/>
                <w:color w:val="000000" w:themeColor="text1"/>
                <w:sz w:val="20"/>
                <w:szCs w:val="20"/>
              </w:rPr>
              <w:t>, 2010</w:t>
            </w:r>
          </w:p>
        </w:tc>
        <w:tc>
          <w:tcPr>
            <w:tcW w:w="1559" w:type="dxa"/>
          </w:tcPr>
          <w:p w14:paraId="234CB2AC" w14:textId="2119AE9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506F408B" w14:textId="50554E1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Belgium</w:t>
            </w:r>
          </w:p>
        </w:tc>
        <w:tc>
          <w:tcPr>
            <w:tcW w:w="1134" w:type="dxa"/>
          </w:tcPr>
          <w:p w14:paraId="570C04B3" w14:textId="60A289D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755</w:t>
            </w:r>
          </w:p>
        </w:tc>
        <w:tc>
          <w:tcPr>
            <w:tcW w:w="1134" w:type="dxa"/>
          </w:tcPr>
          <w:p w14:paraId="17234B44"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w:t>
            </w:r>
          </w:p>
          <w:p w14:paraId="031D3447" w14:textId="56A27BF2" w:rsidR="003C413F" w:rsidRPr="00200302" w:rsidRDefault="003C413F" w:rsidP="003C413F">
            <w:pPr>
              <w:rPr>
                <w:rFonts w:ascii="Calibri" w:hAnsi="Calibri" w:cs="Calibri"/>
                <w:bCs/>
                <w:color w:val="000000" w:themeColor="text1"/>
                <w:sz w:val="20"/>
                <w:szCs w:val="20"/>
              </w:rPr>
            </w:pPr>
          </w:p>
        </w:tc>
        <w:tc>
          <w:tcPr>
            <w:tcW w:w="992" w:type="dxa"/>
          </w:tcPr>
          <w:p w14:paraId="126B34D4" w14:textId="46FC3D3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i/>
                <w:iCs/>
                <w:color w:val="000000" w:themeColor="text1"/>
                <w:sz w:val="20"/>
                <w:szCs w:val="20"/>
              </w:rPr>
              <w:t>M</w:t>
            </w:r>
            <w:r w:rsidRPr="00200302">
              <w:rPr>
                <w:rFonts w:ascii="Calibri" w:hAnsi="Calibri" w:cs="Calibri"/>
                <w:bCs/>
                <w:color w:val="000000" w:themeColor="text1"/>
                <w:sz w:val="20"/>
                <w:szCs w:val="20"/>
              </w:rPr>
              <w:t xml:space="preserve"> = 3.5 years</w:t>
            </w:r>
          </w:p>
        </w:tc>
        <w:tc>
          <w:tcPr>
            <w:tcW w:w="2705" w:type="dxa"/>
          </w:tcPr>
          <w:p w14:paraId="35D662DD" w14:textId="592DB2C7"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intake</w:t>
            </w:r>
          </w:p>
        </w:tc>
      </w:tr>
      <w:tr w:rsidR="003C413F" w:rsidRPr="00200302" w14:paraId="462ED84E" w14:textId="77777777" w:rsidTr="001062BD">
        <w:tc>
          <w:tcPr>
            <w:tcW w:w="1129" w:type="dxa"/>
          </w:tcPr>
          <w:p w14:paraId="35CEAF2B" w14:textId="19327FC4"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223</w:t>
            </w:r>
          </w:p>
        </w:tc>
        <w:tc>
          <w:tcPr>
            <w:tcW w:w="3144" w:type="dxa"/>
          </w:tcPr>
          <w:p w14:paraId="36EF9F98" w14:textId="6F1C900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Association of fathers’ feeding practices and feeding style on </w:t>
            </w:r>
            <w:r w:rsidRPr="00200302">
              <w:rPr>
                <w:rFonts w:ascii="Calibri" w:hAnsi="Calibri" w:cs="Calibri"/>
                <w:bCs/>
                <w:color w:val="000000" w:themeColor="text1"/>
                <w:sz w:val="20"/>
                <w:szCs w:val="20"/>
              </w:rPr>
              <w:lastRenderedPageBreak/>
              <w:t>preschool age children’s diet quality, eating behavior and body mass index</w:t>
            </w:r>
          </w:p>
          <w:p w14:paraId="66D035EB" w14:textId="77777777" w:rsidR="003C413F" w:rsidRPr="00200302" w:rsidRDefault="003C413F" w:rsidP="003C413F">
            <w:pPr>
              <w:rPr>
                <w:rFonts w:ascii="Calibri" w:hAnsi="Calibri" w:cs="Calibri"/>
                <w:bCs/>
                <w:color w:val="000000" w:themeColor="text1"/>
                <w:sz w:val="20"/>
                <w:szCs w:val="20"/>
                <w:shd w:val="clear" w:color="auto" w:fill="FFFFFF"/>
              </w:rPr>
            </w:pPr>
          </w:p>
        </w:tc>
        <w:tc>
          <w:tcPr>
            <w:tcW w:w="1676" w:type="dxa"/>
          </w:tcPr>
          <w:p w14:paraId="5CB16B16" w14:textId="77D3799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lastRenderedPageBreak/>
              <w:t>Vollmer, 2015</w:t>
            </w:r>
          </w:p>
        </w:tc>
        <w:tc>
          <w:tcPr>
            <w:tcW w:w="1559" w:type="dxa"/>
          </w:tcPr>
          <w:p w14:paraId="1D66085B" w14:textId="4331486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6E5B4AF8" w14:textId="33BED07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3F5809F9" w14:textId="3AFBA78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150</w:t>
            </w:r>
          </w:p>
        </w:tc>
        <w:tc>
          <w:tcPr>
            <w:tcW w:w="1134" w:type="dxa"/>
          </w:tcPr>
          <w:p w14:paraId="2F83754B" w14:textId="45AA730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Fathers</w:t>
            </w:r>
          </w:p>
        </w:tc>
        <w:tc>
          <w:tcPr>
            <w:tcW w:w="992" w:type="dxa"/>
          </w:tcPr>
          <w:p w14:paraId="61377DEF" w14:textId="5E1715D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28E722CD" w14:textId="02A249E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 quality</w:t>
            </w:r>
          </w:p>
        </w:tc>
      </w:tr>
      <w:tr w:rsidR="003C413F" w:rsidRPr="00200302" w14:paraId="2C06E641" w14:textId="77777777" w:rsidTr="001062BD">
        <w:tc>
          <w:tcPr>
            <w:tcW w:w="1129" w:type="dxa"/>
          </w:tcPr>
          <w:p w14:paraId="33674171" w14:textId="65B37503"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224</w:t>
            </w:r>
          </w:p>
        </w:tc>
        <w:tc>
          <w:tcPr>
            <w:tcW w:w="3144" w:type="dxa"/>
          </w:tcPr>
          <w:p w14:paraId="6E72D4C6" w14:textId="5522CEE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Investigating the Relationship of Body Mass Index, Diet Quality, and Physical Activity Level between Fathers and Their Preschool-Aged Children</w:t>
            </w:r>
          </w:p>
        </w:tc>
        <w:tc>
          <w:tcPr>
            <w:tcW w:w="1676" w:type="dxa"/>
          </w:tcPr>
          <w:p w14:paraId="4659AF9C" w14:textId="216CCFE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Vollmer, 2015</w:t>
            </w:r>
          </w:p>
        </w:tc>
        <w:tc>
          <w:tcPr>
            <w:tcW w:w="1559" w:type="dxa"/>
          </w:tcPr>
          <w:p w14:paraId="79B2BAED" w14:textId="5544CA8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58BA0C55" w14:textId="546BDDD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74780AFE" w14:textId="6664030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150</w:t>
            </w:r>
          </w:p>
        </w:tc>
        <w:tc>
          <w:tcPr>
            <w:tcW w:w="1134" w:type="dxa"/>
          </w:tcPr>
          <w:p w14:paraId="3C4AA49D" w14:textId="4F8669E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Fathers</w:t>
            </w:r>
          </w:p>
        </w:tc>
        <w:tc>
          <w:tcPr>
            <w:tcW w:w="992" w:type="dxa"/>
          </w:tcPr>
          <w:p w14:paraId="1699FC12" w14:textId="337A528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2C67FAA2" w14:textId="62FF104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 quality</w:t>
            </w:r>
          </w:p>
        </w:tc>
      </w:tr>
      <w:tr w:rsidR="003C413F" w:rsidRPr="00200302" w14:paraId="626E3EB8" w14:textId="77777777" w:rsidTr="001062BD">
        <w:tc>
          <w:tcPr>
            <w:tcW w:w="1129" w:type="dxa"/>
          </w:tcPr>
          <w:p w14:paraId="72E899BA" w14:textId="5F4641AF"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225</w:t>
            </w:r>
          </w:p>
        </w:tc>
        <w:tc>
          <w:tcPr>
            <w:tcW w:w="3144" w:type="dxa"/>
          </w:tcPr>
          <w:p w14:paraId="15EC2AC3" w14:textId="1B464C4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Associations Between Temperament at Age 1.5 Years and Obesogenic Diet at Ages 3 and 7 Years</w:t>
            </w:r>
          </w:p>
        </w:tc>
        <w:tc>
          <w:tcPr>
            <w:tcW w:w="1676" w:type="dxa"/>
          </w:tcPr>
          <w:p w14:paraId="203138A8" w14:textId="2B6254ED"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Vollrath</w:t>
            </w:r>
            <w:proofErr w:type="spellEnd"/>
            <w:r w:rsidRPr="00200302">
              <w:rPr>
                <w:rFonts w:ascii="Calibri" w:hAnsi="Calibri" w:cs="Calibri"/>
                <w:bCs/>
                <w:color w:val="000000" w:themeColor="text1"/>
                <w:sz w:val="20"/>
                <w:szCs w:val="20"/>
              </w:rPr>
              <w:t>, 2012</w:t>
            </w:r>
          </w:p>
        </w:tc>
        <w:tc>
          <w:tcPr>
            <w:tcW w:w="1559" w:type="dxa"/>
          </w:tcPr>
          <w:p w14:paraId="1B575941" w14:textId="649D736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0107CC63" w14:textId="5FACF6F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Norway</w:t>
            </w:r>
          </w:p>
        </w:tc>
        <w:tc>
          <w:tcPr>
            <w:tcW w:w="1134" w:type="dxa"/>
          </w:tcPr>
          <w:p w14:paraId="2338A72B" w14:textId="0D6731F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6697</w:t>
            </w:r>
          </w:p>
        </w:tc>
        <w:tc>
          <w:tcPr>
            <w:tcW w:w="1134" w:type="dxa"/>
          </w:tcPr>
          <w:p w14:paraId="4F71CEC0" w14:textId="38064B4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5C156E95" w14:textId="498727B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 and 7 years</w:t>
            </w:r>
          </w:p>
        </w:tc>
        <w:tc>
          <w:tcPr>
            <w:tcW w:w="2705" w:type="dxa"/>
          </w:tcPr>
          <w:p w14:paraId="3D402F95" w14:textId="66D96A81"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 xml:space="preserve">Fruit and </w:t>
            </w:r>
            <w:proofErr w:type="spellStart"/>
            <w:r>
              <w:rPr>
                <w:rFonts w:ascii="Calibri" w:hAnsi="Calibri" w:cs="Calibri"/>
                <w:bCs/>
                <w:color w:val="000000" w:themeColor="text1"/>
                <w:sz w:val="20"/>
                <w:szCs w:val="20"/>
              </w:rPr>
              <w:t>vegteable</w:t>
            </w:r>
            <w:proofErr w:type="spellEnd"/>
            <w:r w:rsidR="003C413F" w:rsidRPr="00200302">
              <w:rPr>
                <w:rFonts w:ascii="Calibri" w:hAnsi="Calibri" w:cs="Calibri"/>
                <w:bCs/>
                <w:color w:val="000000" w:themeColor="text1"/>
                <w:sz w:val="20"/>
                <w:szCs w:val="20"/>
              </w:rPr>
              <w:t>, sweet food and sweet drink intake</w:t>
            </w:r>
          </w:p>
        </w:tc>
      </w:tr>
      <w:tr w:rsidR="003C413F" w:rsidRPr="00200302" w14:paraId="551EED25" w14:textId="77777777" w:rsidTr="001062BD">
        <w:tc>
          <w:tcPr>
            <w:tcW w:w="1129" w:type="dxa"/>
          </w:tcPr>
          <w:p w14:paraId="212033C9" w14:textId="6F139B48"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226</w:t>
            </w:r>
          </w:p>
        </w:tc>
        <w:tc>
          <w:tcPr>
            <w:tcW w:w="3144" w:type="dxa"/>
          </w:tcPr>
          <w:p w14:paraId="607A20EB" w14:textId="605E6A4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patterns of children at 3.5 and 7 years of age: a New Zealand birth cohort study</w:t>
            </w:r>
          </w:p>
        </w:tc>
        <w:tc>
          <w:tcPr>
            <w:tcW w:w="1676" w:type="dxa"/>
          </w:tcPr>
          <w:p w14:paraId="484DB8B4" w14:textId="79C0944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Wall, 2012</w:t>
            </w:r>
          </w:p>
        </w:tc>
        <w:tc>
          <w:tcPr>
            <w:tcW w:w="1559" w:type="dxa"/>
          </w:tcPr>
          <w:p w14:paraId="68B3A95B" w14:textId="6306A18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F74EB57" w14:textId="66426A8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New Zealand</w:t>
            </w:r>
          </w:p>
        </w:tc>
        <w:tc>
          <w:tcPr>
            <w:tcW w:w="1134" w:type="dxa"/>
          </w:tcPr>
          <w:p w14:paraId="537535EE" w14:textId="2C3E373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550</w:t>
            </w:r>
          </w:p>
        </w:tc>
        <w:tc>
          <w:tcPr>
            <w:tcW w:w="1134" w:type="dxa"/>
          </w:tcPr>
          <w:p w14:paraId="52A2D6AF" w14:textId="7DE5223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4C12CEA4" w14:textId="5EFA326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088E45F8" w14:textId="02B0CAF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patterns</w:t>
            </w:r>
          </w:p>
        </w:tc>
      </w:tr>
      <w:tr w:rsidR="003C413F" w:rsidRPr="00200302" w14:paraId="24EB1A2C" w14:textId="77777777" w:rsidTr="001062BD">
        <w:tc>
          <w:tcPr>
            <w:tcW w:w="1129" w:type="dxa"/>
          </w:tcPr>
          <w:p w14:paraId="2AFCC0F9" w14:textId="11AF4952"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227</w:t>
            </w:r>
          </w:p>
        </w:tc>
        <w:tc>
          <w:tcPr>
            <w:tcW w:w="3144" w:type="dxa"/>
          </w:tcPr>
          <w:p w14:paraId="16BA9071" w14:textId="6B6F618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 and Tots Together: Pilot randomized controlled trial of a family-based obesity prevention intervention in Canada</w:t>
            </w:r>
          </w:p>
        </w:tc>
        <w:tc>
          <w:tcPr>
            <w:tcW w:w="1676" w:type="dxa"/>
          </w:tcPr>
          <w:p w14:paraId="0E44070F" w14:textId="2F638C7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Walton, 2015</w:t>
            </w:r>
          </w:p>
        </w:tc>
        <w:tc>
          <w:tcPr>
            <w:tcW w:w="1559" w:type="dxa"/>
          </w:tcPr>
          <w:p w14:paraId="62CF9347" w14:textId="539AF02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Pilot Intervention (RCT)</w:t>
            </w:r>
          </w:p>
        </w:tc>
        <w:tc>
          <w:tcPr>
            <w:tcW w:w="1134" w:type="dxa"/>
          </w:tcPr>
          <w:p w14:paraId="5051F9E9" w14:textId="2C17E8E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Canada</w:t>
            </w:r>
          </w:p>
        </w:tc>
        <w:tc>
          <w:tcPr>
            <w:tcW w:w="1134" w:type="dxa"/>
          </w:tcPr>
          <w:p w14:paraId="73ED47CB" w14:textId="75FF794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48</w:t>
            </w:r>
          </w:p>
        </w:tc>
        <w:tc>
          <w:tcPr>
            <w:tcW w:w="1134" w:type="dxa"/>
          </w:tcPr>
          <w:p w14:paraId="70E82304" w14:textId="3279D5AC"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tc>
        <w:tc>
          <w:tcPr>
            <w:tcW w:w="992" w:type="dxa"/>
          </w:tcPr>
          <w:p w14:paraId="14943C6E" w14:textId="6D42B59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 years</w:t>
            </w:r>
          </w:p>
        </w:tc>
        <w:tc>
          <w:tcPr>
            <w:tcW w:w="2705" w:type="dxa"/>
          </w:tcPr>
          <w:p w14:paraId="15DEF1B3" w14:textId="1ABD5447"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 xml:space="preserve">Sugar-sweetened beverage </w:t>
            </w:r>
            <w:r w:rsidR="003C413F" w:rsidRPr="00200302">
              <w:rPr>
                <w:rFonts w:ascii="Calibri" w:hAnsi="Calibri" w:cs="Calibri"/>
                <w:bCs/>
                <w:color w:val="000000" w:themeColor="text1"/>
                <w:sz w:val="20"/>
                <w:szCs w:val="20"/>
              </w:rPr>
              <w:t xml:space="preserve">intake </w:t>
            </w:r>
          </w:p>
        </w:tc>
      </w:tr>
      <w:tr w:rsidR="003C413F" w:rsidRPr="00200302" w14:paraId="3B393438" w14:textId="77777777" w:rsidTr="001062BD">
        <w:tc>
          <w:tcPr>
            <w:tcW w:w="1129" w:type="dxa"/>
          </w:tcPr>
          <w:p w14:paraId="05DA98A7" w14:textId="7DAC85D6"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228</w:t>
            </w:r>
          </w:p>
        </w:tc>
        <w:tc>
          <w:tcPr>
            <w:tcW w:w="3144" w:type="dxa"/>
          </w:tcPr>
          <w:p w14:paraId="4FA0EB3D" w14:textId="3D83D6F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Association between childcare educators’ practices and preschoolers’ physical activity and dietary intake: a cross-sectional analysis</w:t>
            </w:r>
          </w:p>
        </w:tc>
        <w:tc>
          <w:tcPr>
            <w:tcW w:w="1676" w:type="dxa"/>
          </w:tcPr>
          <w:p w14:paraId="6B6D591A" w14:textId="064726B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Ward, 2017</w:t>
            </w:r>
          </w:p>
        </w:tc>
        <w:tc>
          <w:tcPr>
            <w:tcW w:w="1559" w:type="dxa"/>
          </w:tcPr>
          <w:p w14:paraId="5D002165" w14:textId="3E98966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Observational</w:t>
            </w:r>
          </w:p>
        </w:tc>
        <w:tc>
          <w:tcPr>
            <w:tcW w:w="1134" w:type="dxa"/>
          </w:tcPr>
          <w:p w14:paraId="690E0FB5" w14:textId="3C7A90A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Canada</w:t>
            </w:r>
          </w:p>
        </w:tc>
        <w:tc>
          <w:tcPr>
            <w:tcW w:w="1134" w:type="dxa"/>
          </w:tcPr>
          <w:p w14:paraId="5B7D81CC" w14:textId="20DCC70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732</w:t>
            </w:r>
          </w:p>
        </w:tc>
        <w:tc>
          <w:tcPr>
            <w:tcW w:w="1134" w:type="dxa"/>
          </w:tcPr>
          <w:p w14:paraId="78E9504A" w14:textId="12D9DBB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29BA1747" w14:textId="5BF6CF7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i/>
                <w:iCs/>
                <w:color w:val="000000" w:themeColor="text1"/>
                <w:sz w:val="20"/>
                <w:szCs w:val="20"/>
              </w:rPr>
              <w:t xml:space="preserve">M </w:t>
            </w:r>
            <w:r w:rsidRPr="00200302">
              <w:rPr>
                <w:rFonts w:ascii="Calibri" w:hAnsi="Calibri" w:cs="Calibri"/>
                <w:bCs/>
                <w:color w:val="000000" w:themeColor="text1"/>
                <w:sz w:val="20"/>
                <w:szCs w:val="20"/>
              </w:rPr>
              <w:t>= 4 years</w:t>
            </w:r>
          </w:p>
        </w:tc>
        <w:tc>
          <w:tcPr>
            <w:tcW w:w="2705" w:type="dxa"/>
          </w:tcPr>
          <w:p w14:paraId="631BC3F3" w14:textId="42E4BB6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3DEB394E" w14:textId="77777777" w:rsidTr="001062BD">
        <w:tc>
          <w:tcPr>
            <w:tcW w:w="1129" w:type="dxa"/>
          </w:tcPr>
          <w:p w14:paraId="72875AC5" w14:textId="5D9A89AD"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229</w:t>
            </w:r>
          </w:p>
        </w:tc>
        <w:tc>
          <w:tcPr>
            <w:tcW w:w="3144" w:type="dxa"/>
          </w:tcPr>
          <w:p w14:paraId="126D265E" w14:textId="6B2D960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“Monkey see, monkey do”: Peers' behaviors predict preschoolers' physical activity and dietary intake in childcare centers</w:t>
            </w:r>
          </w:p>
        </w:tc>
        <w:tc>
          <w:tcPr>
            <w:tcW w:w="1676" w:type="dxa"/>
          </w:tcPr>
          <w:p w14:paraId="0065A078" w14:textId="6CF3B12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Ward, 2017</w:t>
            </w:r>
          </w:p>
        </w:tc>
        <w:tc>
          <w:tcPr>
            <w:tcW w:w="1559" w:type="dxa"/>
          </w:tcPr>
          <w:p w14:paraId="55C9D789" w14:textId="16CFF68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3B5E8899" w14:textId="433269C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Canada</w:t>
            </w:r>
          </w:p>
        </w:tc>
        <w:tc>
          <w:tcPr>
            <w:tcW w:w="1134" w:type="dxa"/>
          </w:tcPr>
          <w:p w14:paraId="34AB380A" w14:textId="00108FA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238</w:t>
            </w:r>
          </w:p>
        </w:tc>
        <w:tc>
          <w:tcPr>
            <w:tcW w:w="1134" w:type="dxa"/>
          </w:tcPr>
          <w:p w14:paraId="2791A509" w14:textId="1663880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1975161A" w14:textId="0367562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3BDD9007" w14:textId="2E601DB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52274095" w14:textId="77777777" w:rsidTr="001062BD">
        <w:tc>
          <w:tcPr>
            <w:tcW w:w="1129" w:type="dxa"/>
          </w:tcPr>
          <w:p w14:paraId="45243F94" w14:textId="1024C394" w:rsidR="003C413F" w:rsidRPr="00200302" w:rsidRDefault="00F27D2C" w:rsidP="003C413F">
            <w:pPr>
              <w:pStyle w:val="NormalWeb"/>
              <w:rPr>
                <w:rFonts w:ascii="Calibri" w:hAnsi="Calibri" w:cs="Calibri"/>
                <w:bCs/>
                <w:color w:val="000000" w:themeColor="text1"/>
                <w:sz w:val="20"/>
                <w:szCs w:val="20"/>
              </w:rPr>
            </w:pPr>
            <w:r>
              <w:rPr>
                <w:rFonts w:ascii="Calibri" w:hAnsi="Calibri" w:cs="Calibri"/>
                <w:bCs/>
                <w:color w:val="000000" w:themeColor="text1"/>
                <w:sz w:val="20"/>
                <w:szCs w:val="20"/>
              </w:rPr>
              <w:t>230</w:t>
            </w:r>
          </w:p>
        </w:tc>
        <w:tc>
          <w:tcPr>
            <w:tcW w:w="3144" w:type="dxa"/>
          </w:tcPr>
          <w:p w14:paraId="6988FA85" w14:textId="4DB21D8B" w:rsidR="003C413F" w:rsidRPr="00200302" w:rsidRDefault="003C413F" w:rsidP="003C413F">
            <w:pPr>
              <w:pStyle w:val="NormalWeb"/>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Maternal Depression: Relationship to Food Insecurity and </w:t>
            </w:r>
            <w:proofErr w:type="spellStart"/>
            <w:r w:rsidRPr="00200302">
              <w:rPr>
                <w:rFonts w:ascii="Calibri" w:hAnsi="Calibri" w:cs="Calibri"/>
                <w:bCs/>
                <w:color w:val="000000" w:themeColor="text1"/>
                <w:sz w:val="20"/>
                <w:szCs w:val="20"/>
              </w:rPr>
              <w:t>Preschooler</w:t>
            </w:r>
            <w:proofErr w:type="spellEnd"/>
            <w:r w:rsidRPr="00200302">
              <w:rPr>
                <w:rFonts w:ascii="Calibri" w:hAnsi="Calibri" w:cs="Calibri"/>
                <w:bCs/>
                <w:color w:val="000000" w:themeColor="text1"/>
                <w:sz w:val="20"/>
                <w:szCs w:val="20"/>
              </w:rPr>
              <w:t xml:space="preserve"> Fruit/Vegetable Consumption </w:t>
            </w:r>
          </w:p>
        </w:tc>
        <w:tc>
          <w:tcPr>
            <w:tcW w:w="1676" w:type="dxa"/>
          </w:tcPr>
          <w:p w14:paraId="46FF9FDA" w14:textId="6032184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Ward, 2020</w:t>
            </w:r>
          </w:p>
        </w:tc>
        <w:tc>
          <w:tcPr>
            <w:tcW w:w="1559" w:type="dxa"/>
          </w:tcPr>
          <w:p w14:paraId="57A43860" w14:textId="0B1533D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52138DF8" w14:textId="0FB6213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533A4DCA" w14:textId="61853A9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693</w:t>
            </w:r>
          </w:p>
        </w:tc>
        <w:tc>
          <w:tcPr>
            <w:tcW w:w="1134" w:type="dxa"/>
          </w:tcPr>
          <w:p w14:paraId="7EC73165" w14:textId="0706EA66"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Caregivers </w:t>
            </w:r>
          </w:p>
        </w:tc>
        <w:tc>
          <w:tcPr>
            <w:tcW w:w="992" w:type="dxa"/>
          </w:tcPr>
          <w:p w14:paraId="3ABEE8ED" w14:textId="18913E4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48FAA20A" w14:textId="7904C80F"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intake</w:t>
            </w:r>
          </w:p>
        </w:tc>
      </w:tr>
      <w:tr w:rsidR="003C413F" w:rsidRPr="00200302" w14:paraId="3345A080" w14:textId="77777777" w:rsidTr="001062BD">
        <w:tc>
          <w:tcPr>
            <w:tcW w:w="1129" w:type="dxa"/>
          </w:tcPr>
          <w:p w14:paraId="3589FD5F" w14:textId="22CE8616"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lastRenderedPageBreak/>
              <w:t>231</w:t>
            </w:r>
          </w:p>
        </w:tc>
        <w:tc>
          <w:tcPr>
            <w:tcW w:w="3144" w:type="dxa"/>
          </w:tcPr>
          <w:p w14:paraId="2985D226" w14:textId="1AA7E1B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Increasing children’s acceptance of vegetables; a randomized `trial of parent-led exposure</w:t>
            </w:r>
          </w:p>
        </w:tc>
        <w:tc>
          <w:tcPr>
            <w:tcW w:w="1676" w:type="dxa"/>
          </w:tcPr>
          <w:p w14:paraId="0DDBC397" w14:textId="31D94B3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Wardle, 2003</w:t>
            </w:r>
          </w:p>
        </w:tc>
        <w:tc>
          <w:tcPr>
            <w:tcW w:w="1559" w:type="dxa"/>
          </w:tcPr>
          <w:p w14:paraId="42EB3748" w14:textId="220B84A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54B4A8EC" w14:textId="1AFE0AB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31C14D23" w14:textId="31076DD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156</w:t>
            </w:r>
          </w:p>
        </w:tc>
        <w:tc>
          <w:tcPr>
            <w:tcW w:w="1134" w:type="dxa"/>
          </w:tcPr>
          <w:p w14:paraId="5FB904AA" w14:textId="1BB982A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57F4DC80" w14:textId="05F3500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2-6 years</w:t>
            </w:r>
          </w:p>
        </w:tc>
        <w:tc>
          <w:tcPr>
            <w:tcW w:w="2705" w:type="dxa"/>
          </w:tcPr>
          <w:p w14:paraId="67BC062B" w14:textId="72BBF4B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Target vegetable intake</w:t>
            </w:r>
          </w:p>
        </w:tc>
      </w:tr>
      <w:tr w:rsidR="003C413F" w:rsidRPr="00200302" w14:paraId="258A4EA3" w14:textId="77777777" w:rsidTr="001062BD">
        <w:tc>
          <w:tcPr>
            <w:tcW w:w="1129" w:type="dxa"/>
          </w:tcPr>
          <w:p w14:paraId="2405A080" w14:textId="265DD10B"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232</w:t>
            </w:r>
          </w:p>
        </w:tc>
        <w:tc>
          <w:tcPr>
            <w:tcW w:w="3144" w:type="dxa"/>
          </w:tcPr>
          <w:p w14:paraId="585348A3" w14:textId="09C9F69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Parental control over feeding and children’s fruit and vegetable intake: How </w:t>
            </w:r>
            <w:proofErr w:type="gramStart"/>
            <w:r w:rsidRPr="00200302">
              <w:rPr>
                <w:rFonts w:ascii="Calibri" w:hAnsi="Calibri" w:cs="Calibri"/>
                <w:bCs/>
                <w:color w:val="000000" w:themeColor="text1"/>
                <w:sz w:val="20"/>
                <w:szCs w:val="20"/>
              </w:rPr>
              <w:t>are they related</w:t>
            </w:r>
            <w:proofErr w:type="gramEnd"/>
            <w:r w:rsidRPr="00200302">
              <w:rPr>
                <w:rFonts w:ascii="Calibri" w:hAnsi="Calibri" w:cs="Calibri"/>
                <w:bCs/>
                <w:color w:val="000000" w:themeColor="text1"/>
                <w:sz w:val="20"/>
                <w:szCs w:val="20"/>
              </w:rPr>
              <w:t xml:space="preserve">? </w:t>
            </w:r>
          </w:p>
        </w:tc>
        <w:tc>
          <w:tcPr>
            <w:tcW w:w="1676" w:type="dxa"/>
          </w:tcPr>
          <w:p w14:paraId="0E167AAC" w14:textId="286B8D7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Wardle, 2005</w:t>
            </w:r>
          </w:p>
        </w:tc>
        <w:tc>
          <w:tcPr>
            <w:tcW w:w="1559" w:type="dxa"/>
          </w:tcPr>
          <w:p w14:paraId="0F6CC9B7" w14:textId="60B4136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5B8331EB" w14:textId="3100DCE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531EE64D" w14:textId="7A75D2A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564</w:t>
            </w:r>
          </w:p>
        </w:tc>
        <w:tc>
          <w:tcPr>
            <w:tcW w:w="1134" w:type="dxa"/>
          </w:tcPr>
          <w:p w14:paraId="63760152" w14:textId="2F5B0666"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tc>
        <w:tc>
          <w:tcPr>
            <w:tcW w:w="992" w:type="dxa"/>
          </w:tcPr>
          <w:p w14:paraId="411D8F77" w14:textId="3F99D6F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2-6 years</w:t>
            </w:r>
          </w:p>
        </w:tc>
        <w:tc>
          <w:tcPr>
            <w:tcW w:w="2705" w:type="dxa"/>
          </w:tcPr>
          <w:p w14:paraId="2615988E" w14:textId="5C06189E"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 xml:space="preserve">Fruit and vegetable </w:t>
            </w:r>
            <w:r w:rsidR="003C413F" w:rsidRPr="00200302">
              <w:rPr>
                <w:rFonts w:ascii="Calibri" w:hAnsi="Calibri" w:cs="Calibri"/>
                <w:bCs/>
                <w:color w:val="000000" w:themeColor="text1"/>
                <w:sz w:val="20"/>
                <w:szCs w:val="20"/>
              </w:rPr>
              <w:t>intake</w:t>
            </w:r>
          </w:p>
        </w:tc>
      </w:tr>
      <w:tr w:rsidR="003C413F" w:rsidRPr="00200302" w14:paraId="4C56E65E" w14:textId="77777777" w:rsidTr="001062BD">
        <w:tc>
          <w:tcPr>
            <w:tcW w:w="1129" w:type="dxa"/>
          </w:tcPr>
          <w:p w14:paraId="03EAE0A3" w14:textId="5F23F6A7"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233</w:t>
            </w:r>
          </w:p>
        </w:tc>
        <w:tc>
          <w:tcPr>
            <w:tcW w:w="3144" w:type="dxa"/>
          </w:tcPr>
          <w:p w14:paraId="4CAA9918" w14:textId="06EB175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The FTO gene and measured food intake in children</w:t>
            </w:r>
          </w:p>
        </w:tc>
        <w:tc>
          <w:tcPr>
            <w:tcW w:w="1676" w:type="dxa"/>
          </w:tcPr>
          <w:p w14:paraId="47C00755" w14:textId="65B7C21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Wardle, 2009</w:t>
            </w:r>
          </w:p>
        </w:tc>
        <w:tc>
          <w:tcPr>
            <w:tcW w:w="1559" w:type="dxa"/>
          </w:tcPr>
          <w:p w14:paraId="2CE62B03" w14:textId="162BFD6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Experimental</w:t>
            </w:r>
          </w:p>
        </w:tc>
        <w:tc>
          <w:tcPr>
            <w:tcW w:w="1134" w:type="dxa"/>
          </w:tcPr>
          <w:p w14:paraId="150CD17B" w14:textId="15B06F1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UK</w:t>
            </w:r>
          </w:p>
        </w:tc>
        <w:tc>
          <w:tcPr>
            <w:tcW w:w="1134" w:type="dxa"/>
          </w:tcPr>
          <w:p w14:paraId="27CD28C9" w14:textId="5D38BB8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131</w:t>
            </w:r>
          </w:p>
        </w:tc>
        <w:tc>
          <w:tcPr>
            <w:tcW w:w="1134" w:type="dxa"/>
          </w:tcPr>
          <w:p w14:paraId="04A27D57" w14:textId="69A5B65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68AF2FAB" w14:textId="3A67A06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4-5 years</w:t>
            </w:r>
          </w:p>
        </w:tc>
        <w:tc>
          <w:tcPr>
            <w:tcW w:w="2705" w:type="dxa"/>
          </w:tcPr>
          <w:p w14:paraId="23C4B4C0" w14:textId="2EF20BB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Biscuit intake </w:t>
            </w:r>
          </w:p>
        </w:tc>
      </w:tr>
      <w:tr w:rsidR="003C413F" w:rsidRPr="00200302" w14:paraId="346F6B06" w14:textId="77777777" w:rsidTr="001062BD">
        <w:tc>
          <w:tcPr>
            <w:tcW w:w="1129" w:type="dxa"/>
          </w:tcPr>
          <w:p w14:paraId="1752DF46" w14:textId="234B8013"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234</w:t>
            </w:r>
          </w:p>
        </w:tc>
        <w:tc>
          <w:tcPr>
            <w:tcW w:w="3144" w:type="dxa"/>
          </w:tcPr>
          <w:p w14:paraId="3DFE53D7" w14:textId="64B88F00" w:rsidR="003C413F" w:rsidRPr="00200302" w:rsidRDefault="003C413F" w:rsidP="003C413F">
            <w:pPr>
              <w:rPr>
                <w:rFonts w:ascii="Calibri" w:hAnsi="Calibri" w:cs="Calibri"/>
                <w:bCs/>
                <w:color w:val="000000" w:themeColor="text1"/>
                <w:sz w:val="20"/>
                <w:szCs w:val="20"/>
                <w:highlight w:val="cyan"/>
              </w:rPr>
            </w:pPr>
            <w:r w:rsidRPr="00200302">
              <w:rPr>
                <w:rFonts w:ascii="Calibri" w:hAnsi="Calibri" w:cs="Calibri"/>
                <w:bCs/>
                <w:color w:val="000000" w:themeColor="text1"/>
                <w:sz w:val="20"/>
                <w:szCs w:val="20"/>
              </w:rPr>
              <w:t>Family stress predicts poorer dietary quality in children: Examining the role of the parent–child relationship</w:t>
            </w:r>
          </w:p>
        </w:tc>
        <w:tc>
          <w:tcPr>
            <w:tcW w:w="1676" w:type="dxa"/>
          </w:tcPr>
          <w:p w14:paraId="60E32F80" w14:textId="224A6C8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Webb, 2018</w:t>
            </w:r>
          </w:p>
        </w:tc>
        <w:tc>
          <w:tcPr>
            <w:tcW w:w="1559" w:type="dxa"/>
          </w:tcPr>
          <w:p w14:paraId="06A23DE3" w14:textId="6AC6C7C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Longitudinal</w:t>
            </w:r>
          </w:p>
        </w:tc>
        <w:tc>
          <w:tcPr>
            <w:tcW w:w="1134" w:type="dxa"/>
          </w:tcPr>
          <w:p w14:paraId="192CCEA9" w14:textId="0BDDC63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6700EEC7" w14:textId="2536237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579</w:t>
            </w:r>
          </w:p>
        </w:tc>
        <w:tc>
          <w:tcPr>
            <w:tcW w:w="1134" w:type="dxa"/>
          </w:tcPr>
          <w:p w14:paraId="29D529C7" w14:textId="007D3F1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71B076D4" w14:textId="19A6376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 and 5 years</w:t>
            </w:r>
          </w:p>
        </w:tc>
        <w:tc>
          <w:tcPr>
            <w:tcW w:w="2705" w:type="dxa"/>
          </w:tcPr>
          <w:p w14:paraId="19CBA46B" w14:textId="0382E77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intake</w:t>
            </w:r>
          </w:p>
        </w:tc>
      </w:tr>
      <w:tr w:rsidR="003C413F" w:rsidRPr="00200302" w14:paraId="0D066E42" w14:textId="77777777" w:rsidTr="001062BD">
        <w:tc>
          <w:tcPr>
            <w:tcW w:w="1129" w:type="dxa"/>
          </w:tcPr>
          <w:p w14:paraId="4624DDC9" w14:textId="002AC8A8" w:rsidR="003C413F" w:rsidRPr="003C51D7" w:rsidRDefault="00F27D2C" w:rsidP="003C413F">
            <w:pPr>
              <w:pStyle w:val="NormalWeb"/>
              <w:rPr>
                <w:rFonts w:ascii="Calibri" w:hAnsi="Calibri" w:cs="Calibri"/>
                <w:sz w:val="20"/>
                <w:szCs w:val="20"/>
              </w:rPr>
            </w:pPr>
            <w:r>
              <w:rPr>
                <w:rFonts w:ascii="Calibri" w:hAnsi="Calibri" w:cs="Calibri"/>
                <w:sz w:val="20"/>
                <w:szCs w:val="20"/>
              </w:rPr>
              <w:t>235</w:t>
            </w:r>
          </w:p>
        </w:tc>
        <w:tc>
          <w:tcPr>
            <w:tcW w:w="3144" w:type="dxa"/>
          </w:tcPr>
          <w:p w14:paraId="5AC021BF" w14:textId="614C45F6" w:rsidR="003C413F" w:rsidRPr="00C92B14" w:rsidRDefault="003C413F" w:rsidP="003C413F">
            <w:pPr>
              <w:pStyle w:val="NormalWeb"/>
              <w:rPr>
                <w:rFonts w:ascii="Calibri" w:hAnsi="Calibri" w:cs="Calibri"/>
                <w:sz w:val="20"/>
                <w:szCs w:val="20"/>
              </w:rPr>
            </w:pPr>
            <w:r w:rsidRPr="003C51D7">
              <w:rPr>
                <w:rFonts w:ascii="Calibri" w:hAnsi="Calibri" w:cs="Calibri"/>
                <w:sz w:val="20"/>
                <w:szCs w:val="20"/>
              </w:rPr>
              <w:t>Associations between Family Meal Context</w:t>
            </w:r>
            <w:r>
              <w:rPr>
                <w:rFonts w:ascii="Calibri" w:hAnsi="Calibri" w:cs="Calibri"/>
                <w:sz w:val="20"/>
                <w:szCs w:val="20"/>
              </w:rPr>
              <w:t xml:space="preserve"> </w:t>
            </w:r>
            <w:r w:rsidRPr="003C51D7">
              <w:rPr>
                <w:rFonts w:ascii="Calibri" w:hAnsi="Calibri" w:cs="Calibri"/>
                <w:sz w:val="20"/>
                <w:szCs w:val="20"/>
              </w:rPr>
              <w:t xml:space="preserve">and Diet Quality among </w:t>
            </w:r>
            <w:r>
              <w:rPr>
                <w:rFonts w:ascii="Calibri" w:hAnsi="Calibri" w:cs="Calibri"/>
                <w:sz w:val="20"/>
                <w:szCs w:val="20"/>
              </w:rPr>
              <w:t xml:space="preserve"> P</w:t>
            </w:r>
            <w:r w:rsidRPr="003C51D7">
              <w:rPr>
                <w:rFonts w:ascii="Calibri" w:hAnsi="Calibri" w:cs="Calibri"/>
                <w:sz w:val="20"/>
                <w:szCs w:val="20"/>
              </w:rPr>
              <w:t>reschool-Aged</w:t>
            </w:r>
            <w:r>
              <w:rPr>
                <w:rFonts w:ascii="Calibri" w:hAnsi="Calibri" w:cs="Calibri"/>
                <w:sz w:val="20"/>
                <w:szCs w:val="20"/>
              </w:rPr>
              <w:t xml:space="preserve"> </w:t>
            </w:r>
            <w:r w:rsidRPr="003C51D7">
              <w:rPr>
                <w:rFonts w:ascii="Calibri" w:hAnsi="Calibri" w:cs="Calibri"/>
                <w:sz w:val="20"/>
                <w:szCs w:val="20"/>
              </w:rPr>
              <w:t>Children in the Guelph Family Health</w:t>
            </w:r>
            <w:r>
              <w:rPr>
                <w:rFonts w:ascii="Calibri" w:hAnsi="Calibri" w:cs="Calibri"/>
                <w:sz w:val="20"/>
                <w:szCs w:val="20"/>
              </w:rPr>
              <w:t xml:space="preserve"> </w:t>
            </w:r>
            <w:r w:rsidRPr="003C51D7">
              <w:rPr>
                <w:rFonts w:ascii="Calibri" w:hAnsi="Calibri" w:cs="Calibri"/>
                <w:sz w:val="20"/>
                <w:szCs w:val="20"/>
              </w:rPr>
              <w:t>Study</w:t>
            </w:r>
          </w:p>
        </w:tc>
        <w:tc>
          <w:tcPr>
            <w:tcW w:w="1676" w:type="dxa"/>
          </w:tcPr>
          <w:p w14:paraId="5B5E8934" w14:textId="6EF4B5F0" w:rsidR="003C413F" w:rsidRPr="00200302" w:rsidRDefault="003C413F" w:rsidP="003C413F">
            <w:pPr>
              <w:rPr>
                <w:rFonts w:ascii="Calibri" w:hAnsi="Calibri" w:cs="Calibri"/>
                <w:bCs/>
                <w:color w:val="000000" w:themeColor="text1"/>
                <w:sz w:val="20"/>
                <w:szCs w:val="20"/>
              </w:rPr>
            </w:pPr>
            <w:proofErr w:type="spellStart"/>
            <w:r>
              <w:rPr>
                <w:rFonts w:ascii="Calibri" w:hAnsi="Calibri" w:cs="Calibri"/>
                <w:bCs/>
                <w:color w:val="000000" w:themeColor="text1"/>
                <w:sz w:val="20"/>
                <w:szCs w:val="20"/>
              </w:rPr>
              <w:t>Wedde</w:t>
            </w:r>
            <w:proofErr w:type="spellEnd"/>
            <w:r>
              <w:rPr>
                <w:rFonts w:ascii="Calibri" w:hAnsi="Calibri" w:cs="Calibri"/>
                <w:bCs/>
                <w:color w:val="000000" w:themeColor="text1"/>
                <w:sz w:val="20"/>
                <w:szCs w:val="20"/>
              </w:rPr>
              <w:t>, 2020</w:t>
            </w:r>
          </w:p>
        </w:tc>
        <w:tc>
          <w:tcPr>
            <w:tcW w:w="1559" w:type="dxa"/>
          </w:tcPr>
          <w:p w14:paraId="54C27A83" w14:textId="3A4A04D3"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Cross-sectional</w:t>
            </w:r>
          </w:p>
        </w:tc>
        <w:tc>
          <w:tcPr>
            <w:tcW w:w="1134" w:type="dxa"/>
          </w:tcPr>
          <w:p w14:paraId="43E2DFA3" w14:textId="08A0B29D"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Canada</w:t>
            </w:r>
          </w:p>
        </w:tc>
        <w:tc>
          <w:tcPr>
            <w:tcW w:w="1134" w:type="dxa"/>
          </w:tcPr>
          <w:p w14:paraId="71AA4734" w14:textId="29C1FC6E"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95</w:t>
            </w:r>
          </w:p>
        </w:tc>
        <w:tc>
          <w:tcPr>
            <w:tcW w:w="1134" w:type="dxa"/>
          </w:tcPr>
          <w:p w14:paraId="2C7A91AC" w14:textId="3BCB4BB1"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Children</w:t>
            </w:r>
          </w:p>
        </w:tc>
        <w:tc>
          <w:tcPr>
            <w:tcW w:w="992" w:type="dxa"/>
          </w:tcPr>
          <w:p w14:paraId="75335005" w14:textId="5CDCA745"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2-5 years</w:t>
            </w:r>
          </w:p>
        </w:tc>
        <w:tc>
          <w:tcPr>
            <w:tcW w:w="2705" w:type="dxa"/>
          </w:tcPr>
          <w:p w14:paraId="4C91B62B" w14:textId="489EB31D" w:rsidR="003C413F" w:rsidRPr="00200302" w:rsidRDefault="003C413F" w:rsidP="003C413F">
            <w:pPr>
              <w:rPr>
                <w:rFonts w:ascii="Calibri" w:hAnsi="Calibri" w:cs="Calibri"/>
                <w:bCs/>
                <w:color w:val="000000" w:themeColor="text1"/>
                <w:sz w:val="20"/>
                <w:szCs w:val="20"/>
              </w:rPr>
            </w:pPr>
            <w:r>
              <w:rPr>
                <w:rFonts w:ascii="Calibri" w:hAnsi="Calibri" w:cs="Calibri"/>
                <w:bCs/>
                <w:color w:val="000000" w:themeColor="text1"/>
                <w:sz w:val="20"/>
                <w:szCs w:val="20"/>
              </w:rPr>
              <w:t xml:space="preserve">Dietary quality </w:t>
            </w:r>
          </w:p>
        </w:tc>
      </w:tr>
      <w:tr w:rsidR="003C413F" w:rsidRPr="00200302" w14:paraId="7EAADB3E" w14:textId="77777777" w:rsidTr="001062BD">
        <w:tc>
          <w:tcPr>
            <w:tcW w:w="1129" w:type="dxa"/>
          </w:tcPr>
          <w:p w14:paraId="08470000" w14:textId="07BB4741"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236</w:t>
            </w:r>
          </w:p>
        </w:tc>
        <w:tc>
          <w:tcPr>
            <w:tcW w:w="3144" w:type="dxa"/>
          </w:tcPr>
          <w:p w14:paraId="6C07A588" w14:textId="0F5D45A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Room for Improvement Remains in Food Consumption Patterns of Young Children Aged 2–4 Years</w:t>
            </w:r>
          </w:p>
        </w:tc>
        <w:tc>
          <w:tcPr>
            <w:tcW w:w="1676" w:type="dxa"/>
          </w:tcPr>
          <w:p w14:paraId="7C664C29" w14:textId="324125C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Welker, 2018</w:t>
            </w:r>
          </w:p>
        </w:tc>
        <w:tc>
          <w:tcPr>
            <w:tcW w:w="1559" w:type="dxa"/>
          </w:tcPr>
          <w:p w14:paraId="7B84C78A" w14:textId="05EB17C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2FE7E2B5" w14:textId="1BE8DF5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6DF1110B" w14:textId="76681AB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600</w:t>
            </w:r>
          </w:p>
        </w:tc>
        <w:tc>
          <w:tcPr>
            <w:tcW w:w="1134" w:type="dxa"/>
          </w:tcPr>
          <w:p w14:paraId="72B59F90"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Caregivers</w:t>
            </w:r>
          </w:p>
          <w:p w14:paraId="5427C449" w14:textId="52114B80" w:rsidR="003C413F" w:rsidRPr="00200302" w:rsidRDefault="003C413F" w:rsidP="003C413F">
            <w:pPr>
              <w:rPr>
                <w:rFonts w:ascii="Calibri" w:hAnsi="Calibri" w:cs="Calibri"/>
                <w:bCs/>
                <w:color w:val="000000" w:themeColor="text1"/>
                <w:sz w:val="20"/>
                <w:szCs w:val="20"/>
              </w:rPr>
            </w:pPr>
          </w:p>
        </w:tc>
        <w:tc>
          <w:tcPr>
            <w:tcW w:w="992" w:type="dxa"/>
          </w:tcPr>
          <w:p w14:paraId="14A216F0" w14:textId="2376D42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and 3 years</w:t>
            </w:r>
          </w:p>
        </w:tc>
        <w:tc>
          <w:tcPr>
            <w:tcW w:w="2705" w:type="dxa"/>
          </w:tcPr>
          <w:p w14:paraId="2956B6AD" w14:textId="0696592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and energy intake</w:t>
            </w:r>
          </w:p>
        </w:tc>
      </w:tr>
      <w:tr w:rsidR="003C413F" w:rsidRPr="00200302" w14:paraId="4DC54405" w14:textId="77777777" w:rsidTr="001062BD">
        <w:tc>
          <w:tcPr>
            <w:tcW w:w="1129" w:type="dxa"/>
          </w:tcPr>
          <w:p w14:paraId="3EFB5F3D" w14:textId="58B80D24"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237</w:t>
            </w:r>
          </w:p>
        </w:tc>
        <w:tc>
          <w:tcPr>
            <w:tcW w:w="3144" w:type="dxa"/>
          </w:tcPr>
          <w:p w14:paraId="3B2522E8" w14:textId="26D7C70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Maternal educational level and preschool children's consumption of high-calorie snacks and sugar-containing beverages: Mediation by the family food environment</w:t>
            </w:r>
          </w:p>
        </w:tc>
        <w:tc>
          <w:tcPr>
            <w:tcW w:w="1676" w:type="dxa"/>
          </w:tcPr>
          <w:p w14:paraId="1AB8EB63" w14:textId="4B7C2EC2"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Wijtzes</w:t>
            </w:r>
            <w:proofErr w:type="spellEnd"/>
            <w:r w:rsidRPr="00200302">
              <w:rPr>
                <w:rFonts w:ascii="Calibri" w:hAnsi="Calibri" w:cs="Calibri"/>
                <w:bCs/>
                <w:color w:val="000000" w:themeColor="text1"/>
                <w:sz w:val="20"/>
                <w:szCs w:val="20"/>
              </w:rPr>
              <w:t>, 2013</w:t>
            </w:r>
          </w:p>
        </w:tc>
        <w:tc>
          <w:tcPr>
            <w:tcW w:w="1559" w:type="dxa"/>
          </w:tcPr>
          <w:p w14:paraId="432AE4EB" w14:textId="15DDA9A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5F9CEECD" w14:textId="76B3169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Netherlands</w:t>
            </w:r>
          </w:p>
        </w:tc>
        <w:tc>
          <w:tcPr>
            <w:tcW w:w="1134" w:type="dxa"/>
          </w:tcPr>
          <w:p w14:paraId="228209BD" w14:textId="39ACB06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2814</w:t>
            </w:r>
          </w:p>
        </w:tc>
        <w:tc>
          <w:tcPr>
            <w:tcW w:w="1134" w:type="dxa"/>
          </w:tcPr>
          <w:p w14:paraId="71BC5446" w14:textId="0F5187A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60F9FF9B" w14:textId="0BD839C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 years</w:t>
            </w:r>
          </w:p>
        </w:tc>
        <w:tc>
          <w:tcPr>
            <w:tcW w:w="2705" w:type="dxa"/>
          </w:tcPr>
          <w:p w14:paraId="71CFD903" w14:textId="5070D13F"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High-calorie snack and sugar-sweetened beverage</w:t>
            </w:r>
            <w:r w:rsidR="003C413F" w:rsidRPr="00200302">
              <w:rPr>
                <w:rFonts w:ascii="Calibri" w:hAnsi="Calibri" w:cs="Calibri"/>
                <w:bCs/>
                <w:color w:val="000000" w:themeColor="text1"/>
                <w:sz w:val="20"/>
                <w:szCs w:val="20"/>
              </w:rPr>
              <w:t xml:space="preserve"> intake</w:t>
            </w:r>
          </w:p>
        </w:tc>
      </w:tr>
      <w:tr w:rsidR="003C413F" w:rsidRPr="00200302" w14:paraId="6B65A291" w14:textId="77777777" w:rsidTr="001062BD">
        <w:tc>
          <w:tcPr>
            <w:tcW w:w="1129" w:type="dxa"/>
          </w:tcPr>
          <w:p w14:paraId="1EF6D1E8" w14:textId="294E6B6F"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238</w:t>
            </w:r>
          </w:p>
        </w:tc>
        <w:tc>
          <w:tcPr>
            <w:tcW w:w="3144" w:type="dxa"/>
          </w:tcPr>
          <w:p w14:paraId="10ADE4AC" w14:textId="4C817F2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Nutrition-Education Program Improves Preschoolers’ At-Home Diet: A Group Randomized Trial</w:t>
            </w:r>
          </w:p>
        </w:tc>
        <w:tc>
          <w:tcPr>
            <w:tcW w:w="1676" w:type="dxa"/>
          </w:tcPr>
          <w:p w14:paraId="7A2A4FD5" w14:textId="753F613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Williams, 2014</w:t>
            </w:r>
          </w:p>
        </w:tc>
        <w:tc>
          <w:tcPr>
            <w:tcW w:w="1559" w:type="dxa"/>
          </w:tcPr>
          <w:p w14:paraId="444584CE" w14:textId="2C66A5F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(RCT)</w:t>
            </w:r>
          </w:p>
        </w:tc>
        <w:tc>
          <w:tcPr>
            <w:tcW w:w="1134" w:type="dxa"/>
          </w:tcPr>
          <w:p w14:paraId="3A04B85D" w14:textId="2DD6651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6221A658" w14:textId="54D5EA2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1143</w:t>
            </w:r>
          </w:p>
        </w:tc>
        <w:tc>
          <w:tcPr>
            <w:tcW w:w="1134" w:type="dxa"/>
          </w:tcPr>
          <w:p w14:paraId="3EA6292D"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Parents</w:t>
            </w:r>
          </w:p>
          <w:p w14:paraId="3FF760A6" w14:textId="7C8A3C2C" w:rsidR="003C413F" w:rsidRPr="00200302" w:rsidRDefault="003C413F" w:rsidP="003C413F">
            <w:pPr>
              <w:rPr>
                <w:rFonts w:ascii="Calibri" w:hAnsi="Calibri" w:cs="Calibri"/>
                <w:bCs/>
                <w:color w:val="000000" w:themeColor="text1"/>
                <w:sz w:val="20"/>
                <w:szCs w:val="20"/>
              </w:rPr>
            </w:pPr>
          </w:p>
        </w:tc>
        <w:tc>
          <w:tcPr>
            <w:tcW w:w="992" w:type="dxa"/>
          </w:tcPr>
          <w:p w14:paraId="1043A29D" w14:textId="735257A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NR</w:t>
            </w:r>
          </w:p>
        </w:tc>
        <w:tc>
          <w:tcPr>
            <w:tcW w:w="2705" w:type="dxa"/>
          </w:tcPr>
          <w:p w14:paraId="0DC22081" w14:textId="7E74FFA3"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and low-fat milk intake</w:t>
            </w:r>
          </w:p>
        </w:tc>
      </w:tr>
      <w:tr w:rsidR="003C413F" w:rsidRPr="00200302" w14:paraId="5EB071DF" w14:textId="77777777" w:rsidTr="001062BD">
        <w:tc>
          <w:tcPr>
            <w:tcW w:w="1129" w:type="dxa"/>
          </w:tcPr>
          <w:p w14:paraId="0208EB89" w14:textId="71D12FA3"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239</w:t>
            </w:r>
          </w:p>
        </w:tc>
        <w:tc>
          <w:tcPr>
            <w:tcW w:w="3144" w:type="dxa"/>
          </w:tcPr>
          <w:p w14:paraId="3D6A1C10" w14:textId="7DDF7E9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Increasing Fruit and Vegetable Consumption among Preschoolers: Evaluation of Color Me Healthy</w:t>
            </w:r>
          </w:p>
        </w:tc>
        <w:tc>
          <w:tcPr>
            <w:tcW w:w="1676" w:type="dxa"/>
          </w:tcPr>
          <w:p w14:paraId="2AC367FB" w14:textId="3A8E929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Witt, 2012</w:t>
            </w:r>
          </w:p>
        </w:tc>
        <w:tc>
          <w:tcPr>
            <w:tcW w:w="1559" w:type="dxa"/>
          </w:tcPr>
          <w:p w14:paraId="2578DDAE" w14:textId="3DA4FE2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w:t>
            </w:r>
          </w:p>
        </w:tc>
        <w:tc>
          <w:tcPr>
            <w:tcW w:w="1134" w:type="dxa"/>
          </w:tcPr>
          <w:p w14:paraId="28DD195B" w14:textId="0D12B2A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452273ED" w14:textId="04155D7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263</w:t>
            </w:r>
          </w:p>
        </w:tc>
        <w:tc>
          <w:tcPr>
            <w:tcW w:w="1134" w:type="dxa"/>
          </w:tcPr>
          <w:p w14:paraId="55C629F5" w14:textId="42B05F7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2E447432" w14:textId="298C874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4 and 5 years</w:t>
            </w:r>
          </w:p>
        </w:tc>
        <w:tc>
          <w:tcPr>
            <w:tcW w:w="2705" w:type="dxa"/>
          </w:tcPr>
          <w:p w14:paraId="132A73FD" w14:textId="3D310C55"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 xml:space="preserve">Fruit and vegetable </w:t>
            </w:r>
            <w:r w:rsidR="003C413F" w:rsidRPr="00200302">
              <w:rPr>
                <w:rFonts w:ascii="Calibri" w:hAnsi="Calibri" w:cs="Calibri"/>
                <w:bCs/>
                <w:color w:val="000000" w:themeColor="text1"/>
                <w:sz w:val="20"/>
                <w:szCs w:val="20"/>
              </w:rPr>
              <w:t>intake</w:t>
            </w:r>
          </w:p>
        </w:tc>
      </w:tr>
      <w:tr w:rsidR="003C413F" w:rsidRPr="00200302" w14:paraId="3F8BB9AC" w14:textId="77777777" w:rsidTr="001062BD">
        <w:tc>
          <w:tcPr>
            <w:tcW w:w="1129" w:type="dxa"/>
          </w:tcPr>
          <w:p w14:paraId="6802B937" w14:textId="5755034F"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240</w:t>
            </w:r>
          </w:p>
        </w:tc>
        <w:tc>
          <w:tcPr>
            <w:tcW w:w="3144" w:type="dxa"/>
          </w:tcPr>
          <w:p w14:paraId="4D5D634B" w14:textId="2B40978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Characteristics of the home food environment that mediate </w:t>
            </w:r>
            <w:r w:rsidRPr="00200302">
              <w:rPr>
                <w:rFonts w:ascii="Calibri" w:hAnsi="Calibri" w:cs="Calibri"/>
                <w:bCs/>
                <w:color w:val="000000" w:themeColor="text1"/>
                <w:sz w:val="20"/>
                <w:szCs w:val="20"/>
              </w:rPr>
              <w:lastRenderedPageBreak/>
              <w:t>immediate and sustained increases in child fruit and vegetable consumption: mediation analysis from the Healthy Habits cluster randomised controlled trial</w:t>
            </w:r>
          </w:p>
        </w:tc>
        <w:tc>
          <w:tcPr>
            <w:tcW w:w="1676" w:type="dxa"/>
          </w:tcPr>
          <w:p w14:paraId="12B70AB7" w14:textId="0438296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lastRenderedPageBreak/>
              <w:t>Wyse, 2015</w:t>
            </w:r>
          </w:p>
        </w:tc>
        <w:tc>
          <w:tcPr>
            <w:tcW w:w="1559" w:type="dxa"/>
          </w:tcPr>
          <w:p w14:paraId="1322D97D" w14:textId="4D56980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(cluster RCT)</w:t>
            </w:r>
          </w:p>
        </w:tc>
        <w:tc>
          <w:tcPr>
            <w:tcW w:w="1134" w:type="dxa"/>
          </w:tcPr>
          <w:p w14:paraId="3AFE3D11" w14:textId="2610CD5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467998E8" w14:textId="10C22F0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326</w:t>
            </w:r>
          </w:p>
        </w:tc>
        <w:tc>
          <w:tcPr>
            <w:tcW w:w="1134" w:type="dxa"/>
          </w:tcPr>
          <w:p w14:paraId="41EBCD0E" w14:textId="5E33598C"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tc>
        <w:tc>
          <w:tcPr>
            <w:tcW w:w="992" w:type="dxa"/>
          </w:tcPr>
          <w:p w14:paraId="0E266496" w14:textId="0C68B36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71ED8171" w14:textId="4D01B9C5"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intake</w:t>
            </w:r>
          </w:p>
        </w:tc>
      </w:tr>
      <w:tr w:rsidR="003C413F" w:rsidRPr="00200302" w14:paraId="31582A47" w14:textId="77777777" w:rsidTr="001062BD">
        <w:tc>
          <w:tcPr>
            <w:tcW w:w="1129" w:type="dxa"/>
          </w:tcPr>
          <w:p w14:paraId="4995A7D4" w14:textId="2DC0B05B"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241</w:t>
            </w:r>
          </w:p>
        </w:tc>
        <w:tc>
          <w:tcPr>
            <w:tcW w:w="3144" w:type="dxa"/>
          </w:tcPr>
          <w:p w14:paraId="203A57EA" w14:textId="4B885E4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Associations between characteristics of the home food environment and fruit and vegetable intake in preschool children: A cross-sectional study</w:t>
            </w:r>
          </w:p>
        </w:tc>
        <w:tc>
          <w:tcPr>
            <w:tcW w:w="1676" w:type="dxa"/>
          </w:tcPr>
          <w:p w14:paraId="794B7536" w14:textId="6E9148F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Wyse, 2011</w:t>
            </w:r>
          </w:p>
        </w:tc>
        <w:tc>
          <w:tcPr>
            <w:tcW w:w="1559" w:type="dxa"/>
          </w:tcPr>
          <w:p w14:paraId="5EDC8436" w14:textId="66999FEF"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CC90586" w14:textId="11A3161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56E5D3D3" w14:textId="21D9ECC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396</w:t>
            </w:r>
          </w:p>
        </w:tc>
        <w:tc>
          <w:tcPr>
            <w:tcW w:w="1134" w:type="dxa"/>
          </w:tcPr>
          <w:p w14:paraId="49FC1FF1" w14:textId="72FF298C"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tc>
        <w:tc>
          <w:tcPr>
            <w:tcW w:w="992" w:type="dxa"/>
          </w:tcPr>
          <w:p w14:paraId="686235AB" w14:textId="2F1AA9F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1AB1C826" w14:textId="0164FA61"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intake</w:t>
            </w:r>
          </w:p>
        </w:tc>
      </w:tr>
      <w:tr w:rsidR="003C413F" w:rsidRPr="00200302" w14:paraId="6B1F368B" w14:textId="77777777" w:rsidTr="001062BD">
        <w:tc>
          <w:tcPr>
            <w:tcW w:w="1129" w:type="dxa"/>
          </w:tcPr>
          <w:p w14:paraId="7565CAF1" w14:textId="382D947A"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242</w:t>
            </w:r>
          </w:p>
        </w:tc>
        <w:tc>
          <w:tcPr>
            <w:tcW w:w="3144" w:type="dxa"/>
          </w:tcPr>
          <w:p w14:paraId="0127E4FF" w14:textId="0D54484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 cluster randomized controlled trial of a telephone-based parent intervention to increase preschoolers’ fruit and vegetable consumption</w:t>
            </w:r>
          </w:p>
        </w:tc>
        <w:tc>
          <w:tcPr>
            <w:tcW w:w="1676" w:type="dxa"/>
          </w:tcPr>
          <w:p w14:paraId="7288BDE3" w14:textId="5DBDD59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Wyse, 2012</w:t>
            </w:r>
          </w:p>
        </w:tc>
        <w:tc>
          <w:tcPr>
            <w:tcW w:w="1559" w:type="dxa"/>
          </w:tcPr>
          <w:p w14:paraId="02E9909A" w14:textId="25B0661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 (cluster randomised trial)</w:t>
            </w:r>
          </w:p>
        </w:tc>
        <w:tc>
          <w:tcPr>
            <w:tcW w:w="1134" w:type="dxa"/>
          </w:tcPr>
          <w:p w14:paraId="555D0896" w14:textId="174F454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6D1F3583" w14:textId="4870671A"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394</w:t>
            </w:r>
          </w:p>
        </w:tc>
        <w:tc>
          <w:tcPr>
            <w:tcW w:w="1134" w:type="dxa"/>
          </w:tcPr>
          <w:p w14:paraId="6154DD52" w14:textId="41E9C9F5"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Parents </w:t>
            </w:r>
          </w:p>
        </w:tc>
        <w:tc>
          <w:tcPr>
            <w:tcW w:w="992" w:type="dxa"/>
          </w:tcPr>
          <w:p w14:paraId="0FBB8103" w14:textId="22CA391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3-5 years</w:t>
            </w:r>
          </w:p>
        </w:tc>
        <w:tc>
          <w:tcPr>
            <w:tcW w:w="2705" w:type="dxa"/>
          </w:tcPr>
          <w:p w14:paraId="27510AFC" w14:textId="216DE8E8" w:rsidR="003C413F" w:rsidRPr="00200302" w:rsidRDefault="00501EBD" w:rsidP="003C413F">
            <w:pPr>
              <w:rPr>
                <w:rFonts w:ascii="Calibri" w:hAnsi="Calibri" w:cs="Calibri"/>
                <w:bCs/>
                <w:color w:val="000000" w:themeColor="text1"/>
                <w:sz w:val="20"/>
                <w:szCs w:val="20"/>
              </w:rPr>
            </w:pPr>
            <w:r>
              <w:rPr>
                <w:rFonts w:ascii="Calibri" w:hAnsi="Calibri" w:cs="Calibri"/>
                <w:bCs/>
                <w:color w:val="000000" w:themeColor="text1"/>
                <w:sz w:val="20"/>
                <w:szCs w:val="20"/>
              </w:rPr>
              <w:t>Fruit and vegetable</w:t>
            </w:r>
            <w:r w:rsidR="003C413F" w:rsidRPr="00200302">
              <w:rPr>
                <w:rFonts w:ascii="Calibri" w:hAnsi="Calibri" w:cs="Calibri"/>
                <w:bCs/>
                <w:color w:val="000000" w:themeColor="text1"/>
                <w:sz w:val="20"/>
                <w:szCs w:val="20"/>
              </w:rPr>
              <w:t xml:space="preserve"> intake</w:t>
            </w:r>
          </w:p>
        </w:tc>
      </w:tr>
      <w:tr w:rsidR="003C413F" w:rsidRPr="00200302" w14:paraId="3F73CFA2" w14:textId="77777777" w:rsidTr="001062BD">
        <w:tc>
          <w:tcPr>
            <w:tcW w:w="1129" w:type="dxa"/>
          </w:tcPr>
          <w:p w14:paraId="50C4309E" w14:textId="5156683A"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243</w:t>
            </w:r>
          </w:p>
        </w:tc>
        <w:tc>
          <w:tcPr>
            <w:tcW w:w="3144" w:type="dxa"/>
          </w:tcPr>
          <w:p w14:paraId="4BEF0BF3" w14:textId="5D27891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Parenting style and dietary behaviour of young children. Findings from the Healthy Beginnings Trial</w:t>
            </w:r>
          </w:p>
        </w:tc>
        <w:tc>
          <w:tcPr>
            <w:tcW w:w="1676" w:type="dxa"/>
          </w:tcPr>
          <w:p w14:paraId="2CAA36AE" w14:textId="0C08FC7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Xu, 2013</w:t>
            </w:r>
          </w:p>
        </w:tc>
        <w:tc>
          <w:tcPr>
            <w:tcW w:w="1559" w:type="dxa"/>
          </w:tcPr>
          <w:p w14:paraId="19007D0B" w14:textId="673F9F8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2C9BB94" w14:textId="52B8CADC"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Australia</w:t>
            </w:r>
          </w:p>
        </w:tc>
        <w:tc>
          <w:tcPr>
            <w:tcW w:w="1134" w:type="dxa"/>
          </w:tcPr>
          <w:p w14:paraId="502DF987" w14:textId="47CC610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242</w:t>
            </w:r>
          </w:p>
        </w:tc>
        <w:tc>
          <w:tcPr>
            <w:tcW w:w="1134" w:type="dxa"/>
          </w:tcPr>
          <w:p w14:paraId="0ECA84F1" w14:textId="087BB6E1"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0A5ABD50" w14:textId="7FAECE1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 years</w:t>
            </w:r>
          </w:p>
        </w:tc>
        <w:tc>
          <w:tcPr>
            <w:tcW w:w="2705" w:type="dxa"/>
          </w:tcPr>
          <w:p w14:paraId="561D5C89" w14:textId="754C1F82" w:rsidR="003C413F" w:rsidRPr="00200302" w:rsidRDefault="003C413F" w:rsidP="00501EBD">
            <w:pPr>
              <w:rPr>
                <w:rFonts w:ascii="Calibri" w:hAnsi="Calibri" w:cs="Calibri"/>
                <w:bCs/>
                <w:color w:val="000000" w:themeColor="text1"/>
                <w:sz w:val="20"/>
                <w:szCs w:val="20"/>
              </w:rPr>
            </w:pPr>
            <w:r w:rsidRPr="00200302">
              <w:rPr>
                <w:rFonts w:ascii="Calibri" w:hAnsi="Calibri" w:cs="Calibri"/>
                <w:bCs/>
                <w:color w:val="000000" w:themeColor="text1"/>
                <w:sz w:val="20"/>
                <w:szCs w:val="20"/>
              </w:rPr>
              <w:t>F</w:t>
            </w:r>
            <w:r w:rsidR="00501EBD">
              <w:rPr>
                <w:rFonts w:ascii="Calibri" w:hAnsi="Calibri" w:cs="Calibri"/>
                <w:bCs/>
                <w:color w:val="000000" w:themeColor="text1"/>
                <w:sz w:val="20"/>
                <w:szCs w:val="20"/>
              </w:rPr>
              <w:t>ruit and vegetable, sugar sweetened beverage,</w:t>
            </w:r>
            <w:r w:rsidRPr="00200302">
              <w:rPr>
                <w:rFonts w:ascii="Calibri" w:hAnsi="Calibri" w:cs="Calibri"/>
                <w:bCs/>
                <w:color w:val="000000" w:themeColor="text1"/>
                <w:sz w:val="20"/>
                <w:szCs w:val="20"/>
              </w:rPr>
              <w:t xml:space="preserve"> and snack intake</w:t>
            </w:r>
          </w:p>
        </w:tc>
      </w:tr>
      <w:tr w:rsidR="003C413F" w:rsidRPr="00200302" w14:paraId="2A36D8CF" w14:textId="77777777" w:rsidTr="001062BD">
        <w:tc>
          <w:tcPr>
            <w:tcW w:w="1129" w:type="dxa"/>
          </w:tcPr>
          <w:p w14:paraId="4CDBA1FC" w14:textId="7F8E4CBE" w:rsidR="003C413F" w:rsidRPr="00200302" w:rsidRDefault="00F27D2C" w:rsidP="003C413F">
            <w:pPr>
              <w:spacing w:after="0" w:line="240" w:lineRule="auto"/>
              <w:rPr>
                <w:rFonts w:ascii="Calibri" w:hAnsi="Calibri" w:cs="Calibri"/>
                <w:bCs/>
                <w:color w:val="000000" w:themeColor="text1"/>
                <w:sz w:val="20"/>
                <w:szCs w:val="20"/>
              </w:rPr>
            </w:pPr>
            <w:r>
              <w:rPr>
                <w:rFonts w:ascii="Calibri" w:hAnsi="Calibri" w:cs="Calibri"/>
                <w:bCs/>
                <w:color w:val="000000" w:themeColor="text1"/>
                <w:sz w:val="20"/>
                <w:szCs w:val="20"/>
              </w:rPr>
              <w:t>244</w:t>
            </w:r>
          </w:p>
        </w:tc>
        <w:tc>
          <w:tcPr>
            <w:tcW w:w="3144" w:type="dxa"/>
          </w:tcPr>
          <w:p w14:paraId="1B524E3F" w14:textId="3F236B64" w:rsidR="003C413F" w:rsidRPr="00200302" w:rsidRDefault="003C413F" w:rsidP="003C413F">
            <w:pPr>
              <w:spacing w:after="0" w:line="240" w:lineRule="auto"/>
              <w:rPr>
                <w:rFonts w:ascii="Calibri" w:hAnsi="Calibri" w:cs="Calibri"/>
                <w:bCs/>
                <w:color w:val="000000" w:themeColor="text1"/>
                <w:sz w:val="20"/>
                <w:szCs w:val="20"/>
                <w:lang w:val="en-GB"/>
              </w:rPr>
            </w:pPr>
            <w:r w:rsidRPr="00200302">
              <w:rPr>
                <w:rFonts w:ascii="Calibri" w:hAnsi="Calibri" w:cs="Calibri"/>
                <w:bCs/>
                <w:color w:val="000000" w:themeColor="text1"/>
                <w:sz w:val="20"/>
                <w:szCs w:val="20"/>
              </w:rPr>
              <w:t>Snacking frequency and dietary intake in toddlers and preschool children</w:t>
            </w:r>
          </w:p>
        </w:tc>
        <w:tc>
          <w:tcPr>
            <w:tcW w:w="1676" w:type="dxa"/>
          </w:tcPr>
          <w:p w14:paraId="3F907F75" w14:textId="40E1D0A7"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Xue</w:t>
            </w:r>
            <w:proofErr w:type="spellEnd"/>
            <w:r w:rsidRPr="00200302">
              <w:rPr>
                <w:rFonts w:ascii="Calibri" w:hAnsi="Calibri" w:cs="Calibri"/>
                <w:bCs/>
                <w:color w:val="000000" w:themeColor="text1"/>
                <w:sz w:val="20"/>
                <w:szCs w:val="20"/>
              </w:rPr>
              <w:t>, 2019</w:t>
            </w:r>
          </w:p>
        </w:tc>
        <w:tc>
          <w:tcPr>
            <w:tcW w:w="1559" w:type="dxa"/>
          </w:tcPr>
          <w:p w14:paraId="25768AAA" w14:textId="3C6B977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4FB26975" w14:textId="5313F33B"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USA</w:t>
            </w:r>
          </w:p>
        </w:tc>
        <w:tc>
          <w:tcPr>
            <w:tcW w:w="1134" w:type="dxa"/>
          </w:tcPr>
          <w:p w14:paraId="0A849535" w14:textId="59A33B58"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1186</w:t>
            </w:r>
          </w:p>
        </w:tc>
        <w:tc>
          <w:tcPr>
            <w:tcW w:w="1134" w:type="dxa"/>
          </w:tcPr>
          <w:p w14:paraId="2B11604C" w14:textId="7777777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Caregivers </w:t>
            </w:r>
          </w:p>
          <w:p w14:paraId="1B5CD4B8" w14:textId="40F59DA3" w:rsidR="003C413F" w:rsidRPr="00200302" w:rsidRDefault="003C413F" w:rsidP="003C413F">
            <w:pPr>
              <w:rPr>
                <w:rFonts w:ascii="Calibri" w:hAnsi="Calibri" w:cs="Calibri"/>
                <w:bCs/>
                <w:color w:val="000000" w:themeColor="text1"/>
                <w:sz w:val="20"/>
                <w:szCs w:val="20"/>
              </w:rPr>
            </w:pPr>
          </w:p>
        </w:tc>
        <w:tc>
          <w:tcPr>
            <w:tcW w:w="992" w:type="dxa"/>
          </w:tcPr>
          <w:p w14:paraId="53594EBD" w14:textId="0B21BC7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1-6 years</w:t>
            </w:r>
          </w:p>
        </w:tc>
        <w:tc>
          <w:tcPr>
            <w:tcW w:w="2705" w:type="dxa"/>
          </w:tcPr>
          <w:p w14:paraId="242E95D5" w14:textId="26CB4A36"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Dietary intake and snacking frequency </w:t>
            </w:r>
          </w:p>
        </w:tc>
      </w:tr>
      <w:tr w:rsidR="003C413F" w:rsidRPr="00200302" w14:paraId="7B883E40" w14:textId="77777777" w:rsidTr="001062BD">
        <w:tc>
          <w:tcPr>
            <w:tcW w:w="1129" w:type="dxa"/>
          </w:tcPr>
          <w:p w14:paraId="1EC1A6A1" w14:textId="6D4229A8"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245</w:t>
            </w:r>
          </w:p>
        </w:tc>
        <w:tc>
          <w:tcPr>
            <w:tcW w:w="3144" w:type="dxa"/>
          </w:tcPr>
          <w:p w14:paraId="1EE17F1D" w14:textId="20E2256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Impact of mothers’ negative affectivity, parental locus of control and child-feeding practices on dietary patterns of 3-year-old children: The </w:t>
            </w:r>
            <w:proofErr w:type="spellStart"/>
            <w:r w:rsidRPr="00200302">
              <w:rPr>
                <w:rFonts w:ascii="Calibri" w:hAnsi="Calibri" w:cs="Calibri"/>
                <w:bCs/>
                <w:color w:val="000000" w:themeColor="text1"/>
                <w:sz w:val="20"/>
                <w:szCs w:val="20"/>
              </w:rPr>
              <w:t>MoBa</w:t>
            </w:r>
            <w:proofErr w:type="spellEnd"/>
            <w:r w:rsidRPr="00200302">
              <w:rPr>
                <w:rFonts w:ascii="Calibri" w:hAnsi="Calibri" w:cs="Calibri"/>
                <w:bCs/>
                <w:color w:val="000000" w:themeColor="text1"/>
                <w:sz w:val="20"/>
                <w:szCs w:val="20"/>
              </w:rPr>
              <w:t xml:space="preserve"> Cohort Study</w:t>
            </w:r>
          </w:p>
        </w:tc>
        <w:tc>
          <w:tcPr>
            <w:tcW w:w="1676" w:type="dxa"/>
          </w:tcPr>
          <w:p w14:paraId="4BD6359B" w14:textId="6CC2F6A2"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Ystrom</w:t>
            </w:r>
            <w:proofErr w:type="spellEnd"/>
            <w:r w:rsidRPr="00200302">
              <w:rPr>
                <w:rFonts w:ascii="Calibri" w:hAnsi="Calibri" w:cs="Calibri"/>
                <w:bCs/>
                <w:color w:val="000000" w:themeColor="text1"/>
                <w:sz w:val="20"/>
                <w:szCs w:val="20"/>
              </w:rPr>
              <w:t>, 2012</w:t>
            </w:r>
          </w:p>
        </w:tc>
        <w:tc>
          <w:tcPr>
            <w:tcW w:w="1559" w:type="dxa"/>
          </w:tcPr>
          <w:p w14:paraId="73D34C61" w14:textId="662F2B7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Cross-sectional</w:t>
            </w:r>
          </w:p>
        </w:tc>
        <w:tc>
          <w:tcPr>
            <w:tcW w:w="1134" w:type="dxa"/>
          </w:tcPr>
          <w:p w14:paraId="0C26139C" w14:textId="22AC01F2"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Norway</w:t>
            </w:r>
          </w:p>
        </w:tc>
        <w:tc>
          <w:tcPr>
            <w:tcW w:w="1134" w:type="dxa"/>
          </w:tcPr>
          <w:p w14:paraId="2BCB1094" w14:textId="30FDB52D"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14,122</w:t>
            </w:r>
          </w:p>
        </w:tc>
        <w:tc>
          <w:tcPr>
            <w:tcW w:w="1134" w:type="dxa"/>
          </w:tcPr>
          <w:p w14:paraId="2847CD7E" w14:textId="56E4D1E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Mothers</w:t>
            </w:r>
          </w:p>
        </w:tc>
        <w:tc>
          <w:tcPr>
            <w:tcW w:w="992" w:type="dxa"/>
          </w:tcPr>
          <w:p w14:paraId="65A31870" w14:textId="28B45DF4"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3 years</w:t>
            </w:r>
          </w:p>
        </w:tc>
        <w:tc>
          <w:tcPr>
            <w:tcW w:w="2705" w:type="dxa"/>
          </w:tcPr>
          <w:p w14:paraId="3CED6D56" w14:textId="6CCC852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Dietary patterns</w:t>
            </w:r>
          </w:p>
        </w:tc>
      </w:tr>
      <w:tr w:rsidR="003C413F" w:rsidRPr="00200302" w14:paraId="6F160597" w14:textId="77777777" w:rsidTr="001062BD">
        <w:tc>
          <w:tcPr>
            <w:tcW w:w="1129" w:type="dxa"/>
          </w:tcPr>
          <w:p w14:paraId="67A02557" w14:textId="2CA84BA9" w:rsidR="003C413F" w:rsidRPr="00200302" w:rsidRDefault="00F27D2C" w:rsidP="003C413F">
            <w:pPr>
              <w:rPr>
                <w:rFonts w:ascii="Calibri" w:hAnsi="Calibri" w:cs="Calibri"/>
                <w:bCs/>
                <w:color w:val="000000" w:themeColor="text1"/>
                <w:sz w:val="20"/>
                <w:szCs w:val="20"/>
              </w:rPr>
            </w:pPr>
            <w:r>
              <w:rPr>
                <w:rFonts w:ascii="Calibri" w:hAnsi="Calibri" w:cs="Calibri"/>
                <w:bCs/>
                <w:color w:val="000000" w:themeColor="text1"/>
                <w:sz w:val="20"/>
                <w:szCs w:val="20"/>
              </w:rPr>
              <w:t>246</w:t>
            </w:r>
          </w:p>
        </w:tc>
        <w:tc>
          <w:tcPr>
            <w:tcW w:w="3144" w:type="dxa"/>
          </w:tcPr>
          <w:p w14:paraId="4DA21356" w14:textId="06222989"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 xml:space="preserve">Is repeated exposure the holy grail for increasing children's vegetable intake? Lessons learned from a Dutch childcare intervention using various vegetable </w:t>
            </w:r>
            <w:proofErr w:type="gramStart"/>
            <w:r w:rsidRPr="00200302">
              <w:rPr>
                <w:rFonts w:ascii="Calibri" w:hAnsi="Calibri" w:cs="Calibri"/>
                <w:bCs/>
                <w:color w:val="000000" w:themeColor="text1"/>
                <w:sz w:val="20"/>
                <w:szCs w:val="20"/>
              </w:rPr>
              <w:t>preparations?</w:t>
            </w:r>
            <w:proofErr w:type="gramEnd"/>
          </w:p>
        </w:tc>
        <w:tc>
          <w:tcPr>
            <w:tcW w:w="1676" w:type="dxa"/>
          </w:tcPr>
          <w:p w14:paraId="5DCCB444" w14:textId="5B2EA5F0" w:rsidR="003C413F" w:rsidRPr="00200302" w:rsidRDefault="003C413F" w:rsidP="003C413F">
            <w:pPr>
              <w:rPr>
                <w:rFonts w:ascii="Calibri" w:hAnsi="Calibri" w:cs="Calibri"/>
                <w:bCs/>
                <w:color w:val="000000" w:themeColor="text1"/>
                <w:sz w:val="20"/>
                <w:szCs w:val="20"/>
              </w:rPr>
            </w:pPr>
            <w:proofErr w:type="spellStart"/>
            <w:r w:rsidRPr="00200302">
              <w:rPr>
                <w:rFonts w:ascii="Calibri" w:hAnsi="Calibri" w:cs="Calibri"/>
                <w:bCs/>
                <w:color w:val="000000" w:themeColor="text1"/>
                <w:sz w:val="20"/>
                <w:szCs w:val="20"/>
              </w:rPr>
              <w:t>Zeinstra</w:t>
            </w:r>
            <w:proofErr w:type="spellEnd"/>
            <w:r w:rsidRPr="00200302">
              <w:rPr>
                <w:rFonts w:ascii="Calibri" w:hAnsi="Calibri" w:cs="Calibri"/>
                <w:bCs/>
                <w:color w:val="000000" w:themeColor="text1"/>
                <w:sz w:val="20"/>
                <w:szCs w:val="20"/>
              </w:rPr>
              <w:t>, 2017</w:t>
            </w:r>
          </w:p>
        </w:tc>
        <w:tc>
          <w:tcPr>
            <w:tcW w:w="1559" w:type="dxa"/>
          </w:tcPr>
          <w:p w14:paraId="112C6F5F" w14:textId="4F08E3C3"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Intervention</w:t>
            </w:r>
          </w:p>
        </w:tc>
        <w:tc>
          <w:tcPr>
            <w:tcW w:w="1134" w:type="dxa"/>
          </w:tcPr>
          <w:p w14:paraId="70B93ABE" w14:textId="1D7C9265"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Netherlands</w:t>
            </w:r>
          </w:p>
        </w:tc>
        <w:tc>
          <w:tcPr>
            <w:tcW w:w="1134" w:type="dxa"/>
          </w:tcPr>
          <w:p w14:paraId="0D0F83D0" w14:textId="2EF8C41E"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250</w:t>
            </w:r>
          </w:p>
        </w:tc>
        <w:tc>
          <w:tcPr>
            <w:tcW w:w="1134" w:type="dxa"/>
          </w:tcPr>
          <w:p w14:paraId="27406E8C" w14:textId="18887207"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Children</w:t>
            </w:r>
          </w:p>
        </w:tc>
        <w:tc>
          <w:tcPr>
            <w:tcW w:w="992" w:type="dxa"/>
          </w:tcPr>
          <w:p w14:paraId="6DDDBC3C" w14:textId="458B3E7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1-4 years</w:t>
            </w:r>
          </w:p>
        </w:tc>
        <w:tc>
          <w:tcPr>
            <w:tcW w:w="2705" w:type="dxa"/>
          </w:tcPr>
          <w:p w14:paraId="6E8B3FA8" w14:textId="09E72040" w:rsidR="003C413F" w:rsidRPr="00200302" w:rsidRDefault="003C413F" w:rsidP="003C413F">
            <w:pPr>
              <w:rPr>
                <w:rFonts w:ascii="Calibri" w:hAnsi="Calibri" w:cs="Calibri"/>
                <w:bCs/>
                <w:color w:val="000000" w:themeColor="text1"/>
                <w:sz w:val="20"/>
                <w:szCs w:val="20"/>
              </w:rPr>
            </w:pPr>
            <w:r w:rsidRPr="00200302">
              <w:rPr>
                <w:rFonts w:ascii="Calibri" w:hAnsi="Calibri" w:cs="Calibri"/>
                <w:bCs/>
                <w:color w:val="000000" w:themeColor="text1"/>
                <w:sz w:val="20"/>
                <w:szCs w:val="20"/>
              </w:rPr>
              <w:t>Vegetable intake</w:t>
            </w:r>
          </w:p>
        </w:tc>
      </w:tr>
    </w:tbl>
    <w:p w14:paraId="48C450FB" w14:textId="3E4FDA18" w:rsidR="00F040CA" w:rsidRPr="00200302" w:rsidRDefault="00F040CA">
      <w:pPr>
        <w:rPr>
          <w:rFonts w:ascii="Calibri" w:hAnsi="Calibri" w:cs="Calibri"/>
          <w:bCs/>
          <w:color w:val="000000" w:themeColor="text1"/>
          <w:sz w:val="20"/>
          <w:szCs w:val="20"/>
        </w:rPr>
      </w:pPr>
    </w:p>
    <w:sectPr w:rsidR="00F040CA" w:rsidRPr="00200302" w:rsidSect="001062BD">
      <w:headerReference w:type="default" r:id="rId6"/>
      <w:pgSz w:w="16840" w:h="11900" w:orient="landscape"/>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0395A" w16cex:dateUtc="2021-04-13T14:38:00Z"/>
  <w16cex:commentExtensible w16cex:durableId="2432B777" w16cex:dateUtc="2021-04-27T15:16:00Z"/>
  <w16cex:commentExtensible w16cex:durableId="243BD90B" w16cex:dateUtc="2021-05-04T13:30:00Z"/>
  <w16cex:commentExtensible w16cex:durableId="249823EF" w16cex:dateUtc="2021-07-13T13:38:00Z"/>
  <w16cex:commentExtensible w16cex:durableId="243BBE48" w16cex:dateUtc="2021-05-04T11:36:00Z"/>
  <w16cex:commentExtensible w16cex:durableId="24366DE4" w16cex:dateUtc="2021-04-30T10:52:00Z"/>
  <w16cex:commentExtensible w16cex:durableId="241ED3C9" w16cex:dateUtc="2021-04-12T13:12:00Z"/>
  <w16cex:commentExtensible w16cex:durableId="243BF02E" w16cex:dateUtc="2021-05-04T15:09:00Z"/>
  <w16cex:commentExtensible w16cex:durableId="24329659" w16cex:dateUtc="2021-04-27T12:55:00Z"/>
  <w16cex:commentExtensible w16cex:durableId="2436794F" w16cex:dateUtc="2021-04-30T11:40:00Z"/>
  <w16cex:commentExtensible w16cex:durableId="243BB279" w16cex:dateUtc="2021-05-04T10:46:00Z"/>
  <w16cex:commentExtensible w16cex:durableId="2432A3F1" w16cex:dateUtc="2021-04-27T13:53:00Z"/>
  <w16cex:commentExtensible w16cex:durableId="24366FE8" w16cex:dateUtc="2021-04-30T11:00:00Z"/>
  <w16cex:commentExtensible w16cex:durableId="24367BFF" w16cex:dateUtc="2021-04-30T11:52:00Z"/>
  <w16cex:commentExtensible w16cex:durableId="24367064" w16cex:dateUtc="2021-04-30T11:02:00Z"/>
  <w16cex:commentExtensible w16cex:durableId="243BD512" w16cex:dateUtc="2021-05-04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B41487" w16cid:durableId="2420395A"/>
  <w16cid:commentId w16cid:paraId="1CB84ED5" w16cid:durableId="2432B777"/>
  <w16cid:commentId w16cid:paraId="4840CE65" w16cid:durableId="243BD90B"/>
  <w16cid:commentId w16cid:paraId="3701B1C0" w16cid:durableId="249823EF"/>
  <w16cid:commentId w16cid:paraId="6BD37A03" w16cid:durableId="243BBE48"/>
  <w16cid:commentId w16cid:paraId="1C002F73" w16cid:durableId="24366DE4"/>
  <w16cid:commentId w16cid:paraId="5AA54105" w16cid:durableId="241ED3C9"/>
  <w16cid:commentId w16cid:paraId="10BC4B90" w16cid:durableId="241EDFBE"/>
  <w16cid:commentId w16cid:paraId="7D2BE608" w16cid:durableId="243BF02E"/>
  <w16cid:commentId w16cid:paraId="60E0280B" w16cid:durableId="24329659"/>
  <w16cid:commentId w16cid:paraId="242683AE" w16cid:durableId="2436794F"/>
  <w16cid:commentId w16cid:paraId="4A547D04" w16cid:durableId="243BB279"/>
  <w16cid:commentId w16cid:paraId="329E3028" w16cid:durableId="2432A3F1"/>
  <w16cid:commentId w16cid:paraId="070433C5" w16cid:durableId="24366FE8"/>
  <w16cid:commentId w16cid:paraId="716EC765" w16cid:durableId="24367BFF"/>
  <w16cid:commentId w16cid:paraId="1D6DEA17" w16cid:durableId="24367064"/>
  <w16cid:commentId w16cid:paraId="190CC548" w16cid:durableId="243BD51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8A509" w14:textId="77777777" w:rsidR="003D6378" w:rsidRDefault="003D6378" w:rsidP="001062BD">
      <w:pPr>
        <w:spacing w:after="0" w:line="240" w:lineRule="auto"/>
      </w:pPr>
      <w:r>
        <w:separator/>
      </w:r>
    </w:p>
  </w:endnote>
  <w:endnote w:type="continuationSeparator" w:id="0">
    <w:p w14:paraId="4EE4D89E" w14:textId="77777777" w:rsidR="003D6378" w:rsidRDefault="003D6378" w:rsidP="00106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26559" w14:textId="77777777" w:rsidR="003D6378" w:rsidRDefault="003D6378" w:rsidP="001062BD">
      <w:pPr>
        <w:spacing w:after="0" w:line="240" w:lineRule="auto"/>
      </w:pPr>
      <w:r>
        <w:separator/>
      </w:r>
    </w:p>
  </w:footnote>
  <w:footnote w:type="continuationSeparator" w:id="0">
    <w:p w14:paraId="69908D31" w14:textId="77777777" w:rsidR="003D6378" w:rsidRDefault="003D6378" w:rsidP="001062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9FC2C" w14:textId="4278A91E" w:rsidR="000D1506" w:rsidRDefault="000D1506">
    <w:pPr>
      <w:pStyle w:val="Header"/>
    </w:pPr>
    <w:r w:rsidRPr="001062BD">
      <w:rPr>
        <w:b/>
      </w:rPr>
      <w:t>Online supplement 3</w:t>
    </w:r>
    <w:r>
      <w:t xml:space="preserve"> – summary table of all articles included in the scoping review</w:t>
    </w:r>
  </w:p>
  <w:p w14:paraId="40AD19DE" w14:textId="77777777" w:rsidR="000D1506" w:rsidRDefault="000D15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788"/>
    <w:rsid w:val="00000A32"/>
    <w:rsid w:val="00004BB5"/>
    <w:rsid w:val="00047EB2"/>
    <w:rsid w:val="0007555D"/>
    <w:rsid w:val="00083375"/>
    <w:rsid w:val="00095860"/>
    <w:rsid w:val="000A1102"/>
    <w:rsid w:val="000B015F"/>
    <w:rsid w:val="000B33CA"/>
    <w:rsid w:val="000D1506"/>
    <w:rsid w:val="000D2E0A"/>
    <w:rsid w:val="000E672B"/>
    <w:rsid w:val="000F50B5"/>
    <w:rsid w:val="000F6B5B"/>
    <w:rsid w:val="001062BD"/>
    <w:rsid w:val="00106697"/>
    <w:rsid w:val="00135911"/>
    <w:rsid w:val="00137492"/>
    <w:rsid w:val="001415D7"/>
    <w:rsid w:val="00151038"/>
    <w:rsid w:val="00181722"/>
    <w:rsid w:val="00191974"/>
    <w:rsid w:val="001A0761"/>
    <w:rsid w:val="001B56E2"/>
    <w:rsid w:val="001E18A0"/>
    <w:rsid w:val="001F0DDF"/>
    <w:rsid w:val="001F247A"/>
    <w:rsid w:val="00200302"/>
    <w:rsid w:val="00211082"/>
    <w:rsid w:val="00232338"/>
    <w:rsid w:val="00237E16"/>
    <w:rsid w:val="002B6921"/>
    <w:rsid w:val="002E27BD"/>
    <w:rsid w:val="002F66E8"/>
    <w:rsid w:val="00302644"/>
    <w:rsid w:val="00303AE2"/>
    <w:rsid w:val="00304B8D"/>
    <w:rsid w:val="00314DEF"/>
    <w:rsid w:val="0031677C"/>
    <w:rsid w:val="00322626"/>
    <w:rsid w:val="00354639"/>
    <w:rsid w:val="00355845"/>
    <w:rsid w:val="00355F24"/>
    <w:rsid w:val="00367DF1"/>
    <w:rsid w:val="00370ACE"/>
    <w:rsid w:val="003974CD"/>
    <w:rsid w:val="003A1969"/>
    <w:rsid w:val="003A4CD9"/>
    <w:rsid w:val="003C413F"/>
    <w:rsid w:val="003D6378"/>
    <w:rsid w:val="00412CA1"/>
    <w:rsid w:val="00425593"/>
    <w:rsid w:val="0042608B"/>
    <w:rsid w:val="004451BB"/>
    <w:rsid w:val="004A0E2F"/>
    <w:rsid w:val="004E7300"/>
    <w:rsid w:val="00501EBD"/>
    <w:rsid w:val="00504A22"/>
    <w:rsid w:val="005133DA"/>
    <w:rsid w:val="00515440"/>
    <w:rsid w:val="00516273"/>
    <w:rsid w:val="0053016F"/>
    <w:rsid w:val="00531D26"/>
    <w:rsid w:val="0054111C"/>
    <w:rsid w:val="005424B9"/>
    <w:rsid w:val="0054253E"/>
    <w:rsid w:val="00561250"/>
    <w:rsid w:val="005646D3"/>
    <w:rsid w:val="005702F5"/>
    <w:rsid w:val="00572FAE"/>
    <w:rsid w:val="005A67C8"/>
    <w:rsid w:val="005C37FF"/>
    <w:rsid w:val="005E371D"/>
    <w:rsid w:val="00627CCE"/>
    <w:rsid w:val="006531B1"/>
    <w:rsid w:val="0066701D"/>
    <w:rsid w:val="00671788"/>
    <w:rsid w:val="0068571F"/>
    <w:rsid w:val="0069579B"/>
    <w:rsid w:val="006B600D"/>
    <w:rsid w:val="006F54EE"/>
    <w:rsid w:val="00702550"/>
    <w:rsid w:val="007107FC"/>
    <w:rsid w:val="00735228"/>
    <w:rsid w:val="0074515D"/>
    <w:rsid w:val="00760A08"/>
    <w:rsid w:val="00767432"/>
    <w:rsid w:val="00773EC8"/>
    <w:rsid w:val="0078076A"/>
    <w:rsid w:val="007B63E9"/>
    <w:rsid w:val="007C2185"/>
    <w:rsid w:val="007C2F69"/>
    <w:rsid w:val="008006B7"/>
    <w:rsid w:val="00807A40"/>
    <w:rsid w:val="0088486A"/>
    <w:rsid w:val="008A1263"/>
    <w:rsid w:val="008A7848"/>
    <w:rsid w:val="008E0ED3"/>
    <w:rsid w:val="008F2488"/>
    <w:rsid w:val="00925390"/>
    <w:rsid w:val="0093324D"/>
    <w:rsid w:val="009439C4"/>
    <w:rsid w:val="00954AB5"/>
    <w:rsid w:val="00973C3C"/>
    <w:rsid w:val="0099221E"/>
    <w:rsid w:val="009F24BE"/>
    <w:rsid w:val="009F2C6B"/>
    <w:rsid w:val="00A05342"/>
    <w:rsid w:val="00A107BF"/>
    <w:rsid w:val="00A15C51"/>
    <w:rsid w:val="00A20243"/>
    <w:rsid w:val="00A46E53"/>
    <w:rsid w:val="00A567DD"/>
    <w:rsid w:val="00A63C0A"/>
    <w:rsid w:val="00A65B5E"/>
    <w:rsid w:val="00A808F6"/>
    <w:rsid w:val="00AB4F57"/>
    <w:rsid w:val="00AE0857"/>
    <w:rsid w:val="00AF751C"/>
    <w:rsid w:val="00B14A8D"/>
    <w:rsid w:val="00B177D5"/>
    <w:rsid w:val="00B31D69"/>
    <w:rsid w:val="00B3793E"/>
    <w:rsid w:val="00B65923"/>
    <w:rsid w:val="00B94BA8"/>
    <w:rsid w:val="00BA201F"/>
    <w:rsid w:val="00BA26D5"/>
    <w:rsid w:val="00BB05AB"/>
    <w:rsid w:val="00C04EE1"/>
    <w:rsid w:val="00C322A3"/>
    <w:rsid w:val="00C34B33"/>
    <w:rsid w:val="00C379DC"/>
    <w:rsid w:val="00C52E24"/>
    <w:rsid w:val="00C57DE8"/>
    <w:rsid w:val="00C675F1"/>
    <w:rsid w:val="00C67C85"/>
    <w:rsid w:val="00C805A7"/>
    <w:rsid w:val="00C92B14"/>
    <w:rsid w:val="00CA11E9"/>
    <w:rsid w:val="00CB58AA"/>
    <w:rsid w:val="00D07642"/>
    <w:rsid w:val="00D30A6B"/>
    <w:rsid w:val="00D33CF0"/>
    <w:rsid w:val="00D42C92"/>
    <w:rsid w:val="00D60C67"/>
    <w:rsid w:val="00D6224A"/>
    <w:rsid w:val="00D85FFB"/>
    <w:rsid w:val="00D92DE7"/>
    <w:rsid w:val="00DA09DC"/>
    <w:rsid w:val="00DB0EF5"/>
    <w:rsid w:val="00DC7874"/>
    <w:rsid w:val="00DD19FF"/>
    <w:rsid w:val="00DD4326"/>
    <w:rsid w:val="00E03107"/>
    <w:rsid w:val="00E063DF"/>
    <w:rsid w:val="00E4396A"/>
    <w:rsid w:val="00E47642"/>
    <w:rsid w:val="00E61695"/>
    <w:rsid w:val="00E742D6"/>
    <w:rsid w:val="00EC6E99"/>
    <w:rsid w:val="00F00AB0"/>
    <w:rsid w:val="00F040CA"/>
    <w:rsid w:val="00F07230"/>
    <w:rsid w:val="00F1773B"/>
    <w:rsid w:val="00F23408"/>
    <w:rsid w:val="00F27D2C"/>
    <w:rsid w:val="00F42055"/>
    <w:rsid w:val="00F429E7"/>
    <w:rsid w:val="00F72485"/>
    <w:rsid w:val="00FA2B85"/>
    <w:rsid w:val="00FA2FE5"/>
    <w:rsid w:val="00FC4C3C"/>
    <w:rsid w:val="00FC6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F5B2"/>
  <w15:chartTrackingRefBased/>
  <w15:docId w15:val="{6754180C-2279-5B44-A956-E7A3ABA6D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788"/>
    <w:pPr>
      <w:spacing w:after="160" w:line="259" w:lineRule="auto"/>
    </w:pPr>
    <w:rPr>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1788"/>
    <w:rPr>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1788"/>
    <w:rPr>
      <w:sz w:val="16"/>
      <w:szCs w:val="16"/>
    </w:rPr>
  </w:style>
  <w:style w:type="paragraph" w:styleId="CommentText">
    <w:name w:val="annotation text"/>
    <w:basedOn w:val="Normal"/>
    <w:link w:val="CommentTextChar"/>
    <w:uiPriority w:val="99"/>
    <w:semiHidden/>
    <w:unhideWhenUsed/>
    <w:rsid w:val="00671788"/>
    <w:pPr>
      <w:spacing w:line="240" w:lineRule="auto"/>
    </w:pPr>
    <w:rPr>
      <w:sz w:val="20"/>
      <w:szCs w:val="20"/>
    </w:rPr>
  </w:style>
  <w:style w:type="character" w:customStyle="1" w:styleId="CommentTextChar">
    <w:name w:val="Comment Text Char"/>
    <w:basedOn w:val="DefaultParagraphFont"/>
    <w:link w:val="CommentText"/>
    <w:uiPriority w:val="99"/>
    <w:semiHidden/>
    <w:rsid w:val="00671788"/>
    <w:rPr>
      <w:sz w:val="20"/>
      <w:szCs w:val="20"/>
      <w:lang w:val="en-CA"/>
    </w:rPr>
  </w:style>
  <w:style w:type="paragraph" w:styleId="CommentSubject">
    <w:name w:val="annotation subject"/>
    <w:basedOn w:val="CommentText"/>
    <w:next w:val="CommentText"/>
    <w:link w:val="CommentSubjectChar"/>
    <w:uiPriority w:val="99"/>
    <w:semiHidden/>
    <w:unhideWhenUsed/>
    <w:rsid w:val="00671788"/>
    <w:rPr>
      <w:b/>
      <w:bCs/>
    </w:rPr>
  </w:style>
  <w:style w:type="character" w:customStyle="1" w:styleId="CommentSubjectChar">
    <w:name w:val="Comment Subject Char"/>
    <w:basedOn w:val="CommentTextChar"/>
    <w:link w:val="CommentSubject"/>
    <w:uiPriority w:val="99"/>
    <w:semiHidden/>
    <w:rsid w:val="00671788"/>
    <w:rPr>
      <w:b/>
      <w:bCs/>
      <w:sz w:val="20"/>
      <w:szCs w:val="20"/>
      <w:lang w:val="en-CA"/>
    </w:rPr>
  </w:style>
  <w:style w:type="paragraph" w:styleId="BalloonText">
    <w:name w:val="Balloon Text"/>
    <w:basedOn w:val="Normal"/>
    <w:link w:val="BalloonTextChar"/>
    <w:uiPriority w:val="99"/>
    <w:semiHidden/>
    <w:unhideWhenUsed/>
    <w:rsid w:val="000F5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0B5"/>
    <w:rPr>
      <w:rFonts w:ascii="Segoe UI" w:hAnsi="Segoe UI" w:cs="Segoe UI"/>
      <w:sz w:val="18"/>
      <w:szCs w:val="18"/>
      <w:lang w:val="en-CA"/>
    </w:rPr>
  </w:style>
  <w:style w:type="character" w:styleId="Hyperlink">
    <w:name w:val="Hyperlink"/>
    <w:basedOn w:val="DefaultParagraphFont"/>
    <w:uiPriority w:val="99"/>
    <w:semiHidden/>
    <w:unhideWhenUsed/>
    <w:rsid w:val="005133DA"/>
    <w:rPr>
      <w:color w:val="0000FF"/>
      <w:u w:val="single"/>
    </w:rPr>
  </w:style>
  <w:style w:type="character" w:customStyle="1" w:styleId="title-text">
    <w:name w:val="title-text"/>
    <w:basedOn w:val="DefaultParagraphFont"/>
    <w:rsid w:val="005702F5"/>
  </w:style>
  <w:style w:type="paragraph" w:styleId="ListParagraph">
    <w:name w:val="List Paragraph"/>
    <w:basedOn w:val="Normal"/>
    <w:uiPriority w:val="34"/>
    <w:qFormat/>
    <w:rsid w:val="00A107BF"/>
    <w:pPr>
      <w:ind w:left="720"/>
      <w:contextualSpacing/>
    </w:pPr>
  </w:style>
  <w:style w:type="paragraph" w:styleId="NormalWeb">
    <w:name w:val="Normal (Web)"/>
    <w:basedOn w:val="Normal"/>
    <w:uiPriority w:val="99"/>
    <w:unhideWhenUsed/>
    <w:rsid w:val="00047EB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1062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2BD"/>
    <w:rPr>
      <w:sz w:val="22"/>
      <w:szCs w:val="22"/>
      <w:lang w:val="en-CA"/>
    </w:rPr>
  </w:style>
  <w:style w:type="paragraph" w:styleId="Footer">
    <w:name w:val="footer"/>
    <w:basedOn w:val="Normal"/>
    <w:link w:val="FooterChar"/>
    <w:uiPriority w:val="99"/>
    <w:unhideWhenUsed/>
    <w:rsid w:val="00106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2BD"/>
    <w:rPr>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46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31</Pages>
  <Words>7410</Words>
  <Characters>42240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Katie L (Research Student)</dc:creator>
  <cp:keywords/>
  <dc:description/>
  <cp:lastModifiedBy>Megan Jarman</cp:lastModifiedBy>
  <cp:revision>4</cp:revision>
  <dcterms:created xsi:type="dcterms:W3CDTF">2021-09-03T13:15:00Z</dcterms:created>
  <dcterms:modified xsi:type="dcterms:W3CDTF">2021-12-05T09:40:00Z</dcterms:modified>
</cp:coreProperties>
</file>