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C3A5A" w14:textId="77777777" w:rsidR="00253EB8" w:rsidRPr="009E51E1" w:rsidRDefault="00253EB8" w:rsidP="00253EB8">
      <w:pPr>
        <w:spacing w:line="360" w:lineRule="auto"/>
        <w:contextualSpacing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9E51E1">
        <w:rPr>
          <w:rFonts w:ascii="Times New Roman" w:eastAsia="Cambria" w:hAnsi="Times New Roman" w:cs="Times New Roman"/>
          <w:b/>
          <w:sz w:val="24"/>
          <w:szCs w:val="24"/>
        </w:rPr>
        <w:t>Development and validation of an objectively measured walkability index for the Netherlands</w:t>
      </w:r>
    </w:p>
    <w:p w14:paraId="31878528" w14:textId="77777777" w:rsidR="00253EB8" w:rsidRPr="009E51E1" w:rsidRDefault="00253EB8" w:rsidP="00253EB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nl-NL"/>
        </w:rPr>
      </w:pPr>
      <w:r w:rsidRPr="009E51E1">
        <w:rPr>
          <w:rFonts w:ascii="Times New Roman" w:hAnsi="Times New Roman" w:cs="Times New Roman"/>
          <w:sz w:val="24"/>
          <w:szCs w:val="24"/>
          <w:lang w:val="nl-NL"/>
        </w:rPr>
        <w:t>Thao Minh Lam</w:t>
      </w:r>
      <w:r w:rsidRPr="009E51E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*</w:t>
      </w:r>
      <w:r w:rsidRPr="009E51E1">
        <w:rPr>
          <w:rFonts w:ascii="Times New Roman" w:hAnsi="Times New Roman" w:cs="Times New Roman"/>
          <w:sz w:val="24"/>
          <w:szCs w:val="24"/>
          <w:lang w:val="nl-NL"/>
        </w:rPr>
        <w:t>, Zhiyong Wang</w:t>
      </w:r>
      <w:r w:rsidRPr="009E51E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9E51E1">
        <w:rPr>
          <w:rFonts w:ascii="Times New Roman" w:hAnsi="Times New Roman" w:cs="Times New Roman"/>
          <w:sz w:val="24"/>
          <w:szCs w:val="24"/>
          <w:lang w:val="nl-NL"/>
        </w:rPr>
        <w:t>, Ilonca Vaartjes</w:t>
      </w:r>
      <w:r w:rsidRPr="009E51E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3,4,5</w:t>
      </w:r>
      <w:r w:rsidRPr="009E51E1">
        <w:rPr>
          <w:rFonts w:ascii="Times New Roman" w:hAnsi="Times New Roman" w:cs="Times New Roman"/>
          <w:sz w:val="24"/>
          <w:szCs w:val="24"/>
          <w:lang w:val="nl-NL"/>
        </w:rPr>
        <w:t>, Derek Karssenberg</w:t>
      </w:r>
      <w:r w:rsidRPr="009E51E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4,6</w:t>
      </w:r>
      <w:r w:rsidRPr="009E51E1">
        <w:rPr>
          <w:rFonts w:ascii="Times New Roman" w:hAnsi="Times New Roman" w:cs="Times New Roman"/>
          <w:sz w:val="24"/>
          <w:szCs w:val="24"/>
          <w:lang w:val="nl-NL"/>
        </w:rPr>
        <w:t>, Dick Ettema</w:t>
      </w:r>
      <w:r w:rsidRPr="009E51E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9E51E1">
        <w:rPr>
          <w:rFonts w:ascii="Times New Roman" w:hAnsi="Times New Roman" w:cs="Times New Roman"/>
          <w:sz w:val="24"/>
          <w:szCs w:val="24"/>
          <w:lang w:val="nl-NL"/>
        </w:rPr>
        <w:t>, Marco Helbich</w:t>
      </w:r>
      <w:r w:rsidRPr="009E51E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9E51E1">
        <w:rPr>
          <w:rFonts w:ascii="Times New Roman" w:hAnsi="Times New Roman" w:cs="Times New Roman"/>
          <w:sz w:val="24"/>
          <w:szCs w:val="24"/>
          <w:lang w:val="nl-NL"/>
        </w:rPr>
        <w:t>, Erik J Timmermans</w:t>
      </w:r>
      <w:r w:rsidRPr="009E51E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3</w:t>
      </w:r>
      <w:r w:rsidRPr="009E51E1">
        <w:rPr>
          <w:rFonts w:ascii="Times New Roman" w:hAnsi="Times New Roman" w:cs="Times New Roman"/>
          <w:sz w:val="24"/>
          <w:szCs w:val="24"/>
          <w:lang w:val="nl-NL"/>
        </w:rPr>
        <w:t>, Lawrence Frank</w:t>
      </w:r>
      <w:r w:rsidRPr="009E51E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7,8</w:t>
      </w:r>
      <w:r w:rsidRPr="009E51E1">
        <w:rPr>
          <w:rFonts w:ascii="Times New Roman" w:hAnsi="Times New Roman" w:cs="Times New Roman"/>
          <w:sz w:val="24"/>
          <w:szCs w:val="24"/>
          <w:lang w:val="nl-NL"/>
        </w:rPr>
        <w:t>, Nicole Den Braver</w:t>
      </w:r>
      <w:r w:rsidRPr="009E51E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1</w:t>
      </w:r>
      <w:r w:rsidRPr="009E51E1">
        <w:rPr>
          <w:rFonts w:ascii="Times New Roman" w:hAnsi="Times New Roman" w:cs="Times New Roman"/>
          <w:sz w:val="24"/>
          <w:szCs w:val="24"/>
          <w:lang w:val="nl-NL"/>
        </w:rPr>
        <w:t>, Alfred Wagtendonk</w:t>
      </w:r>
      <w:r w:rsidRPr="009E51E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1</w:t>
      </w:r>
      <w:r w:rsidRPr="009E51E1">
        <w:rPr>
          <w:rFonts w:ascii="Times New Roman" w:hAnsi="Times New Roman" w:cs="Times New Roman"/>
          <w:sz w:val="24"/>
          <w:szCs w:val="24"/>
          <w:lang w:val="nl-NL"/>
        </w:rPr>
        <w:t xml:space="preserve">, Joline </w:t>
      </w:r>
      <w:r w:rsidRPr="009E51E1">
        <w:rPr>
          <w:rFonts w:ascii="Times New Roman" w:eastAsia="Cambria" w:hAnsi="Times New Roman" w:cs="Times New Roman"/>
          <w:sz w:val="24"/>
          <w:szCs w:val="24"/>
          <w:lang w:val="nl-NL"/>
        </w:rPr>
        <w:t xml:space="preserve">WJ </w:t>
      </w:r>
      <w:r w:rsidRPr="009E51E1">
        <w:rPr>
          <w:rFonts w:ascii="Times New Roman" w:hAnsi="Times New Roman" w:cs="Times New Roman"/>
          <w:sz w:val="24"/>
          <w:szCs w:val="24"/>
          <w:lang w:val="nl-NL"/>
        </w:rPr>
        <w:t>Beulens</w:t>
      </w:r>
      <w:r w:rsidRPr="009E51E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,3</w:t>
      </w:r>
      <w:r w:rsidRPr="009E51E1">
        <w:rPr>
          <w:rFonts w:ascii="Times New Roman" w:hAnsi="Times New Roman" w:cs="Times New Roman"/>
          <w:sz w:val="24"/>
          <w:szCs w:val="24"/>
          <w:lang w:val="nl-NL"/>
        </w:rPr>
        <w:t>, Jeroen Lakerveld</w:t>
      </w:r>
      <w:r w:rsidRPr="009E51E1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1</w:t>
      </w:r>
    </w:p>
    <w:p w14:paraId="370C301D" w14:textId="77777777" w:rsidR="00253EB8" w:rsidRPr="009E51E1" w:rsidRDefault="00253EB8" w:rsidP="00253EB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nl-NL"/>
        </w:rPr>
      </w:pPr>
    </w:p>
    <w:p w14:paraId="699EA78B" w14:textId="77777777" w:rsidR="00253EB8" w:rsidRPr="009E51E1" w:rsidRDefault="00253EB8" w:rsidP="00253EB8">
      <w:pPr>
        <w:spacing w:line="360" w:lineRule="auto"/>
        <w:contextualSpacing/>
        <w:rPr>
          <w:rFonts w:ascii="Times New Roman" w:eastAsia="Cambria" w:hAnsi="Times New Roman" w:cs="Times New Roman"/>
          <w:bCs/>
          <w:i/>
          <w:iCs/>
          <w:sz w:val="24"/>
          <w:szCs w:val="24"/>
          <w:lang w:val="nl-NL"/>
        </w:rPr>
      </w:pPr>
      <w:r w:rsidRPr="009E51E1">
        <w:rPr>
          <w:rFonts w:ascii="Times New Roman" w:eastAsia="Cambria" w:hAnsi="Times New Roman" w:cs="Times New Roman"/>
          <w:bCs/>
          <w:i/>
          <w:iCs/>
          <w:sz w:val="24"/>
          <w:szCs w:val="24"/>
          <w:vertAlign w:val="superscript"/>
          <w:lang w:val="nl-NL"/>
        </w:rPr>
        <w:t>1</w:t>
      </w:r>
      <w:r w:rsidRPr="009E51E1">
        <w:rPr>
          <w:rFonts w:ascii="Times New Roman" w:eastAsia="Cambria" w:hAnsi="Times New Roman" w:cs="Times New Roman"/>
          <w:bCs/>
          <w:i/>
          <w:iCs/>
          <w:sz w:val="24"/>
          <w:szCs w:val="24"/>
          <w:lang w:val="nl-NL"/>
        </w:rPr>
        <w:t xml:space="preserve"> </w:t>
      </w:r>
      <w:r w:rsidRPr="009E51E1">
        <w:rPr>
          <w:rFonts w:ascii="Times New Roman" w:hAnsi="Times New Roman" w:cs="Times New Roman"/>
          <w:i/>
          <w:sz w:val="24"/>
          <w:szCs w:val="24"/>
          <w:lang w:val="nl-NL"/>
        </w:rPr>
        <w:t>Amsterdam UMC, Vrije Universiteit Amsterdam, Department of Epidemiology and Data Science, Amsterdam Public Health research institute, De Boelelaan 1117, Amsterdam, the Netherlands.</w:t>
      </w:r>
    </w:p>
    <w:p w14:paraId="068E65A1" w14:textId="77777777" w:rsidR="00253EB8" w:rsidRPr="009E51E1" w:rsidRDefault="00253EB8" w:rsidP="00253EB8">
      <w:pPr>
        <w:spacing w:line="360" w:lineRule="auto"/>
        <w:contextualSpacing/>
        <w:rPr>
          <w:rFonts w:ascii="Times New Roman" w:eastAsia="Cambria" w:hAnsi="Times New Roman" w:cs="Times New Roman"/>
          <w:bCs/>
          <w:i/>
          <w:iCs/>
          <w:sz w:val="24"/>
          <w:szCs w:val="24"/>
        </w:rPr>
      </w:pPr>
      <w:r w:rsidRPr="009E51E1">
        <w:rPr>
          <w:rFonts w:ascii="Times New Roman" w:eastAsia="Cambria" w:hAnsi="Times New Roman" w:cs="Times New Roman"/>
          <w:bCs/>
          <w:i/>
          <w:iCs/>
          <w:sz w:val="24"/>
          <w:szCs w:val="24"/>
          <w:vertAlign w:val="superscript"/>
        </w:rPr>
        <w:t>2</w:t>
      </w:r>
      <w:r w:rsidRPr="009E51E1">
        <w:rPr>
          <w:rFonts w:ascii="Times New Roman" w:eastAsia="Cambria" w:hAnsi="Times New Roman" w:cs="Times New Roman"/>
          <w:bCs/>
          <w:i/>
          <w:iCs/>
          <w:sz w:val="24"/>
          <w:szCs w:val="24"/>
        </w:rPr>
        <w:t xml:space="preserve"> Department of Human Geography and Spatial Planning, Faculty of Geosciences, Utrecht University, </w:t>
      </w:r>
      <w:r w:rsidRPr="009E51E1">
        <w:rPr>
          <w:rFonts w:ascii="Times New Roman" w:eastAsiaTheme="minorEastAsia" w:hAnsi="Times New Roman" w:cs="Times New Roman"/>
          <w:i/>
          <w:noProof/>
          <w:sz w:val="24"/>
          <w:szCs w:val="24"/>
        </w:rPr>
        <w:t>Princetonlaan 8a, 3584 CB Utrecht, Netherlands</w:t>
      </w:r>
    </w:p>
    <w:p w14:paraId="1FDD74B5" w14:textId="77777777" w:rsidR="00253EB8" w:rsidRPr="009E51E1" w:rsidRDefault="00253EB8" w:rsidP="00253EB8">
      <w:pPr>
        <w:spacing w:line="360" w:lineRule="auto"/>
        <w:contextualSpacing/>
        <w:rPr>
          <w:rFonts w:ascii="Times New Roman" w:eastAsia="Cambria" w:hAnsi="Times New Roman" w:cs="Times New Roman"/>
          <w:bCs/>
          <w:i/>
          <w:iCs/>
          <w:sz w:val="24"/>
          <w:szCs w:val="24"/>
        </w:rPr>
      </w:pPr>
      <w:r w:rsidRPr="009E51E1">
        <w:rPr>
          <w:rFonts w:ascii="Times New Roman" w:eastAsia="Cambria" w:hAnsi="Times New Roman" w:cs="Times New Roman"/>
          <w:bCs/>
          <w:i/>
          <w:iCs/>
          <w:sz w:val="24"/>
          <w:szCs w:val="24"/>
          <w:vertAlign w:val="superscript"/>
        </w:rPr>
        <w:t>3</w:t>
      </w:r>
      <w:r w:rsidRPr="009E51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51E1">
        <w:rPr>
          <w:rStyle w:val="Emphasis"/>
          <w:rFonts w:ascii="Times New Roman" w:hAnsi="Times New Roman" w:cs="Times New Roman"/>
          <w:color w:val="000000"/>
          <w:sz w:val="24"/>
          <w:szCs w:val="24"/>
        </w:rPr>
        <w:t>Julius Center for Health Sciences and Primary Care, University Medical Center Utrecht,  Utrecht University, Utrecht, Netherlands</w:t>
      </w:r>
    </w:p>
    <w:p w14:paraId="0DD30578" w14:textId="77777777" w:rsidR="00253EB8" w:rsidRPr="009E51E1" w:rsidRDefault="00253EB8" w:rsidP="00253EB8">
      <w:pPr>
        <w:spacing w:line="360" w:lineRule="auto"/>
        <w:contextualSpacing/>
        <w:rPr>
          <w:rFonts w:ascii="Times New Roman" w:eastAsia="Cambria" w:hAnsi="Times New Roman" w:cs="Times New Roman"/>
          <w:bCs/>
          <w:i/>
          <w:iCs/>
          <w:sz w:val="24"/>
          <w:szCs w:val="24"/>
        </w:rPr>
      </w:pPr>
      <w:r w:rsidRPr="009E51E1">
        <w:rPr>
          <w:rFonts w:ascii="Times New Roman" w:eastAsia="Cambria" w:hAnsi="Times New Roman" w:cs="Times New Roman"/>
          <w:bCs/>
          <w:i/>
          <w:iCs/>
          <w:sz w:val="24"/>
          <w:szCs w:val="24"/>
          <w:vertAlign w:val="superscript"/>
        </w:rPr>
        <w:t>4</w:t>
      </w:r>
      <w:r w:rsidRPr="009E51E1">
        <w:rPr>
          <w:rFonts w:ascii="Times New Roman" w:eastAsia="Cambria" w:hAnsi="Times New Roman" w:cs="Times New Roman"/>
          <w:bCs/>
          <w:i/>
          <w:iCs/>
          <w:sz w:val="24"/>
          <w:szCs w:val="24"/>
        </w:rPr>
        <w:t xml:space="preserve"> </w:t>
      </w:r>
      <w:r w:rsidRPr="009E51E1">
        <w:rPr>
          <w:rStyle w:val="Emphasis"/>
          <w:rFonts w:ascii="Times New Roman" w:hAnsi="Times New Roman" w:cs="Times New Roman"/>
          <w:color w:val="000000"/>
          <w:sz w:val="24"/>
          <w:szCs w:val="24"/>
        </w:rPr>
        <w:t>Global Geo Health Data Center, University Medical Center Utrecht &amp; Utrecht University, Utrecht, Netherlands</w:t>
      </w:r>
    </w:p>
    <w:p w14:paraId="73858B88" w14:textId="77777777" w:rsidR="00253EB8" w:rsidRPr="009E51E1" w:rsidRDefault="00253EB8" w:rsidP="00253EB8">
      <w:pPr>
        <w:spacing w:line="360" w:lineRule="auto"/>
        <w:contextualSpacing/>
        <w:rPr>
          <w:rFonts w:ascii="Times New Roman" w:eastAsia="Cambria" w:hAnsi="Times New Roman" w:cs="Times New Roman"/>
          <w:bCs/>
          <w:i/>
          <w:iCs/>
          <w:sz w:val="24"/>
          <w:szCs w:val="24"/>
        </w:rPr>
      </w:pPr>
      <w:r w:rsidRPr="009E51E1">
        <w:rPr>
          <w:rFonts w:ascii="Times New Roman" w:eastAsia="Cambria" w:hAnsi="Times New Roman" w:cs="Times New Roman"/>
          <w:bCs/>
          <w:i/>
          <w:iCs/>
          <w:sz w:val="24"/>
          <w:szCs w:val="24"/>
          <w:vertAlign w:val="superscript"/>
        </w:rPr>
        <w:t>5</w:t>
      </w:r>
      <w:r w:rsidRPr="009E51E1">
        <w:rPr>
          <w:rFonts w:ascii="Times New Roman" w:eastAsia="Cambria" w:hAnsi="Times New Roman" w:cs="Times New Roman"/>
          <w:bCs/>
          <w:i/>
          <w:iCs/>
          <w:sz w:val="24"/>
          <w:szCs w:val="24"/>
        </w:rPr>
        <w:t xml:space="preserve"> </w:t>
      </w:r>
      <w:r w:rsidRPr="009E51E1">
        <w:rPr>
          <w:rStyle w:val="Emphasis"/>
          <w:rFonts w:ascii="Times New Roman" w:hAnsi="Times New Roman" w:cs="Times New Roman"/>
          <w:color w:val="000000"/>
          <w:sz w:val="24"/>
          <w:szCs w:val="24"/>
        </w:rPr>
        <w:t>Dutch Health Foundation, The Hague, Netherlands</w:t>
      </w:r>
    </w:p>
    <w:p w14:paraId="6546D06C" w14:textId="77777777" w:rsidR="00253EB8" w:rsidRPr="009E51E1" w:rsidRDefault="00253EB8" w:rsidP="00253EB8">
      <w:pPr>
        <w:spacing w:line="360" w:lineRule="auto"/>
        <w:contextualSpacing/>
        <w:rPr>
          <w:rFonts w:ascii="Times New Roman" w:eastAsia="Cambria" w:hAnsi="Times New Roman" w:cs="Times New Roman"/>
          <w:bCs/>
          <w:i/>
          <w:iCs/>
          <w:sz w:val="24"/>
          <w:szCs w:val="24"/>
        </w:rPr>
      </w:pPr>
      <w:r w:rsidRPr="009E51E1">
        <w:rPr>
          <w:rFonts w:ascii="Times New Roman" w:eastAsia="Cambria" w:hAnsi="Times New Roman" w:cs="Times New Roman"/>
          <w:bCs/>
          <w:i/>
          <w:iCs/>
          <w:sz w:val="24"/>
          <w:szCs w:val="24"/>
          <w:vertAlign w:val="superscript"/>
        </w:rPr>
        <w:t>6</w:t>
      </w:r>
      <w:r w:rsidRPr="009E51E1">
        <w:rPr>
          <w:rFonts w:ascii="Times New Roman" w:eastAsia="Cambria" w:hAnsi="Times New Roman" w:cs="Times New Roman"/>
          <w:bCs/>
          <w:i/>
          <w:iCs/>
          <w:sz w:val="24"/>
          <w:szCs w:val="24"/>
        </w:rPr>
        <w:t xml:space="preserve"> </w:t>
      </w:r>
      <w:r w:rsidRPr="009E51E1">
        <w:rPr>
          <w:rStyle w:val="Emphasis"/>
          <w:rFonts w:ascii="Times New Roman" w:hAnsi="Times New Roman" w:cs="Times New Roman"/>
          <w:color w:val="000000"/>
          <w:sz w:val="24"/>
          <w:szCs w:val="24"/>
        </w:rPr>
        <w:t>Department of Physical Geography, Utrecht University,</w:t>
      </w:r>
      <w:r w:rsidRPr="009E51E1">
        <w:rPr>
          <w:rFonts w:ascii="Times New Roman" w:eastAsiaTheme="minorEastAsia" w:hAnsi="Times New Roman" w:cs="Times New Roman"/>
          <w:i/>
          <w:noProof/>
          <w:sz w:val="24"/>
          <w:szCs w:val="24"/>
        </w:rPr>
        <w:t xml:space="preserve"> Princetonlaan 8a, 3584 CB Utrecht, Netherlands</w:t>
      </w:r>
    </w:p>
    <w:p w14:paraId="68B6AE5A" w14:textId="77777777" w:rsidR="00253EB8" w:rsidRPr="009E51E1" w:rsidRDefault="00253EB8" w:rsidP="00253EB8">
      <w:pPr>
        <w:spacing w:line="360" w:lineRule="auto"/>
        <w:contextualSpacing/>
        <w:rPr>
          <w:rFonts w:ascii="Times New Roman" w:eastAsia="Cambria" w:hAnsi="Times New Roman" w:cs="Times New Roman"/>
          <w:bCs/>
          <w:i/>
          <w:iCs/>
          <w:sz w:val="24"/>
          <w:szCs w:val="24"/>
        </w:rPr>
      </w:pPr>
      <w:r w:rsidRPr="009E51E1">
        <w:rPr>
          <w:rFonts w:ascii="Times New Roman" w:eastAsia="Cambria" w:hAnsi="Times New Roman" w:cs="Times New Roman"/>
          <w:bCs/>
          <w:i/>
          <w:iCs/>
          <w:sz w:val="24"/>
          <w:szCs w:val="24"/>
          <w:vertAlign w:val="superscript"/>
        </w:rPr>
        <w:t>7</w:t>
      </w:r>
      <w:r w:rsidRPr="009E51E1">
        <w:rPr>
          <w:rFonts w:ascii="Times New Roman" w:eastAsia="Cambria" w:hAnsi="Times New Roman" w:cs="Times New Roman"/>
          <w:bCs/>
          <w:i/>
          <w:iCs/>
          <w:sz w:val="24"/>
          <w:szCs w:val="24"/>
        </w:rPr>
        <w:t xml:space="preserve"> </w:t>
      </w:r>
      <w:r w:rsidRPr="009E51E1">
        <w:rPr>
          <w:rStyle w:val="Emphasis"/>
          <w:rFonts w:ascii="Times New Roman" w:hAnsi="Times New Roman" w:cs="Times New Roman"/>
          <w:color w:val="000000"/>
          <w:sz w:val="24"/>
          <w:szCs w:val="24"/>
        </w:rPr>
        <w:t>Department of Urban Studies and Planning, UC San Diego, La Jolla, San Diego, United States of America</w:t>
      </w:r>
    </w:p>
    <w:p w14:paraId="434B9AD9" w14:textId="77777777" w:rsidR="00253EB8" w:rsidRPr="009E51E1" w:rsidRDefault="00253EB8" w:rsidP="00253EB8">
      <w:pPr>
        <w:spacing w:line="360" w:lineRule="auto"/>
        <w:contextualSpacing/>
        <w:rPr>
          <w:rFonts w:ascii="Times New Roman" w:eastAsia="Cambria" w:hAnsi="Times New Roman" w:cs="Times New Roman"/>
          <w:bCs/>
          <w:i/>
          <w:iCs/>
          <w:sz w:val="24"/>
          <w:szCs w:val="24"/>
        </w:rPr>
      </w:pPr>
      <w:r w:rsidRPr="009E51E1">
        <w:rPr>
          <w:rFonts w:ascii="Times New Roman" w:eastAsia="Cambria" w:hAnsi="Times New Roman" w:cs="Times New Roman"/>
          <w:bCs/>
          <w:i/>
          <w:iCs/>
          <w:sz w:val="24"/>
          <w:szCs w:val="24"/>
          <w:vertAlign w:val="superscript"/>
        </w:rPr>
        <w:t>8</w:t>
      </w:r>
      <w:r w:rsidRPr="009E51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51E1">
        <w:rPr>
          <w:rStyle w:val="Emphasis"/>
          <w:rFonts w:ascii="Times New Roman" w:hAnsi="Times New Roman" w:cs="Times New Roman"/>
          <w:color w:val="000000"/>
          <w:sz w:val="24"/>
          <w:szCs w:val="24"/>
        </w:rPr>
        <w:t>Urban Design 4 Health, Seattle, Washington, United States of America</w:t>
      </w:r>
    </w:p>
    <w:p w14:paraId="46803CBD" w14:textId="429D1E93" w:rsidR="00253EB8" w:rsidRDefault="00253EB8" w:rsidP="00253EB8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val="nl-NL"/>
        </w:rPr>
      </w:pPr>
      <w:r w:rsidRPr="00DF4494">
        <w:rPr>
          <w:rFonts w:ascii="Times New Roman" w:eastAsia="Cambria" w:hAnsi="Times New Roman" w:cs="Times New Roman"/>
          <w:bCs/>
          <w:i/>
          <w:iCs/>
          <w:sz w:val="24"/>
          <w:szCs w:val="24"/>
        </w:rPr>
        <w:t>*Corresponding author: Thao Minh Lam, (</w:t>
      </w:r>
      <w:r w:rsidRPr="00DF4494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val="en-US"/>
        </w:rPr>
        <w:t>t.m.lam@amsterdamumc.nl)</w:t>
      </w:r>
      <w:r w:rsidRPr="00DF4494">
        <w:rPr>
          <w:rFonts w:ascii="Times New Roman" w:eastAsia="Cambria" w:hAnsi="Times New Roman" w:cs="Times New Roman"/>
          <w:bCs/>
          <w:i/>
          <w:iCs/>
          <w:sz w:val="24"/>
          <w:szCs w:val="24"/>
        </w:rPr>
        <w:t xml:space="preserve"> D</w:t>
      </w:r>
      <w:r w:rsidRPr="00DF4494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epartment of Epidemiology and Data Science, </w:t>
      </w:r>
      <w:r w:rsidRPr="00DF4494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Amsterdam University Medical Centers, location VUmc</w:t>
      </w:r>
      <w:r w:rsidRPr="00DF4494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. </w:t>
      </w:r>
      <w:r w:rsidRPr="00DF4494">
        <w:rPr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val="nl-NL"/>
        </w:rPr>
        <w:t>De Boelelaan 1089a, 1081HV Amsterdam, the Netherlands</w:t>
      </w:r>
    </w:p>
    <w:p w14:paraId="20AABBB4" w14:textId="3FB6AE36" w:rsidR="00253EB8" w:rsidRPr="00DF4494" w:rsidRDefault="00253EB8" w:rsidP="00253EB8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i/>
          <w:color w:val="000000"/>
          <w:sz w:val="24"/>
          <w:szCs w:val="24"/>
          <w:lang w:val="nl-NL"/>
        </w:rPr>
      </w:pPr>
      <w:r w:rsidRPr="009E51E1">
        <w:rPr>
          <w:rFonts w:ascii="Times New Roman" w:hAnsi="Times New Roman" w:cs="Times New Roman"/>
          <w:b/>
          <w:bCs/>
          <w:sz w:val="24"/>
          <w:szCs w:val="24"/>
        </w:rPr>
        <w:t>Supplementary table</w:t>
      </w:r>
    </w:p>
    <w:p w14:paraId="71A39F46" w14:textId="59F09C44" w:rsidR="00253EB8" w:rsidRDefault="00253EB8" w:rsidP="004B48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A7B44A" w14:textId="5AE1F11C" w:rsidR="00253EB8" w:rsidRDefault="00253EB8" w:rsidP="004B48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04A0C4" w14:textId="77777777" w:rsidR="00B117BE" w:rsidRDefault="00B117BE" w:rsidP="004B48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EB03A2" w14:textId="77777777" w:rsidR="004B4853" w:rsidRPr="009E51E1" w:rsidRDefault="004B4853" w:rsidP="004B4853">
      <w:pPr>
        <w:rPr>
          <w:rFonts w:ascii="Times New Roman" w:hAnsi="Times New Roman" w:cs="Times New Roman"/>
          <w:sz w:val="24"/>
          <w:szCs w:val="24"/>
        </w:rPr>
      </w:pPr>
    </w:p>
    <w:p w14:paraId="25A35216" w14:textId="77777777" w:rsidR="004B4853" w:rsidRPr="009E51E1" w:rsidRDefault="004B4853" w:rsidP="004B4853">
      <w:pPr>
        <w:rPr>
          <w:rFonts w:ascii="Times New Roman" w:hAnsi="Times New Roman" w:cs="Times New Roman"/>
          <w:sz w:val="24"/>
          <w:szCs w:val="24"/>
        </w:rPr>
      </w:pPr>
    </w:p>
    <w:p w14:paraId="0590D875" w14:textId="171295E8" w:rsidR="004B4853" w:rsidRPr="009E51E1" w:rsidRDefault="004B4853" w:rsidP="004B4853">
      <w:pPr>
        <w:spacing w:line="36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9E51E1">
        <w:rPr>
          <w:rFonts w:ascii="Times New Roman" w:eastAsia="Cambria" w:hAnsi="Times New Roman" w:cs="Times New Roman"/>
          <w:b/>
          <w:sz w:val="24"/>
          <w:szCs w:val="24"/>
        </w:rPr>
        <w:lastRenderedPageBreak/>
        <w:t>Table S</w:t>
      </w:r>
      <w:r w:rsidR="00C00955">
        <w:rPr>
          <w:rFonts w:ascii="Times New Roman" w:eastAsia="Cambria" w:hAnsi="Times New Roman" w:cs="Times New Roman"/>
          <w:b/>
          <w:sz w:val="24"/>
          <w:szCs w:val="24"/>
        </w:rPr>
        <w:t>1</w:t>
      </w:r>
      <w:r w:rsidRPr="009E51E1">
        <w:rPr>
          <w:rFonts w:ascii="Times New Roman" w:eastAsia="Cambria" w:hAnsi="Times New Roman" w:cs="Times New Roman"/>
          <w:b/>
          <w:sz w:val="24"/>
          <w:szCs w:val="24"/>
        </w:rPr>
        <w:t xml:space="preserve">. </w:t>
      </w:r>
      <w:r w:rsidRPr="009E51E1">
        <w:rPr>
          <w:rFonts w:ascii="Times New Roman" w:eastAsia="Cambria" w:hAnsi="Times New Roman" w:cs="Times New Roman"/>
          <w:sz w:val="24"/>
          <w:szCs w:val="24"/>
        </w:rPr>
        <w:t>Censored regression model for associations between walkability index at 150m buffer around home address and time spent walking plus interaction terms. In this table, only p-values of the respective interaction terms are reported. Here only results from fully-adjusted models are presented (</w:t>
      </w:r>
      <w:r w:rsidRPr="009E51E1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confounders include </w:t>
      </w:r>
      <w:r w:rsidRPr="009E51E1">
        <w:rPr>
          <w:rFonts w:ascii="Times New Roman" w:eastAsia="Cambria" w:hAnsi="Times New Roman" w:cs="Times New Roman"/>
          <w:iCs/>
          <w:color w:val="000000"/>
          <w:sz w:val="24"/>
          <w:szCs w:val="24"/>
        </w:rPr>
        <w:t xml:space="preserve">age, sex, ethnic background, education, work status, household standardized income group, neighbourhood SES, car possession, household situation, </w:t>
      </w:r>
      <w:r w:rsidRPr="009E51E1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seasonality, weekday or weekend, response type and </w:t>
      </w:r>
      <w:r w:rsidRPr="009E51E1">
        <w:rPr>
          <w:rFonts w:ascii="Times New Roman" w:eastAsia="Cambria" w:hAnsi="Times New Roman" w:cs="Times New Roman"/>
          <w:iCs/>
          <w:color w:val="000000"/>
          <w:sz w:val="24"/>
          <w:szCs w:val="24"/>
        </w:rPr>
        <w:t>whether respondents also biked on the same day</w:t>
      </w:r>
      <w:r w:rsidRPr="009E51E1">
        <w:rPr>
          <w:rFonts w:ascii="Times New Roman" w:eastAsia="Cambria" w:hAnsi="Times New Roman" w:cs="Times New Roman"/>
          <w:sz w:val="24"/>
          <w:szCs w:val="24"/>
        </w:rPr>
        <w:t>) .</w:t>
      </w:r>
    </w:p>
    <w:tbl>
      <w:tblPr>
        <w:tblW w:w="8933" w:type="dxa"/>
        <w:tblBorders>
          <w:top w:val="single" w:sz="4" w:space="0" w:color="auto"/>
          <w:left w:val="single" w:sz="6" w:space="0" w:color="CCCCCC"/>
          <w:bottom w:val="single" w:sz="4" w:space="0" w:color="auto"/>
          <w:right w:val="single" w:sz="6" w:space="0" w:color="CCCCCC"/>
          <w:insideH w:val="single" w:sz="4" w:space="0" w:color="auto"/>
          <w:insideV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2"/>
        <w:gridCol w:w="1980"/>
        <w:gridCol w:w="2145"/>
        <w:gridCol w:w="2566"/>
      </w:tblGrid>
      <w:tr w:rsidR="004B4853" w:rsidRPr="009E51E1" w14:paraId="4FCEDE63" w14:textId="77777777" w:rsidTr="007A3FB7">
        <w:trPr>
          <w:trHeight w:val="692"/>
        </w:trPr>
        <w:tc>
          <w:tcPr>
            <w:tcW w:w="22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CCB867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Interaction term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CB0E39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Total time walked (minutes)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ED937F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Discretionary time walked (minutes)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405377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Non-discretionary time walked (minutes)</w:t>
            </w:r>
          </w:p>
        </w:tc>
      </w:tr>
      <w:tr w:rsidR="004B4853" w:rsidRPr="009E51E1" w14:paraId="1BA05E49" w14:textId="77777777" w:rsidTr="007A3FB7">
        <w:trPr>
          <w:trHeight w:val="432"/>
        </w:trPr>
        <w:tc>
          <w:tcPr>
            <w:tcW w:w="22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3653DB" w14:textId="77777777" w:rsidR="004B4853" w:rsidRPr="009E51E1" w:rsidRDefault="004B4853" w:rsidP="007A3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Highly urban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3BD4E0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ref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624076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ref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4FB35A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ref</w:t>
            </w:r>
          </w:p>
        </w:tc>
      </w:tr>
      <w:tr w:rsidR="004B4853" w:rsidRPr="009E51E1" w14:paraId="53E62FCA" w14:textId="77777777" w:rsidTr="007A3FB7">
        <w:trPr>
          <w:trHeight w:val="432"/>
        </w:trPr>
        <w:tc>
          <w:tcPr>
            <w:tcW w:w="22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4DE125" w14:textId="77777777" w:rsidR="004B4853" w:rsidRPr="009E51E1" w:rsidRDefault="004B4853" w:rsidP="007A3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Urban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C34559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0.41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483961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0.26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CE141B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0.79</w:t>
            </w:r>
          </w:p>
        </w:tc>
      </w:tr>
      <w:tr w:rsidR="004B4853" w:rsidRPr="009E51E1" w14:paraId="359BDA17" w14:textId="77777777" w:rsidTr="007A3FB7">
        <w:trPr>
          <w:trHeight w:val="432"/>
        </w:trPr>
        <w:tc>
          <w:tcPr>
            <w:tcW w:w="22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C44C5F" w14:textId="77777777" w:rsidR="004B4853" w:rsidRPr="009E51E1" w:rsidRDefault="004B4853" w:rsidP="007A3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Rural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B2B93E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0.11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796C77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0.57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43157A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0.01</w:t>
            </w:r>
          </w:p>
        </w:tc>
      </w:tr>
      <w:tr w:rsidR="004B4853" w:rsidRPr="009E51E1" w14:paraId="019C8EB5" w14:textId="77777777" w:rsidTr="007A3FB7">
        <w:trPr>
          <w:trHeight w:val="432"/>
        </w:trPr>
        <w:tc>
          <w:tcPr>
            <w:tcW w:w="22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0A6612" w14:textId="77777777" w:rsidR="004B4853" w:rsidRPr="009E51E1" w:rsidRDefault="004B4853" w:rsidP="007A3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FA7F7B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F95B57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31E149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4853" w:rsidRPr="009E51E1" w14:paraId="26FC8F10" w14:textId="77777777" w:rsidTr="007A3FB7">
        <w:trPr>
          <w:trHeight w:val="432"/>
        </w:trPr>
        <w:tc>
          <w:tcPr>
            <w:tcW w:w="22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1B596B" w14:textId="77777777" w:rsidR="004B4853" w:rsidRPr="009E51E1" w:rsidRDefault="004B4853" w:rsidP="007A3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Low neighbourhood SES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424965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ref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067FE2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ref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64D2ED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ref</w:t>
            </w:r>
          </w:p>
        </w:tc>
      </w:tr>
      <w:tr w:rsidR="004B4853" w:rsidRPr="009E51E1" w14:paraId="3118E941" w14:textId="77777777" w:rsidTr="007A3FB7">
        <w:trPr>
          <w:trHeight w:val="432"/>
        </w:trPr>
        <w:tc>
          <w:tcPr>
            <w:tcW w:w="22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091ECC" w14:textId="77777777" w:rsidR="004B4853" w:rsidRPr="009E51E1" w:rsidRDefault="004B4853" w:rsidP="007A3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Middle SES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EF449C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0.73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27FFF8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0.77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93AB20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0.32</w:t>
            </w:r>
          </w:p>
        </w:tc>
      </w:tr>
      <w:tr w:rsidR="004B4853" w:rsidRPr="009E51E1" w14:paraId="2AD73CFA" w14:textId="77777777" w:rsidTr="007A3FB7">
        <w:trPr>
          <w:trHeight w:val="432"/>
        </w:trPr>
        <w:tc>
          <w:tcPr>
            <w:tcW w:w="22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B93B8E" w14:textId="77777777" w:rsidR="004B4853" w:rsidRPr="009E51E1" w:rsidRDefault="004B4853" w:rsidP="007A3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High SES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2E815E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0.71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25B143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0.13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0E476E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0.02</w:t>
            </w:r>
          </w:p>
        </w:tc>
      </w:tr>
      <w:tr w:rsidR="004B4853" w:rsidRPr="009E51E1" w14:paraId="3124239D" w14:textId="77777777" w:rsidTr="007A3FB7">
        <w:trPr>
          <w:trHeight w:val="432"/>
        </w:trPr>
        <w:tc>
          <w:tcPr>
            <w:tcW w:w="22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4AF985" w14:textId="77777777" w:rsidR="004B4853" w:rsidRPr="009E51E1" w:rsidRDefault="004B4853" w:rsidP="007A3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532DB8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0DD3D8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84E3CE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4853" w:rsidRPr="009E51E1" w14:paraId="3B25103A" w14:textId="77777777" w:rsidTr="007A3FB7">
        <w:trPr>
          <w:trHeight w:val="432"/>
        </w:trPr>
        <w:tc>
          <w:tcPr>
            <w:tcW w:w="22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770657" w14:textId="77777777" w:rsidR="004B4853" w:rsidRPr="009E51E1" w:rsidRDefault="004B4853" w:rsidP="007A3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Male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3B1C4F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ref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B9E155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ref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066388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ref</w:t>
            </w:r>
          </w:p>
        </w:tc>
      </w:tr>
      <w:tr w:rsidR="004B4853" w:rsidRPr="009E51E1" w14:paraId="302915CE" w14:textId="77777777" w:rsidTr="007A3FB7">
        <w:trPr>
          <w:trHeight w:val="432"/>
        </w:trPr>
        <w:tc>
          <w:tcPr>
            <w:tcW w:w="22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EC6746" w14:textId="77777777" w:rsidR="004B4853" w:rsidRPr="009E51E1" w:rsidRDefault="004B4853" w:rsidP="007A3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Female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42B8FA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0.22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BF32C7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0.93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0BBB9B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0.07</w:t>
            </w:r>
          </w:p>
        </w:tc>
      </w:tr>
      <w:tr w:rsidR="004B4853" w:rsidRPr="009E51E1" w14:paraId="46EEDAE3" w14:textId="77777777" w:rsidTr="007A3FB7">
        <w:trPr>
          <w:trHeight w:val="432"/>
        </w:trPr>
        <w:tc>
          <w:tcPr>
            <w:tcW w:w="22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3365A47" w14:textId="77777777" w:rsidR="004B4853" w:rsidRPr="009E51E1" w:rsidRDefault="004B4853" w:rsidP="007A3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32127C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FBFDD4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45A599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4853" w:rsidRPr="009E51E1" w14:paraId="3B951152" w14:textId="77777777" w:rsidTr="007A3FB7">
        <w:trPr>
          <w:trHeight w:val="432"/>
        </w:trPr>
        <w:tc>
          <w:tcPr>
            <w:tcW w:w="22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501D7E" w14:textId="77777777" w:rsidR="004B4853" w:rsidRPr="009E51E1" w:rsidRDefault="004B4853" w:rsidP="007A3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</w:rPr>
              <w:t>18 – 35 years 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83B40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ref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55BCE0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ref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3BA0CF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ref</w:t>
            </w:r>
          </w:p>
        </w:tc>
      </w:tr>
      <w:tr w:rsidR="004B4853" w:rsidRPr="009E51E1" w14:paraId="55DB2E6F" w14:textId="77777777" w:rsidTr="007A3FB7">
        <w:trPr>
          <w:trHeight w:val="432"/>
        </w:trPr>
        <w:tc>
          <w:tcPr>
            <w:tcW w:w="22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C654BF" w14:textId="77777777" w:rsidR="004B4853" w:rsidRPr="009E51E1" w:rsidRDefault="004B4853" w:rsidP="007A3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</w:rPr>
              <w:t>36 – 49 years 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AE1B0C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0.16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507845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0.42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22D1E5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&lt;0.001</w:t>
            </w:r>
          </w:p>
        </w:tc>
      </w:tr>
      <w:tr w:rsidR="004B4853" w:rsidRPr="009E51E1" w14:paraId="2BB73970" w14:textId="77777777" w:rsidTr="007A3FB7">
        <w:trPr>
          <w:trHeight w:val="432"/>
        </w:trPr>
        <w:tc>
          <w:tcPr>
            <w:tcW w:w="224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9135E9" w14:textId="77777777" w:rsidR="004B4853" w:rsidRPr="009E51E1" w:rsidRDefault="004B4853" w:rsidP="007A3F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</w:rPr>
              <w:t>50 – 65 years old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CE0076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0.37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F4A062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0.44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B9B08F" w14:textId="77777777" w:rsidR="004B4853" w:rsidRPr="009E51E1" w:rsidRDefault="004B4853" w:rsidP="007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51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&lt;0.001</w:t>
            </w:r>
          </w:p>
        </w:tc>
      </w:tr>
    </w:tbl>
    <w:p w14:paraId="6EDD2DC0" w14:textId="77777777" w:rsidR="00B40761" w:rsidRDefault="00B40761"/>
    <w:sectPr w:rsidR="00B40761" w:rsidSect="00842C3F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853"/>
    <w:rsid w:val="000848CA"/>
    <w:rsid w:val="00253EB8"/>
    <w:rsid w:val="00345101"/>
    <w:rsid w:val="004B4853"/>
    <w:rsid w:val="0056508E"/>
    <w:rsid w:val="005B2E1A"/>
    <w:rsid w:val="00A5776A"/>
    <w:rsid w:val="00B117BE"/>
    <w:rsid w:val="00B40761"/>
    <w:rsid w:val="00C00955"/>
    <w:rsid w:val="00FD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26665"/>
  <w15:chartTrackingRefBased/>
  <w15:docId w15:val="{85515E6E-A77A-4108-9A8F-36559223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853"/>
    <w:pPr>
      <w:spacing w:after="200" w:line="276" w:lineRule="auto"/>
    </w:pPr>
    <w:rPr>
      <w:rFonts w:ascii="Calibri" w:eastAsia="Calibri" w:hAnsi="Calibri" w:cs="Calibri"/>
      <w:lang w:val="en-GB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4B48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4853"/>
    <w:rPr>
      <w:rFonts w:ascii="Calibri" w:eastAsia="Calibri" w:hAnsi="Calibri" w:cs="Calibri"/>
      <w:sz w:val="20"/>
      <w:szCs w:val="20"/>
      <w:lang w:val="en-GB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4B4853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4B4853"/>
  </w:style>
  <w:style w:type="character" w:styleId="Emphasis">
    <w:name w:val="Emphasis"/>
    <w:basedOn w:val="DefaultParagraphFont"/>
    <w:uiPriority w:val="20"/>
    <w:qFormat/>
    <w:rsid w:val="00253EB8"/>
    <w:rPr>
      <w:i/>
      <w:iCs/>
    </w:rPr>
  </w:style>
  <w:style w:type="table" w:styleId="PlainTable2">
    <w:name w:val="Plain Table 2"/>
    <w:basedOn w:val="TableNormal"/>
    <w:uiPriority w:val="42"/>
    <w:rsid w:val="00345101"/>
    <w:pPr>
      <w:spacing w:after="0" w:line="240" w:lineRule="auto"/>
    </w:pPr>
    <w:rPr>
      <w:rFonts w:eastAsia="SimSun"/>
      <w:lang w:val="nl-NL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Lam, T.M.</dc:creator>
  <cp:keywords/>
  <dc:description/>
  <cp:lastModifiedBy>Lam, T.M.</cp:lastModifiedBy>
  <cp:revision>6</cp:revision>
  <dcterms:created xsi:type="dcterms:W3CDTF">2021-09-01T20:34:00Z</dcterms:created>
  <dcterms:modified xsi:type="dcterms:W3CDTF">2022-01-14T16:55:00Z</dcterms:modified>
</cp:coreProperties>
</file>