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301DE" w14:textId="01548DE7" w:rsidR="001330D2" w:rsidRPr="001330D2" w:rsidRDefault="00864049" w:rsidP="001330D2">
      <w:pPr>
        <w:spacing w:after="120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Additional File</w:t>
      </w:r>
      <w:bookmarkStart w:id="0" w:name="_GoBack"/>
      <w:bookmarkEnd w:id="0"/>
      <w:r w:rsidR="001330D2" w:rsidRPr="001330D2">
        <w:rPr>
          <w:b/>
          <w:color w:val="000000" w:themeColor="text1"/>
          <w:lang w:val="en-US"/>
        </w:rPr>
        <w:t xml:space="preserve"> 1. </w:t>
      </w:r>
      <w:r w:rsidR="001330D2" w:rsidRPr="001330D2">
        <w:rPr>
          <w:b/>
          <w:color w:val="000000" w:themeColor="text1"/>
          <w:shd w:val="clear" w:color="auto" w:fill="FFFFFF"/>
          <w:lang w:val="en-US"/>
        </w:rPr>
        <w:t>STROBE-nut: An extension of the STROBE statement for nutritional epidemiology</w:t>
      </w:r>
      <w:r w:rsidR="001330D2" w:rsidRPr="001330D2">
        <w:rPr>
          <w:b/>
          <w:color w:val="000000" w:themeColor="text1"/>
          <w:lang w:val="en-US"/>
        </w:rPr>
        <w:t xml:space="preserve"> </w:t>
      </w:r>
    </w:p>
    <w:p w14:paraId="427B7964" w14:textId="77777777" w:rsidR="001330D2" w:rsidRPr="001330D2" w:rsidRDefault="001330D2" w:rsidP="001330D2">
      <w:pPr>
        <w:shd w:val="clear" w:color="auto" w:fill="FFFFFF"/>
        <w:spacing w:after="120" w:line="240" w:lineRule="auto"/>
        <w:jc w:val="left"/>
        <w:rPr>
          <w:rFonts w:eastAsia="Times New Roman" w:cs="Arial"/>
          <w:color w:val="000000" w:themeColor="text1"/>
          <w:sz w:val="20"/>
          <w:szCs w:val="20"/>
        </w:rPr>
      </w:pPr>
      <w:r w:rsidRPr="001330D2">
        <w:rPr>
          <w:rFonts w:cs="Arial"/>
          <w:color w:val="000000" w:themeColor="text1"/>
          <w:sz w:val="20"/>
          <w:szCs w:val="20"/>
        </w:rPr>
        <w:t xml:space="preserve">Lachat C et al. (2016) </w:t>
      </w:r>
      <w:r w:rsidRPr="001330D2">
        <w:rPr>
          <w:rFonts w:cs="Arial"/>
          <w:bCs/>
          <w:color w:val="000000" w:themeColor="text1"/>
          <w:sz w:val="20"/>
          <w:szCs w:val="20"/>
        </w:rPr>
        <w:t xml:space="preserve">STrengthening the Reporting of OBservational studies in Epidemiology – Nutritional Epidemiology (STROBE-nut): an extension of the STROBE statement. Plos Medicine 13(6) </w:t>
      </w:r>
      <w:r w:rsidR="00FA28B8">
        <w:fldChar w:fldCharType="begin"/>
      </w:r>
      <w:r w:rsidR="00FA28B8">
        <w:instrText xml:space="preserve"> HYPERLINK "http://dx.doi.org/10.1371/journal.pmed.1002036" </w:instrText>
      </w:r>
      <w:r w:rsidR="00FA28B8">
        <w:fldChar w:fldCharType="separate"/>
      </w:r>
      <w:r w:rsidRPr="001330D2">
        <w:rPr>
          <w:rFonts w:eastAsia="Times New Roman" w:cs="Arial"/>
          <w:color w:val="000000" w:themeColor="text1"/>
          <w:sz w:val="20"/>
          <w:szCs w:val="20"/>
        </w:rPr>
        <w:t>http://dx.doi.org/10.1371/journal.pmed.1002036</w:t>
      </w:r>
      <w:r w:rsidR="00FA28B8">
        <w:rPr>
          <w:rFonts w:eastAsia="Times New Roman" w:cs="Arial"/>
          <w:color w:val="000000" w:themeColor="text1"/>
          <w:sz w:val="20"/>
          <w:szCs w:val="20"/>
        </w:rPr>
        <w:fldChar w:fldCharType="end"/>
      </w:r>
      <w:r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hyperlink r:id="rId10" w:history="1">
        <w:r w:rsidRPr="001330D2">
          <w:rPr>
            <w:rStyle w:val="Hyperlink"/>
            <w:rFonts w:eastAsia="Times New Roman" w:cs="Arial"/>
            <w:sz w:val="20"/>
            <w:szCs w:val="20"/>
          </w:rPr>
          <w:t>pdf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or </w:t>
      </w:r>
      <w:hyperlink r:id="rId11" w:history="1">
        <w:r w:rsidRPr="001330D2">
          <w:rPr>
            <w:rStyle w:val="Hyperlink"/>
            <w:rFonts w:eastAsia="Times New Roman" w:cs="Arial"/>
            <w:sz w:val="20"/>
            <w:szCs w:val="20"/>
          </w:rPr>
          <w:t>online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version.</w:t>
      </w:r>
    </w:p>
    <w:p w14:paraId="15ECBFB5" w14:textId="77777777" w:rsidR="001330D2" w:rsidRPr="006754BE" w:rsidRDefault="001330D2" w:rsidP="001330D2">
      <w:pPr>
        <w:rPr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345"/>
        <w:gridCol w:w="775"/>
        <w:gridCol w:w="3881"/>
        <w:gridCol w:w="3626"/>
        <w:gridCol w:w="3333"/>
      </w:tblGrid>
      <w:tr w:rsidR="004B5134" w:rsidRPr="006754BE" w14:paraId="4BE3A321" w14:textId="46B7A9BD" w:rsidTr="005473B6">
        <w:trPr>
          <w:trHeight w:val="289"/>
          <w:tblHeader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3683361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62BE875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 nr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425BDC6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 STROBE recommendations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5923C25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Extension for Nutritional Epidemiology studies (STROBE-nut)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0EF79D57" w14:textId="199904E0" w:rsidR="005473B6" w:rsidRPr="004C08C0" w:rsidRDefault="004C08C0" w:rsidP="004C08C0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Reported on p</w:t>
            </w:r>
            <w:r w:rsidR="005473B6"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#</w:t>
            </w:r>
          </w:p>
        </w:tc>
      </w:tr>
      <w:tr w:rsidR="004B5134" w:rsidRPr="004527F6" w14:paraId="1363CC03" w14:textId="4C5BD8BD" w:rsidTr="005473B6">
        <w:trPr>
          <w:trHeight w:val="1016"/>
        </w:trPr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6F5F7C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Title and </w:t>
            </w:r>
          </w:p>
          <w:p w14:paraId="5530C3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abstract</w:t>
            </w:r>
          </w:p>
          <w:p w14:paraId="4AD0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3B1DBBCE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EBAA86C" w14:textId="639DB206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Indicate the study’s design with a commonly used term in the title or the abstract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59DC283A" w14:textId="33C3767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Provide in the abstract an informative and balanced summary of what was done and what was found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6E000F9C" w14:textId="019C48B3" w:rsidR="005473B6" w:rsidRPr="00511A40" w:rsidRDefault="005473B6" w:rsidP="001D5035">
            <w:pPr>
              <w:spacing w:line="276" w:lineRule="auto"/>
              <w:rPr>
                <w:color w:val="000000"/>
                <w:u w:val="single"/>
                <w:lang w:val="en-US"/>
              </w:rPr>
            </w:pPr>
            <w:proofErr w:type="gramStart"/>
            <w:r w:rsidRPr="00511A40">
              <w:rPr>
                <w:rFonts w:eastAsia="Times New Roman"/>
                <w:b/>
                <w:color w:val="000000"/>
                <w:lang w:val="en-US"/>
              </w:rPr>
              <w:t>nut-1</w:t>
            </w:r>
            <w:proofErr w:type="gramEnd"/>
            <w:r w:rsidRPr="00511A40">
              <w:rPr>
                <w:rFonts w:eastAsia="Times New Roman"/>
                <w:b/>
                <w:color w:val="000000"/>
                <w:lang w:val="en-US"/>
              </w:rPr>
              <w:t xml:space="preserve"> </w:t>
            </w:r>
            <w:r w:rsidRPr="00511A40">
              <w:rPr>
                <w:rFonts w:eastAsia="Times New Roman"/>
                <w:color w:val="000000"/>
                <w:lang w:val="en-US"/>
              </w:rPr>
              <w:t>State the dietary/nutritional assessment method(s) used in the title, abstract</w:t>
            </w:r>
            <w:r w:rsidR="001D5035" w:rsidRPr="00511A40">
              <w:rPr>
                <w:rFonts w:eastAsia="Times New Roman"/>
                <w:color w:val="000000"/>
                <w:lang w:val="en-US"/>
              </w:rPr>
              <w:t>,</w:t>
            </w:r>
            <w:r w:rsidRPr="00511A40">
              <w:rPr>
                <w:rFonts w:eastAsia="Times New Roman"/>
                <w:color w:val="000000"/>
                <w:lang w:val="en-US"/>
              </w:rPr>
              <w:t xml:space="preserve"> or keywords</w:t>
            </w:r>
            <w:r w:rsidR="001D5035" w:rsidRPr="00511A40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7A96A518" w14:textId="2423AB67" w:rsidR="005473B6" w:rsidRPr="005F4D01" w:rsidRDefault="00511A40" w:rsidP="00503A02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5F4D01">
              <w:rPr>
                <w:sz w:val="20"/>
                <w:szCs w:val="20"/>
              </w:rPr>
              <w:t xml:space="preserve">Title: includes “before-and-after study”; Methods section </w:t>
            </w:r>
            <w:r w:rsidRPr="005F4D01">
              <w:rPr>
                <w:rFonts w:cs="Arial"/>
                <w:b/>
                <w:sz w:val="20"/>
                <w:szCs w:val="20"/>
              </w:rPr>
              <w:t xml:space="preserve">Data Sources and Measures: </w:t>
            </w:r>
            <w:r w:rsidRPr="005F4D01">
              <w:rPr>
                <w:rFonts w:cs="Arial"/>
                <w:i/>
                <w:sz w:val="20"/>
                <w:szCs w:val="20"/>
              </w:rPr>
              <w:t xml:space="preserve">Participants </w:t>
            </w:r>
            <w:r w:rsidRPr="005F4D01">
              <w:rPr>
                <w:rFonts w:cs="Arial"/>
                <w:sz w:val="20"/>
                <w:szCs w:val="20"/>
              </w:rPr>
              <w:t xml:space="preserve">mentions before and after study. Abstract is balanced presentation of what was done and found, including 24-h recalls used to assess diet (nut-1). </w:t>
            </w:r>
          </w:p>
        </w:tc>
      </w:tr>
      <w:tr w:rsidR="004B5134" w:rsidRPr="006754BE" w14:paraId="3A7F8C98" w14:textId="00489324" w:rsidTr="005473B6">
        <w:trPr>
          <w:trHeight w:val="378"/>
        </w:trPr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69637C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E698F8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8874D9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9B973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4184A5" w14:textId="77777777" w:rsidR="005473B6" w:rsidRPr="005F4D01" w:rsidRDefault="005473B6" w:rsidP="00503A02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B5134" w:rsidRPr="004527F6" w14:paraId="448F0305" w14:textId="1B8AB378" w:rsidTr="005473B6">
        <w:trPr>
          <w:trHeight w:val="459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A41790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Background </w:t>
            </w:r>
            <w:r w:rsidRPr="006754BE">
              <w:rPr>
                <w:bCs/>
                <w:color w:val="000000"/>
                <w:lang w:val="en-US"/>
              </w:rPr>
              <w:tab/>
              <w:t xml:space="preserve">rationale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CCC411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2EA7A8E" w14:textId="6CA4497B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the scientific background and rationale for the investigation being reported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6C79F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3313B852" w14:textId="66B43AEF" w:rsidR="005473B6" w:rsidRPr="005F4D01" w:rsidRDefault="00503A02" w:rsidP="00503A02">
            <w:pPr>
              <w:spacing w:line="276" w:lineRule="auto"/>
              <w:jc w:val="left"/>
              <w:rPr>
                <w:color w:val="000000"/>
                <w:sz w:val="20"/>
                <w:szCs w:val="20"/>
                <w:u w:val="single"/>
                <w:lang w:val="en-US"/>
              </w:rPr>
            </w:pPr>
            <w:r w:rsidRPr="005F4D01">
              <w:rPr>
                <w:sz w:val="20"/>
                <w:szCs w:val="20"/>
              </w:rPr>
              <w:t>Introduction: paragraphs 1–4</w:t>
            </w:r>
          </w:p>
        </w:tc>
      </w:tr>
      <w:tr w:rsidR="004B5134" w:rsidRPr="004527F6" w14:paraId="43E12B54" w14:textId="1692DE55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3D73A2F2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Objectives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183EE65F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401896CA" w14:textId="75A3F1DC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State specific objectives, including any pre-specified hypotheses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0A5D99C7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1B6833BB" w14:textId="6273ADEE" w:rsidR="00503A02" w:rsidRPr="005F4D01" w:rsidRDefault="00DE2B1A" w:rsidP="00503A02">
            <w:pPr>
              <w:spacing w:line="276" w:lineRule="auto"/>
              <w:jc w:val="lef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Introduction: paragraph</w:t>
            </w:r>
            <w:r w:rsidR="00503A02" w:rsidRPr="005F4D01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 xml:space="preserve"> </w:t>
            </w:r>
            <w:r w:rsidR="00503A02" w:rsidRPr="005F4D01">
              <w:rPr>
                <w:sz w:val="20"/>
                <w:szCs w:val="20"/>
              </w:rPr>
              <w:t>objectives</w:t>
            </w:r>
          </w:p>
        </w:tc>
      </w:tr>
      <w:tr w:rsidR="004B5134" w:rsidRPr="006754BE" w14:paraId="3B982BB5" w14:textId="0795400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30480CA9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Methods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71A6C63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2BBCE643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DA5915" w14:textId="77777777" w:rsidR="00503A02" w:rsidRPr="006754BE" w:rsidRDefault="00503A02" w:rsidP="00503A02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3C66E78" w14:textId="77777777" w:rsidR="00503A02" w:rsidRPr="005F4D01" w:rsidRDefault="00503A02" w:rsidP="00503A02">
            <w:pPr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4B5134" w:rsidRPr="004527F6" w14:paraId="6FAC1AFE" w14:textId="6E8892DC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57D1979E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 xml:space="preserve">Study design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1EB27293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EE233A4" w14:textId="2D8280A1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Present key elements of study design early in the paper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6E3E3F0" w14:textId="77777777" w:rsidR="00503A02" w:rsidRPr="006754BE" w:rsidRDefault="00503A02" w:rsidP="00503A02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876F4A4" w14:textId="2FB62D1A" w:rsidR="00503A02" w:rsidRPr="00DE2B1A" w:rsidRDefault="00FC3ED5" w:rsidP="00DE2B1A">
            <w:pPr>
              <w:spacing w:line="276" w:lineRule="auto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DE2B1A">
              <w:rPr>
                <w:sz w:val="20"/>
                <w:szCs w:val="20"/>
              </w:rPr>
              <w:t xml:space="preserve">Methods: </w:t>
            </w:r>
            <w:r w:rsidRPr="00DE2B1A">
              <w:rPr>
                <w:sz w:val="20"/>
                <w:szCs w:val="20"/>
              </w:rPr>
              <w:br/>
            </w:r>
            <w:r w:rsidRPr="00DE2B1A">
              <w:rPr>
                <w:b/>
                <w:iCs/>
                <w:sz w:val="20"/>
                <w:szCs w:val="20"/>
              </w:rPr>
              <w:t>Data Sources and Measures</w:t>
            </w:r>
            <w:r w:rsidRPr="00DE2B1A">
              <w:rPr>
                <w:iCs/>
                <w:sz w:val="20"/>
                <w:szCs w:val="20"/>
              </w:rPr>
              <w:t xml:space="preserve"> </w:t>
            </w:r>
            <w:r w:rsidR="00DE2B1A" w:rsidRPr="00DE2B1A">
              <w:rPr>
                <w:iCs/>
                <w:sz w:val="20"/>
                <w:szCs w:val="20"/>
              </w:rPr>
              <w:t xml:space="preserve">and </w:t>
            </w:r>
            <w:r w:rsidRPr="00DE2B1A">
              <w:rPr>
                <w:iCs/>
                <w:sz w:val="20"/>
                <w:szCs w:val="20"/>
              </w:rPr>
              <w:t xml:space="preserve"> </w:t>
            </w:r>
            <w:r w:rsidR="00DE2B1A">
              <w:rPr>
                <w:b/>
                <w:iCs/>
                <w:sz w:val="20"/>
                <w:szCs w:val="20"/>
              </w:rPr>
              <w:t>Analytical A</w:t>
            </w:r>
            <w:r w:rsidR="00DE2B1A" w:rsidRPr="00DE2B1A">
              <w:rPr>
                <w:b/>
                <w:iCs/>
                <w:sz w:val="20"/>
                <w:szCs w:val="20"/>
              </w:rPr>
              <w:t>pproach</w:t>
            </w:r>
          </w:p>
        </w:tc>
      </w:tr>
      <w:tr w:rsidR="004B5134" w:rsidRPr="004527F6" w14:paraId="0BBB04EC" w14:textId="5693EEA6" w:rsidTr="005473B6">
        <w:tc>
          <w:tcPr>
            <w:tcW w:w="0" w:type="auto"/>
            <w:shd w:val="clear" w:color="auto" w:fill="auto"/>
          </w:tcPr>
          <w:p w14:paraId="389473F1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Settings</w:t>
            </w:r>
          </w:p>
        </w:tc>
        <w:tc>
          <w:tcPr>
            <w:tcW w:w="0" w:type="auto"/>
          </w:tcPr>
          <w:p w14:paraId="3230AD28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6FB1C0" w14:textId="028D7623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the setting, locations, and relevant dates, including periods of recruitment, exposure, follow-up, and data collection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02BA8A" w14:textId="51ACECEC" w:rsidR="00503A02" w:rsidRPr="006754BE" w:rsidRDefault="00503A02" w:rsidP="00503A02">
            <w:pPr>
              <w:spacing w:line="276" w:lineRule="auto"/>
              <w:rPr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nut-5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Describe any characteristics of</w:t>
            </w:r>
            <w:r>
              <w:rPr>
                <w:color w:val="000000"/>
                <w:lang w:val="en-US"/>
              </w:rPr>
              <w:t xml:space="preserve"> the </w:t>
            </w:r>
            <w:r w:rsidRPr="006754BE">
              <w:rPr>
                <w:color w:val="000000"/>
                <w:lang w:val="en-US"/>
              </w:rPr>
              <w:t>study settings that might affect the dietary intake or nutritional status of the participants, if applicable</w:t>
            </w:r>
            <w:r>
              <w:rPr>
                <w:color w:val="000000"/>
                <w:lang w:val="en-US"/>
              </w:rPr>
              <w:t>.</w:t>
            </w:r>
            <w:r w:rsidRPr="006754BE">
              <w:rPr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8B3839B" w14:textId="77777777" w:rsidR="00503A02" w:rsidRDefault="00FC3ED5" w:rsidP="00503A02">
            <w:pPr>
              <w:spacing w:line="276" w:lineRule="auto"/>
              <w:rPr>
                <w:b/>
                <w:iCs/>
                <w:sz w:val="20"/>
                <w:szCs w:val="20"/>
              </w:rPr>
            </w:pPr>
            <w:r w:rsidRPr="005F4D01">
              <w:rPr>
                <w:sz w:val="20"/>
                <w:szCs w:val="20"/>
              </w:rPr>
              <w:t xml:space="preserve">Methods: </w:t>
            </w:r>
            <w:r w:rsidRPr="005F4D01">
              <w:rPr>
                <w:sz w:val="20"/>
                <w:szCs w:val="20"/>
              </w:rPr>
              <w:br/>
              <w:t xml:space="preserve">sections entitled </w:t>
            </w:r>
            <w:r w:rsidRPr="005F4D01">
              <w:rPr>
                <w:b/>
                <w:iCs/>
                <w:sz w:val="20"/>
                <w:szCs w:val="20"/>
              </w:rPr>
              <w:t xml:space="preserve">Data Sources and Measures </w:t>
            </w:r>
            <w:r w:rsidRPr="005F4D01">
              <w:rPr>
                <w:iCs/>
                <w:sz w:val="20"/>
                <w:szCs w:val="20"/>
              </w:rPr>
              <w:t>and</w:t>
            </w:r>
            <w:r w:rsidRPr="005F4D01">
              <w:rPr>
                <w:b/>
                <w:iCs/>
                <w:sz w:val="20"/>
                <w:szCs w:val="20"/>
              </w:rPr>
              <w:t xml:space="preserve"> Analytical Approach</w:t>
            </w:r>
          </w:p>
          <w:p w14:paraId="0437438E" w14:textId="3DC8CE1A" w:rsidR="008D2DA3" w:rsidRPr="005F4D01" w:rsidRDefault="008D2DA3" w:rsidP="00503A02">
            <w:pPr>
              <w:spacing w:line="276" w:lineRule="auto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color w:val="000000"/>
                <w:sz w:val="20"/>
                <w:szCs w:val="20"/>
                <w:lang w:val="en-US"/>
              </w:rPr>
              <w:t>Nut-</w:t>
            </w:r>
            <w:r>
              <w:rPr>
                <w:color w:val="000000"/>
                <w:sz w:val="20"/>
                <w:szCs w:val="20"/>
                <w:lang w:val="en-US"/>
              </w:rPr>
              <w:t>5: N/A</w:t>
            </w:r>
          </w:p>
        </w:tc>
      </w:tr>
      <w:tr w:rsidR="004B5134" w:rsidRPr="004527F6" w14:paraId="2D1569AB" w14:textId="57274B9E" w:rsidTr="005473B6">
        <w:tc>
          <w:tcPr>
            <w:tcW w:w="0" w:type="auto"/>
            <w:shd w:val="clear" w:color="auto" w:fill="auto"/>
          </w:tcPr>
          <w:p w14:paraId="20B87B79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</w:tcPr>
          <w:p w14:paraId="60658B1A" w14:textId="77777777" w:rsidR="00503A02" w:rsidRPr="006754BE" w:rsidRDefault="00503A02" w:rsidP="00503A02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963C7D" w14:textId="07F9C16F" w:rsidR="00503A02" w:rsidRPr="006754BE" w:rsidRDefault="00503A02" w:rsidP="00503A02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a) Cohort study—Give the eligibility criteria, and the sources and methods of selection of participants. Describe methods of follow-up</w:t>
            </w:r>
            <w:r>
              <w:rPr>
                <w:color w:val="000000"/>
                <w:lang w:val="en-US"/>
              </w:rPr>
              <w:t>.</w:t>
            </w:r>
          </w:p>
          <w:p w14:paraId="489B4B4C" w14:textId="137E72F5" w:rsidR="00503A02" w:rsidRPr="006754BE" w:rsidRDefault="00503A02" w:rsidP="00503A02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study—Give the eligibility criteria, and the sources and methods of case ascertainment and control selection. Give the rationale for the choice of cases and controls</w:t>
            </w:r>
            <w:r>
              <w:rPr>
                <w:color w:val="000000"/>
                <w:lang w:val="en-US"/>
              </w:rPr>
              <w:t>.</w:t>
            </w:r>
          </w:p>
          <w:p w14:paraId="08A46BD1" w14:textId="750CCAE0" w:rsidR="00503A02" w:rsidRPr="006754BE" w:rsidRDefault="00503A02" w:rsidP="00503A02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study—Give the eligibility criteria, and the sources and methods of selection of participants</w:t>
            </w:r>
            <w:r>
              <w:rPr>
                <w:color w:val="000000"/>
                <w:lang w:val="en-US"/>
              </w:rPr>
              <w:t>.</w:t>
            </w:r>
          </w:p>
          <w:p w14:paraId="26C8F629" w14:textId="06CFF8F0" w:rsidR="00503A02" w:rsidRPr="006754BE" w:rsidRDefault="00503A02" w:rsidP="00503A02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49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lastRenderedPageBreak/>
              <w:t>(b) Cohort study—For matched studies, give matching criteria and number of exposed and unexposed</w:t>
            </w:r>
            <w:r>
              <w:rPr>
                <w:color w:val="000000"/>
                <w:lang w:val="en-US"/>
              </w:rPr>
              <w:t>.</w:t>
            </w:r>
          </w:p>
          <w:p w14:paraId="06985672" w14:textId="738DCD4D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study—For matched studies, give matching criteria and the number of controls per case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38F4D6" w14:textId="26530999" w:rsidR="00503A02" w:rsidRPr="006754BE" w:rsidRDefault="00503A02" w:rsidP="00503A02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lastRenderedPageBreak/>
              <w:t>nut-6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particular dietary, physiological or nutritional characteristics that were considered when selecting the target population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151D518" w14:textId="77777777" w:rsidR="008D2DA3" w:rsidRDefault="00FC3ED5" w:rsidP="00FC3ED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b/>
                <w:color w:val="000000"/>
                <w:sz w:val="20"/>
                <w:szCs w:val="20"/>
                <w:lang w:val="en-US"/>
              </w:rPr>
              <w:t xml:space="preserve">Cross-sectional study: </w:t>
            </w:r>
            <w:r w:rsidRPr="005F4D01">
              <w:rPr>
                <w:color w:val="000000"/>
                <w:sz w:val="20"/>
                <w:szCs w:val="20"/>
                <w:lang w:val="en-US"/>
              </w:rPr>
              <w:t>eligibility, population, and selection described in paragraphs 1-3 of</w:t>
            </w:r>
            <w:r w:rsidRPr="005F4D01">
              <w:rPr>
                <w:b/>
                <w:color w:val="000000"/>
                <w:sz w:val="20"/>
                <w:szCs w:val="20"/>
                <w:lang w:val="en-US"/>
              </w:rPr>
              <w:t xml:space="preserve"> Data Sources and Measures</w:t>
            </w:r>
            <w:r w:rsidRPr="005F4D01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14:paraId="198CCC9C" w14:textId="33DF1C6A" w:rsidR="00503A02" w:rsidRPr="005F4D01" w:rsidRDefault="00FC3ED5" w:rsidP="00FC3ED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b/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color w:val="000000"/>
                <w:sz w:val="20"/>
                <w:szCs w:val="20"/>
                <w:lang w:val="en-US"/>
              </w:rPr>
              <w:t>Nut-6: population selected for being a high consuming of SSBs (paragraph 1 of</w:t>
            </w:r>
            <w:r w:rsidRPr="005F4D01">
              <w:rPr>
                <w:b/>
                <w:color w:val="000000"/>
                <w:sz w:val="20"/>
                <w:szCs w:val="20"/>
                <w:lang w:val="en-US"/>
              </w:rPr>
              <w:t xml:space="preserve"> Data Sources and Measures: </w:t>
            </w:r>
            <w:r w:rsidRPr="005F4D01">
              <w:rPr>
                <w:i/>
                <w:color w:val="000000"/>
                <w:sz w:val="20"/>
                <w:szCs w:val="20"/>
                <w:lang w:val="en-US"/>
              </w:rPr>
              <w:t>Participants</w:t>
            </w:r>
            <w:r w:rsidRPr="005F4D01">
              <w:rPr>
                <w:b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4B5134" w:rsidRPr="004527F6" w14:paraId="24FC4FA5" w14:textId="499238D7" w:rsidTr="005473B6">
        <w:tc>
          <w:tcPr>
            <w:tcW w:w="0" w:type="auto"/>
            <w:shd w:val="clear" w:color="auto" w:fill="auto"/>
          </w:tcPr>
          <w:p w14:paraId="29839A3E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8C0FD30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BDEAE9" w14:textId="2209F311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Clearly define all outcomes, exposures, predictors, potential confounders, and effect modifiers. Give diagnostic criteria, if applicable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E9C9A2" w14:textId="09F20FC1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nut-7.1 </w:t>
            </w:r>
            <w:r w:rsidRPr="006754BE">
              <w:rPr>
                <w:color w:val="000000"/>
                <w:lang w:val="en-US"/>
              </w:rPr>
              <w:t>Clearly define foods, food groups, nutrients</w:t>
            </w:r>
            <w:r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or other food components</w:t>
            </w:r>
            <w:r>
              <w:rPr>
                <w:color w:val="000000"/>
                <w:lang w:val="en-US"/>
              </w:rPr>
              <w:t>.</w:t>
            </w: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  <w:p w14:paraId="41E90F4A" w14:textId="720A052E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nut-7.2</w:t>
            </w:r>
            <w:r w:rsidRPr="006754BE">
              <w:rPr>
                <w:color w:val="000000"/>
                <w:lang w:val="en-US"/>
              </w:rPr>
              <w:t xml:space="preserve"> When </w:t>
            </w:r>
            <w:r>
              <w:rPr>
                <w:color w:val="000000"/>
                <w:lang w:val="en-US"/>
              </w:rPr>
              <w:t>using</w:t>
            </w:r>
            <w:r w:rsidRPr="006754BE">
              <w:rPr>
                <w:color w:val="000000"/>
                <w:lang w:val="en-US"/>
              </w:rPr>
              <w:t xml:space="preserve"> dietary patterns or indices, describe the methods to obtain them and their nutritional properties</w:t>
            </w:r>
            <w:r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F817975" w14:textId="77777777" w:rsidR="00503A02" w:rsidRPr="005F4D01" w:rsidRDefault="002F0862" w:rsidP="00C17A38">
            <w:pPr>
              <w:jc w:val="left"/>
              <w:rPr>
                <w:rFonts w:cs="Arial"/>
                <w:sz w:val="20"/>
                <w:szCs w:val="20"/>
              </w:rPr>
            </w:pPr>
            <w:r w:rsidRPr="005F4D01">
              <w:rPr>
                <w:color w:val="000000"/>
                <w:sz w:val="20"/>
                <w:szCs w:val="20"/>
                <w:lang w:val="en-US"/>
              </w:rPr>
              <w:t xml:space="preserve">Nut-7.1: Classification of taxed and untaxed beverages defined in </w:t>
            </w:r>
            <w:r w:rsidRPr="005F4D01">
              <w:rPr>
                <w:rFonts w:cs="Arial"/>
                <w:i/>
                <w:sz w:val="20"/>
                <w:szCs w:val="20"/>
              </w:rPr>
              <w:t>Linking dietary data to beverage categories</w:t>
            </w:r>
            <w:r w:rsidRPr="005F4D01">
              <w:rPr>
                <w:rFonts w:cs="Arial"/>
                <w:sz w:val="20"/>
                <w:szCs w:val="20"/>
              </w:rPr>
              <w:t xml:space="preserve"> section of Methods. </w:t>
            </w:r>
          </w:p>
          <w:p w14:paraId="74A2EC45" w14:textId="77777777" w:rsidR="00C17A38" w:rsidRDefault="00C17A38" w:rsidP="00C17A38">
            <w:pPr>
              <w:jc w:val="left"/>
              <w:rPr>
                <w:rFonts w:cs="Arial"/>
                <w:sz w:val="20"/>
                <w:szCs w:val="20"/>
              </w:rPr>
            </w:pPr>
            <w:r w:rsidRPr="005F4D01">
              <w:rPr>
                <w:rFonts w:cs="Arial"/>
                <w:sz w:val="20"/>
                <w:szCs w:val="20"/>
              </w:rPr>
              <w:t xml:space="preserve">Exposures and outcomes defined in </w:t>
            </w:r>
            <w:r w:rsidRPr="005F4D01">
              <w:rPr>
                <w:rFonts w:cs="Arial"/>
                <w:i/>
                <w:sz w:val="20"/>
                <w:szCs w:val="20"/>
                <w:highlight w:val="white"/>
              </w:rPr>
              <w:t xml:space="preserve">Measuring </w:t>
            </w:r>
            <w:r w:rsidRPr="005F4D01">
              <w:rPr>
                <w:rFonts w:cs="Arial"/>
                <w:i/>
                <w:sz w:val="20"/>
                <w:szCs w:val="20"/>
              </w:rPr>
              <w:t>Psychological Constructs</w:t>
            </w:r>
            <w:r w:rsidR="008D2DA3">
              <w:rPr>
                <w:rFonts w:eastAsia="Arial" w:cs="Arial"/>
                <w:b/>
                <w:i/>
                <w:color w:val="212121"/>
                <w:sz w:val="20"/>
                <w:szCs w:val="20"/>
              </w:rPr>
              <w:t xml:space="preserve"> </w:t>
            </w:r>
            <w:r w:rsidRPr="005F4D01">
              <w:rPr>
                <w:rFonts w:cs="Arial"/>
                <w:sz w:val="20"/>
                <w:szCs w:val="20"/>
              </w:rPr>
              <w:t xml:space="preserve">(including Table 1) and </w:t>
            </w:r>
            <w:r w:rsidRPr="005F4D01">
              <w:rPr>
                <w:rFonts w:cs="Arial"/>
                <w:i/>
                <w:sz w:val="20"/>
                <w:szCs w:val="20"/>
              </w:rPr>
              <w:t>Main outcome and covariates</w:t>
            </w:r>
            <w:r w:rsidRPr="005F4D01">
              <w:rPr>
                <w:rFonts w:cs="Arial"/>
                <w:sz w:val="20"/>
                <w:szCs w:val="20"/>
              </w:rPr>
              <w:t xml:space="preserve"> of Methods section. </w:t>
            </w:r>
          </w:p>
          <w:p w14:paraId="099B647A" w14:textId="728000EC" w:rsidR="008D2DA3" w:rsidRPr="008D2DA3" w:rsidRDefault="008D2DA3" w:rsidP="00C17A38">
            <w:pPr>
              <w:jc w:val="left"/>
              <w:rPr>
                <w:rFonts w:eastAsia="Arial" w:cs="Arial"/>
                <w:b/>
                <w:i/>
                <w:color w:val="212121"/>
                <w:sz w:val="20"/>
                <w:szCs w:val="20"/>
              </w:rPr>
            </w:pPr>
            <w:r w:rsidRPr="005F4D01">
              <w:rPr>
                <w:color w:val="000000"/>
                <w:sz w:val="20"/>
                <w:szCs w:val="20"/>
                <w:lang w:val="en-US"/>
              </w:rPr>
              <w:t>Nut-</w:t>
            </w:r>
            <w:r>
              <w:rPr>
                <w:color w:val="000000"/>
                <w:sz w:val="20"/>
                <w:szCs w:val="20"/>
                <w:lang w:val="en-US"/>
              </w:rPr>
              <w:t>7.2</w:t>
            </w:r>
            <w:r w:rsidRPr="005F4D01">
              <w:rPr>
                <w:color w:val="000000"/>
                <w:sz w:val="20"/>
                <w:szCs w:val="20"/>
                <w:lang w:val="en-US"/>
              </w:rPr>
              <w:t>: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N/A</w:t>
            </w:r>
          </w:p>
        </w:tc>
      </w:tr>
      <w:tr w:rsidR="004B5134" w:rsidRPr="004527F6" w14:paraId="13AB32A2" w14:textId="296A6407" w:rsidTr="005473B6">
        <w:tc>
          <w:tcPr>
            <w:tcW w:w="0" w:type="auto"/>
            <w:shd w:val="clear" w:color="auto" w:fill="auto"/>
          </w:tcPr>
          <w:p w14:paraId="7E882489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Data sources - </w:t>
            </w:r>
            <w:r w:rsidRPr="006754BE">
              <w:rPr>
                <w:bCs/>
                <w:color w:val="000000"/>
                <w:lang w:val="en-US"/>
              </w:rPr>
              <w:tab/>
              <w:t>measurements</w:t>
            </w:r>
          </w:p>
          <w:p w14:paraId="47EE936E" w14:textId="77777777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</w:p>
        </w:tc>
        <w:tc>
          <w:tcPr>
            <w:tcW w:w="0" w:type="auto"/>
          </w:tcPr>
          <w:p w14:paraId="269ABFF3" w14:textId="77777777" w:rsidR="00503A02" w:rsidRPr="006754BE" w:rsidRDefault="00503A02" w:rsidP="00503A02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36823D" w14:textId="0575A1B0" w:rsidR="00503A02" w:rsidRPr="006754BE" w:rsidRDefault="00503A02" w:rsidP="00503A02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 xml:space="preserve">For each variable of interest, give sources of data and details of methods of assessment (measurement).Describe </w:t>
            </w:r>
            <w:r w:rsidRPr="006754BE">
              <w:rPr>
                <w:color w:val="000000"/>
                <w:lang w:val="en-US"/>
              </w:rPr>
              <w:lastRenderedPageBreak/>
              <w:t>comparability of assessment methods if there is more than one group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2F3C1F" w14:textId="3F9BDFFD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lastRenderedPageBreak/>
              <w:t>nut-8.1</w:t>
            </w:r>
            <w:r w:rsidRPr="006754BE">
              <w:rPr>
                <w:color w:val="000000"/>
                <w:lang w:val="en-US"/>
              </w:rPr>
              <w:t xml:space="preserve"> Describe the dietary assessment method(s)</w:t>
            </w:r>
            <w:r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e.g.</w:t>
            </w:r>
            <w:r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portion size estimation, number of days and items recorded, how it was developed and administered, and how quality was assured</w:t>
            </w:r>
            <w:r>
              <w:rPr>
                <w:color w:val="000000"/>
                <w:lang w:val="en-US"/>
              </w:rPr>
              <w:t xml:space="preserve">. </w:t>
            </w:r>
            <w:r w:rsidRPr="000F3638">
              <w:rPr>
                <w:lang w:val="en-US"/>
              </w:rPr>
              <w:lastRenderedPageBreak/>
              <w:t>Report if and how supplement intake was assessed.</w:t>
            </w:r>
          </w:p>
          <w:p w14:paraId="3522428F" w14:textId="189BD375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nut-8.2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food composition data used. Explain the procedure to match food composition with consumption data. </w:t>
            </w:r>
            <w:r w:rsidRPr="006754BE">
              <w:rPr>
                <w:color w:val="000000"/>
                <w:lang w:val="en-US"/>
              </w:rPr>
              <w:t>Describe the use of conversion factors,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if applicable</w:t>
            </w:r>
            <w:r>
              <w:rPr>
                <w:rFonts w:eastAsia="Times New Roman"/>
                <w:color w:val="000000"/>
                <w:lang w:val="en-US"/>
              </w:rPr>
              <w:t>.</w:t>
            </w:r>
          </w:p>
          <w:p w14:paraId="7E6044DB" w14:textId="41EF68FF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nut-8.3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the nutrient requirements, recommendations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dietary guidelines and the evaluation approach used</w:t>
            </w:r>
            <w:r w:rsidRPr="009E2DE9">
              <w:rPr>
                <w:rFonts w:eastAsia="Times New Roman"/>
                <w:i/>
                <w:color w:val="000000"/>
                <w:lang w:val="en-US"/>
              </w:rPr>
              <w:t xml:space="preserve"> </w:t>
            </w:r>
            <w:r w:rsidRPr="00312400">
              <w:rPr>
                <w:rFonts w:eastAsia="Times New Roman"/>
                <w:color w:val="000000"/>
                <w:lang w:val="en-US"/>
              </w:rPr>
              <w:t>to compare intake with the dietary reference values</w:t>
            </w:r>
            <w:r w:rsidRPr="006754BE">
              <w:rPr>
                <w:rFonts w:eastAsia="Times New Roman"/>
                <w:color w:val="000000"/>
                <w:lang w:val="en-US"/>
              </w:rPr>
              <w:t>, if applicable</w:t>
            </w:r>
            <w:r>
              <w:rPr>
                <w:rFonts w:eastAsia="Times New Roman"/>
                <w:color w:val="000000"/>
                <w:lang w:val="en-US"/>
              </w:rPr>
              <w:t>.</w:t>
            </w:r>
          </w:p>
          <w:p w14:paraId="4E3E8EC0" w14:textId="1B6E6715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nut-8.4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When using nutritional biomarkers, additionally use the</w:t>
            </w:r>
            <w:r>
              <w:rPr>
                <w:rFonts w:eastAsia="Times New Roman"/>
                <w:color w:val="000000"/>
                <w:lang w:val="en-US"/>
              </w:rPr>
              <w:t xml:space="preserve"> STROBE Extension for Molecular Epidemiology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lang w:val="en-US"/>
              </w:rPr>
              <w:t>(</w:t>
            </w:r>
            <w:r w:rsidRPr="006754BE">
              <w:rPr>
                <w:rFonts w:eastAsia="Times New Roman"/>
                <w:color w:val="000000"/>
                <w:lang w:val="en-US"/>
              </w:rPr>
              <w:t>STROBE-ME</w:t>
            </w:r>
            <w:r>
              <w:rPr>
                <w:rFonts w:eastAsia="Times New Roman"/>
                <w:color w:val="000000"/>
                <w:lang w:val="en-US"/>
              </w:rPr>
              <w:t>)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Report the type of biomarkers used and </w:t>
            </w:r>
            <w:r>
              <w:rPr>
                <w:rFonts w:eastAsia="Times New Roman"/>
                <w:color w:val="000000"/>
                <w:lang w:val="en-US"/>
              </w:rPr>
              <w:t xml:space="preserve">their </w:t>
            </w:r>
            <w:r w:rsidRPr="006754BE">
              <w:rPr>
                <w:rFonts w:eastAsia="Times New Roman"/>
                <w:color w:val="000000"/>
                <w:lang w:val="en-US"/>
              </w:rPr>
              <w:t>usefulness as dietary exposure markers</w:t>
            </w:r>
            <w:r>
              <w:rPr>
                <w:rFonts w:eastAsia="Times New Roman"/>
                <w:color w:val="000000"/>
                <w:lang w:val="en-US"/>
              </w:rPr>
              <w:t>.</w:t>
            </w:r>
          </w:p>
          <w:p w14:paraId="50F74C11" w14:textId="0CC886AD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nut-8.5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the assessment of nondietary data (e.g.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nutritional status and influencing </w:t>
            </w:r>
            <w:r w:rsidRPr="006754BE">
              <w:rPr>
                <w:rFonts w:eastAsia="Times New Roman"/>
                <w:color w:val="000000"/>
                <w:lang w:val="en-US"/>
              </w:rPr>
              <w:lastRenderedPageBreak/>
              <w:t>factors) and timing of the assessment of these variables in relation to dietary assessment</w:t>
            </w:r>
            <w:r>
              <w:rPr>
                <w:rFonts w:eastAsia="Times New Roman"/>
                <w:color w:val="000000"/>
                <w:lang w:val="en-US"/>
              </w:rPr>
              <w:t>.</w:t>
            </w:r>
          </w:p>
          <w:p w14:paraId="3A2E0CBB" w14:textId="644526F5" w:rsidR="00503A02" w:rsidRPr="006754BE" w:rsidRDefault="00503A02" w:rsidP="00503A02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nut-8.6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Report on the validity of the dietary or nutritional assessment methods and any internal or external validation used in the study, if applicable</w:t>
            </w:r>
            <w:r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50522AE" w14:textId="378EEF8A" w:rsidR="00503A02" w:rsidRPr="005F4D01" w:rsidRDefault="001E6157" w:rsidP="001E6157">
            <w:pPr>
              <w:jc w:val="left"/>
              <w:rPr>
                <w:rFonts w:cs="Arial"/>
                <w:sz w:val="20"/>
                <w:szCs w:val="20"/>
              </w:rPr>
            </w:pPr>
            <w:r w:rsidRPr="005F4D01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Nut-8.1: use of 24-hour dietary recalls described in </w:t>
            </w:r>
            <w:r w:rsidRPr="005F4D01">
              <w:rPr>
                <w:rFonts w:cs="Arial"/>
                <w:i/>
                <w:sz w:val="20"/>
                <w:szCs w:val="20"/>
              </w:rPr>
              <w:t xml:space="preserve">Measuring dietary intake </w:t>
            </w:r>
            <w:r w:rsidRPr="005F4D01">
              <w:rPr>
                <w:rFonts w:cs="Arial"/>
                <w:sz w:val="20"/>
                <w:szCs w:val="20"/>
              </w:rPr>
              <w:t xml:space="preserve">section of Methods. </w:t>
            </w:r>
          </w:p>
          <w:p w14:paraId="121E6079" w14:textId="77777777" w:rsidR="001E6157" w:rsidRPr="005F4D01" w:rsidRDefault="001E6157" w:rsidP="001E6157">
            <w:pPr>
              <w:jc w:val="left"/>
              <w:rPr>
                <w:rFonts w:cs="Arial"/>
                <w:sz w:val="20"/>
                <w:szCs w:val="20"/>
              </w:rPr>
            </w:pPr>
            <w:r w:rsidRPr="005F4D01">
              <w:rPr>
                <w:rFonts w:cs="Arial"/>
                <w:sz w:val="20"/>
                <w:szCs w:val="20"/>
              </w:rPr>
              <w:lastRenderedPageBreak/>
              <w:t xml:space="preserve">Nut-8.2: food composition data used and linking of dietary intake data to nutrient data described in </w:t>
            </w:r>
            <w:r w:rsidRPr="005F4D01">
              <w:rPr>
                <w:rFonts w:cs="Arial"/>
                <w:i/>
                <w:sz w:val="20"/>
                <w:szCs w:val="20"/>
              </w:rPr>
              <w:t>Linking dietary data to beverage categories</w:t>
            </w:r>
            <w:r w:rsidRPr="005F4D01">
              <w:rPr>
                <w:rFonts w:cs="Arial"/>
                <w:sz w:val="20"/>
                <w:szCs w:val="20"/>
              </w:rPr>
              <w:t xml:space="preserve"> section of Methods. </w:t>
            </w:r>
          </w:p>
          <w:p w14:paraId="20351CAE" w14:textId="77777777" w:rsidR="001E6157" w:rsidRPr="005F4D01" w:rsidRDefault="001E6157" w:rsidP="001E6157">
            <w:pPr>
              <w:jc w:val="left"/>
              <w:rPr>
                <w:rFonts w:cs="Arial"/>
                <w:sz w:val="20"/>
                <w:szCs w:val="20"/>
              </w:rPr>
            </w:pPr>
            <w:r w:rsidRPr="005F4D01">
              <w:rPr>
                <w:rFonts w:cs="Arial"/>
                <w:sz w:val="20"/>
                <w:szCs w:val="20"/>
              </w:rPr>
              <w:t>Nut-8.3: N/A</w:t>
            </w:r>
          </w:p>
          <w:p w14:paraId="63C4616C" w14:textId="77777777" w:rsidR="001E6157" w:rsidRPr="005F4D01" w:rsidRDefault="001E6157" w:rsidP="001E6157">
            <w:pPr>
              <w:jc w:val="left"/>
              <w:rPr>
                <w:rFonts w:cs="Arial"/>
                <w:sz w:val="20"/>
                <w:szCs w:val="20"/>
              </w:rPr>
            </w:pPr>
            <w:r w:rsidRPr="005F4D01">
              <w:rPr>
                <w:rFonts w:cs="Arial"/>
                <w:sz w:val="20"/>
                <w:szCs w:val="20"/>
              </w:rPr>
              <w:t>Nut-8.4: N/A</w:t>
            </w:r>
          </w:p>
          <w:p w14:paraId="5FD2727B" w14:textId="77777777" w:rsidR="00B9484A" w:rsidRPr="005F4D01" w:rsidRDefault="00B9484A" w:rsidP="00B9484A">
            <w:pPr>
              <w:jc w:val="left"/>
              <w:rPr>
                <w:rFonts w:cs="Arial"/>
                <w:sz w:val="20"/>
                <w:szCs w:val="20"/>
              </w:rPr>
            </w:pPr>
            <w:r w:rsidRPr="005F4D01">
              <w:rPr>
                <w:rFonts w:cs="Arial"/>
                <w:sz w:val="20"/>
                <w:szCs w:val="20"/>
              </w:rPr>
              <w:t xml:space="preserve">Nut-8.5: to assess influencing factors of diet, this study was analyzing potential modifiers of the effect of an SSB tax on dietary intake. Covariates that influence intake were also controlled for. </w:t>
            </w:r>
          </w:p>
          <w:p w14:paraId="718C33DC" w14:textId="5A190BB5" w:rsidR="00B9484A" w:rsidRPr="005F4D01" w:rsidRDefault="00B9484A" w:rsidP="00B9484A">
            <w:pPr>
              <w:jc w:val="left"/>
              <w:rPr>
                <w:rFonts w:cs="Arial"/>
                <w:sz w:val="20"/>
                <w:szCs w:val="20"/>
              </w:rPr>
            </w:pPr>
            <w:r w:rsidRPr="005F4D01">
              <w:rPr>
                <w:rFonts w:cs="Arial"/>
                <w:sz w:val="20"/>
                <w:szCs w:val="20"/>
              </w:rPr>
              <w:t>Nut-</w:t>
            </w:r>
            <w:r w:rsidR="00566E5C" w:rsidRPr="005F4D01">
              <w:rPr>
                <w:rFonts w:cs="Arial"/>
                <w:sz w:val="20"/>
                <w:szCs w:val="20"/>
              </w:rPr>
              <w:t>8.6</w:t>
            </w:r>
            <w:r w:rsidRPr="005F4D01">
              <w:rPr>
                <w:rFonts w:cs="Arial"/>
                <w:sz w:val="20"/>
                <w:szCs w:val="20"/>
              </w:rPr>
              <w:t xml:space="preserve">: 24-hour dietary recalls collected using a multiple pass method are widely accepted method for evaluating the effects of an intervention. Citation 54 is referenced in the Discussion.  </w:t>
            </w:r>
          </w:p>
        </w:tc>
      </w:tr>
      <w:tr w:rsidR="004B5134" w:rsidRPr="004527F6" w14:paraId="389FD0CD" w14:textId="2AAE7E87" w:rsidTr="0055720A">
        <w:tc>
          <w:tcPr>
            <w:tcW w:w="0" w:type="auto"/>
            <w:shd w:val="clear" w:color="auto" w:fill="auto"/>
          </w:tcPr>
          <w:p w14:paraId="29C23C62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Bias</w:t>
            </w:r>
          </w:p>
        </w:tc>
        <w:tc>
          <w:tcPr>
            <w:tcW w:w="0" w:type="auto"/>
          </w:tcPr>
          <w:p w14:paraId="1B9332AD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0BDDBA" w14:textId="167955B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any efforts to address potential sources of bias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462254" w14:textId="03E354FF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nut-9</w:t>
            </w:r>
            <w:r w:rsidRPr="006754BE">
              <w:rPr>
                <w:color w:val="000000"/>
                <w:lang w:val="en-US"/>
              </w:rPr>
              <w:t xml:space="preserve"> </w:t>
            </w:r>
            <w:r w:rsidRPr="00312400">
              <w:rPr>
                <w:color w:val="000000"/>
                <w:lang w:val="en-US"/>
              </w:rPr>
              <w:t>Report how bias in dietary or nutritional assessment was addressed</w:t>
            </w:r>
            <w:r>
              <w:rPr>
                <w:color w:val="000000"/>
                <w:lang w:val="en-US"/>
              </w:rPr>
              <w:t xml:space="preserve">, </w:t>
            </w:r>
            <w:r w:rsidRPr="00312400">
              <w:rPr>
                <w:color w:val="000000"/>
                <w:lang w:val="en-US"/>
              </w:rPr>
              <w:t>e.g.</w:t>
            </w:r>
            <w:r>
              <w:rPr>
                <w:color w:val="000000"/>
                <w:lang w:val="en-US"/>
              </w:rPr>
              <w:t>,</w:t>
            </w:r>
            <w:r w:rsidRPr="00312400">
              <w:rPr>
                <w:color w:val="000000"/>
                <w:lang w:val="en-US"/>
              </w:rPr>
              <w:t xml:space="preserve"> misreporting, changes in habits as a result of being measured,</w:t>
            </w:r>
            <w:r>
              <w:rPr>
                <w:color w:val="000000"/>
                <w:lang w:val="en-US"/>
              </w:rPr>
              <w:t xml:space="preserve"> or</w:t>
            </w:r>
            <w:r w:rsidRPr="00312400">
              <w:rPr>
                <w:color w:val="000000"/>
                <w:lang w:val="en-US"/>
              </w:rPr>
              <w:t xml:space="preserve"> data imputation from other sources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38C169" w14:textId="157523C8" w:rsidR="00375CEE" w:rsidRPr="005F4D01" w:rsidRDefault="008D7AB0" w:rsidP="00375CEE">
            <w:pPr>
              <w:jc w:val="left"/>
              <w:rPr>
                <w:rFonts w:cs="Arial"/>
                <w:color w:val="201F1E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Nut-9: </w:t>
            </w:r>
            <w:r w:rsidR="00375CEE" w:rsidRPr="005F4D01">
              <w:rPr>
                <w:color w:val="000000"/>
                <w:sz w:val="20"/>
                <w:szCs w:val="20"/>
              </w:rPr>
              <w:t xml:space="preserve">Methods </w:t>
            </w:r>
            <w:r w:rsidR="00375CEE" w:rsidRPr="005F4D01">
              <w:rPr>
                <w:b/>
                <w:color w:val="000000"/>
                <w:sz w:val="20"/>
                <w:szCs w:val="20"/>
              </w:rPr>
              <w:t>Analytical approach</w:t>
            </w:r>
            <w:r w:rsidR="00375CEE" w:rsidRPr="005F4D01">
              <w:rPr>
                <w:color w:val="000000"/>
                <w:sz w:val="20"/>
                <w:szCs w:val="20"/>
              </w:rPr>
              <w:t xml:space="preserve"> (Adjusted analysis using two-part model). Covariate adjustment and assessing potential bias due to LSM groups included are described in </w:t>
            </w:r>
            <w:r w:rsidR="00375CEE" w:rsidRPr="005F4D01">
              <w:rPr>
                <w:rFonts w:cs="Arial"/>
                <w:i/>
                <w:sz w:val="20"/>
                <w:szCs w:val="20"/>
              </w:rPr>
              <w:t>Main outcome and covariates</w:t>
            </w:r>
            <w:r w:rsidR="00375CEE" w:rsidRPr="005F4D01">
              <w:rPr>
                <w:rFonts w:cs="Arial"/>
                <w:color w:val="201F1E"/>
                <w:sz w:val="20"/>
                <w:szCs w:val="20"/>
              </w:rPr>
              <w:t xml:space="preserve"> section of Methods. </w:t>
            </w:r>
          </w:p>
        </w:tc>
      </w:tr>
      <w:tr w:rsidR="004B5134" w:rsidRPr="004527F6" w14:paraId="19199948" w14:textId="33608DBF" w:rsidTr="005473B6">
        <w:trPr>
          <w:trHeight w:val="285"/>
        </w:trPr>
        <w:tc>
          <w:tcPr>
            <w:tcW w:w="0" w:type="auto"/>
            <w:shd w:val="clear" w:color="auto" w:fill="auto"/>
          </w:tcPr>
          <w:p w14:paraId="661A0B9B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Study Size</w:t>
            </w:r>
          </w:p>
        </w:tc>
        <w:tc>
          <w:tcPr>
            <w:tcW w:w="0" w:type="auto"/>
          </w:tcPr>
          <w:p w14:paraId="103C2FEC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0738D0" w14:textId="47DA1809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the study size was arrived at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1B79B9" w14:textId="77777777" w:rsidR="00375CEE" w:rsidRPr="006754BE" w:rsidRDefault="00375CEE" w:rsidP="00375CEE">
            <w:pPr>
              <w:pStyle w:val="CommentText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A2A9F80" w14:textId="069AAA2F" w:rsidR="00375CEE" w:rsidRPr="005F4D01" w:rsidRDefault="00375CEE" w:rsidP="00375CEE">
            <w:pPr>
              <w:pStyle w:val="CommentText"/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 w:rsidRPr="005F4D01">
              <w:rPr>
                <w:color w:val="000000"/>
                <w:lang w:val="en-US"/>
              </w:rPr>
              <w:t xml:space="preserve">Paragraphs 1-4 of </w:t>
            </w:r>
            <w:r w:rsidRPr="005F4D01">
              <w:rPr>
                <w:i/>
                <w:color w:val="000000"/>
                <w:lang w:val="en-US"/>
              </w:rPr>
              <w:t>Participants</w:t>
            </w:r>
            <w:r w:rsidRPr="005F4D01">
              <w:rPr>
                <w:color w:val="000000"/>
                <w:lang w:val="en-US"/>
              </w:rPr>
              <w:t xml:space="preserve"> section of Methods. </w:t>
            </w:r>
          </w:p>
        </w:tc>
      </w:tr>
      <w:tr w:rsidR="004B5134" w:rsidRPr="004527F6" w14:paraId="69EFD4AB" w14:textId="7035A413" w:rsidTr="005473B6">
        <w:tc>
          <w:tcPr>
            <w:tcW w:w="0" w:type="auto"/>
            <w:shd w:val="clear" w:color="auto" w:fill="auto"/>
          </w:tcPr>
          <w:p w14:paraId="061A284A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Quantitative </w:t>
            </w: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4885D26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6A5278" w14:textId="43406C50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quantitative variables were handled in the analyses. If applicable, describe which groupings were chosen and why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EAB35C" w14:textId="19882350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nut-11</w:t>
            </w:r>
            <w:r w:rsidRPr="006754BE">
              <w:rPr>
                <w:color w:val="000000"/>
                <w:lang w:val="en-US"/>
              </w:rPr>
              <w:t xml:space="preserve"> Explain categori</w:t>
            </w:r>
            <w:r>
              <w:rPr>
                <w:color w:val="000000"/>
                <w:lang w:val="en-US"/>
              </w:rPr>
              <w:t>z</w:t>
            </w:r>
            <w:r w:rsidRPr="006754BE">
              <w:rPr>
                <w:color w:val="000000"/>
                <w:lang w:val="en-US"/>
              </w:rPr>
              <w:t>ation of dietary/nutritional data (e.g.</w:t>
            </w:r>
            <w:r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use of N-tiles and handling of </w:t>
            </w:r>
            <w:proofErr w:type="spellStart"/>
            <w:r w:rsidRPr="006754BE">
              <w:rPr>
                <w:color w:val="000000"/>
                <w:lang w:val="en-US"/>
              </w:rPr>
              <w:t>nonconsumers</w:t>
            </w:r>
            <w:proofErr w:type="spellEnd"/>
            <w:r w:rsidRPr="006754BE">
              <w:rPr>
                <w:color w:val="000000"/>
                <w:lang w:val="en-US"/>
              </w:rPr>
              <w:t>) and the choice of reference category, if applicable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4E45E0B" w14:textId="4E235C2E" w:rsidR="00375CEE" w:rsidRPr="005F4D01" w:rsidRDefault="004B5134" w:rsidP="0069726B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Nut-11: </w:t>
            </w:r>
            <w:r w:rsidR="00375CEE" w:rsidRPr="005F4D01">
              <w:rPr>
                <w:color w:val="000000"/>
                <w:sz w:val="20"/>
                <w:szCs w:val="20"/>
                <w:lang w:val="en-US"/>
              </w:rPr>
              <w:t>No exclusion or re-categorization of consumers/non-consumers of taxed beverages as the key outcome was mean SSB</w:t>
            </w:r>
            <w:r w:rsidR="0069726B" w:rsidRPr="005F4D01">
              <w:rPr>
                <w:color w:val="000000"/>
                <w:sz w:val="20"/>
                <w:szCs w:val="20"/>
                <w:lang w:val="en-US"/>
              </w:rPr>
              <w:t xml:space="preserve"> intake in the population:</w:t>
            </w:r>
            <w:r w:rsidR="00375CEE" w:rsidRPr="005F4D01">
              <w:rPr>
                <w:color w:val="000000"/>
                <w:sz w:val="20"/>
                <w:szCs w:val="20"/>
                <w:lang w:val="en-US"/>
              </w:rPr>
              <w:t xml:space="preserve"> the key target of the SSB tax. The two-part </w:t>
            </w:r>
            <w:r w:rsidR="00375CEE" w:rsidRPr="005F4D01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model better accounts for non-consumers compared to OLS regression. </w:t>
            </w:r>
          </w:p>
        </w:tc>
      </w:tr>
      <w:tr w:rsidR="004B5134" w:rsidRPr="004527F6" w14:paraId="656DD624" w14:textId="57F8B0A0" w:rsidTr="005473B6">
        <w:tc>
          <w:tcPr>
            <w:tcW w:w="0" w:type="auto"/>
            <w:shd w:val="clear" w:color="auto" w:fill="auto"/>
          </w:tcPr>
          <w:p w14:paraId="30BE94E4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 xml:space="preserve">Statistical </w:t>
            </w:r>
          </w:p>
          <w:p w14:paraId="1A62B078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Methods</w:t>
            </w:r>
          </w:p>
        </w:tc>
        <w:tc>
          <w:tcPr>
            <w:tcW w:w="0" w:type="auto"/>
          </w:tcPr>
          <w:p w14:paraId="5718A390" w14:textId="77777777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shd w:val="clear" w:color="auto" w:fill="auto"/>
          </w:tcPr>
          <w:p w14:paraId="6747BF73" w14:textId="77777777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Describe all statistical methods, including those used to control for confounding</w:t>
            </w:r>
          </w:p>
          <w:p w14:paraId="46888D72" w14:textId="798D82D8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Describe any methods used to examine subgroups and interactions</w:t>
            </w:r>
            <w:r>
              <w:rPr>
                <w:color w:val="000000"/>
                <w:lang w:val="en-US"/>
              </w:rPr>
              <w:t>.</w:t>
            </w:r>
          </w:p>
          <w:p w14:paraId="7FA7331D" w14:textId="44E1A0D7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Explain how missing data were addressed</w:t>
            </w:r>
            <w:r>
              <w:rPr>
                <w:color w:val="000000"/>
                <w:lang w:val="en-US"/>
              </w:rPr>
              <w:t>.</w:t>
            </w:r>
          </w:p>
          <w:p w14:paraId="4C60E488" w14:textId="1EE42210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(d) Cohort study—If applicable, explain how loss to follow-up was addressed</w:t>
            </w:r>
            <w:r>
              <w:rPr>
                <w:color w:val="000000"/>
                <w:lang w:val="en-US"/>
              </w:rPr>
              <w:t>.</w:t>
            </w:r>
          </w:p>
          <w:p w14:paraId="3C2C1F21" w14:textId="30FB7E01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study—If applicable, explain how matching of cases and controls was addressed</w:t>
            </w:r>
            <w:r>
              <w:rPr>
                <w:color w:val="000000"/>
                <w:lang w:val="en-US"/>
              </w:rPr>
              <w:t>.</w:t>
            </w:r>
          </w:p>
          <w:p w14:paraId="03B31A25" w14:textId="3B1DBD10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study—If applicable, describe analytical methods taking account of sampling strategy</w:t>
            </w:r>
            <w:r>
              <w:rPr>
                <w:color w:val="000000"/>
                <w:lang w:val="en-US"/>
              </w:rPr>
              <w:t>.</w:t>
            </w:r>
          </w:p>
          <w:p w14:paraId="08FEB92A" w14:textId="7EEADA56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(e) Describe any sensitivity analyses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122AD2" w14:textId="05422DBD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nut-12.1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any statistical method used to combine dietary or nutritional data, if applicable</w:t>
            </w:r>
            <w:r>
              <w:rPr>
                <w:rFonts w:eastAsia="Times New Roman"/>
                <w:color w:val="000000"/>
                <w:lang w:val="en-US"/>
              </w:rPr>
              <w:t>.</w:t>
            </w:r>
          </w:p>
          <w:p w14:paraId="6701745B" w14:textId="5296FBAE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nut-12.2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the method for energy adjustments, intake modeling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and use of weighting factors, if applicable</w:t>
            </w:r>
            <w:r>
              <w:rPr>
                <w:rFonts w:eastAsia="Times New Roman"/>
                <w:color w:val="000000"/>
                <w:lang w:val="en-US"/>
              </w:rPr>
              <w:t>.</w:t>
            </w:r>
          </w:p>
          <w:p w14:paraId="3DD9BE7F" w14:textId="3CE5AFD3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nut-12.3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Report any adjustments for measurement error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i.e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</w:t>
            </w:r>
            <w:proofErr w:type="gramStart"/>
            <w:r w:rsidRPr="006754BE">
              <w:rPr>
                <w:rFonts w:eastAsia="Times New Roman"/>
                <w:color w:val="000000"/>
                <w:lang w:val="en-US"/>
              </w:rPr>
              <w:t>from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a validity or calibration study</w:t>
            </w:r>
            <w:r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FEEE21A" w14:textId="55AB5C7D" w:rsidR="00375CEE" w:rsidRPr="005F4D01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5F4D01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nut-12.1</w:t>
            </w:r>
            <w:proofErr w:type="gramEnd"/>
            <w:r w:rsidRPr="005F4D01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: All statistical methods are described in the </w:t>
            </w:r>
            <w:r w:rsidRPr="005F4D01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Analytical Approach</w:t>
            </w:r>
            <w:r w:rsidRPr="005F4D01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section of the Methods. </w:t>
            </w:r>
          </w:p>
          <w:p w14:paraId="7A9CC1CA" w14:textId="3427E09B" w:rsidR="00375CEE" w:rsidRPr="005F4D01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5F4D01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nut-12.2</w:t>
            </w:r>
            <w:proofErr w:type="gramEnd"/>
            <w:r w:rsidRPr="005F4D01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: References 33 and 36 are used to justify the selection of the two-part model for dietary intake. </w:t>
            </w:r>
          </w:p>
        </w:tc>
      </w:tr>
      <w:tr w:rsidR="004B5134" w:rsidRPr="006754BE" w14:paraId="51511BB7" w14:textId="6AC3502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1BD1246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0D72D030" w14:textId="77777777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A9833A" w14:textId="77777777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6A1C0DFA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61E6C60D" w14:textId="77777777" w:rsidR="00375CEE" w:rsidRPr="005F4D01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B5134" w:rsidRPr="004527F6" w14:paraId="16D2E9BD" w14:textId="6D48D16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2FA12AE6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Participants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4F79737" w14:textId="77777777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70F4C5" w14:textId="7B1881F3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Report the numbers of individuals at each stage of the study—e.g., numbers potentially eligible, examined for eligibility, confirmed eligible, included in the study, completing follow-up, and analyzed</w:t>
            </w:r>
            <w:r>
              <w:rPr>
                <w:color w:val="000000"/>
                <w:lang w:val="en-US"/>
              </w:rPr>
              <w:t>.</w:t>
            </w:r>
          </w:p>
          <w:p w14:paraId="3D6AF099" w14:textId="763E4800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Give reasons for non-participation at each stage</w:t>
            </w:r>
            <w:r>
              <w:rPr>
                <w:color w:val="000000"/>
                <w:lang w:val="en-US"/>
              </w:rPr>
              <w:t>.</w:t>
            </w:r>
          </w:p>
          <w:p w14:paraId="4A9CFEEA" w14:textId="4E5D2A99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Consider use of a flow diagram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3EC2EFA" w14:textId="12C7190B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nut-13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the </w:t>
            </w:r>
            <w:r w:rsidRPr="006754BE">
              <w:rPr>
                <w:rFonts w:eastAsia="Times New Roman"/>
                <w:color w:val="000000"/>
                <w:lang w:val="en-US"/>
              </w:rPr>
              <w:t>number of individuals excluded based on missing, incomplete or implausible dietary/nutritional data</w:t>
            </w:r>
            <w:r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1D96B08B" w14:textId="20F1AC67" w:rsidR="00375CEE" w:rsidRPr="005F4D01" w:rsidRDefault="00156D1D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Nut-13: </w:t>
            </w:r>
            <w:r w:rsidR="00375CEE" w:rsidRPr="005F4D01">
              <w:rPr>
                <w:color w:val="000000"/>
                <w:sz w:val="20"/>
                <w:szCs w:val="20"/>
                <w:lang w:val="en-US"/>
              </w:rPr>
              <w:t>The number of individuals at each stage of study, and the process of excluding individuals with implausibly low intakes, are discussed in the 4</w:t>
            </w:r>
            <w:r w:rsidR="00375CEE" w:rsidRPr="005F4D01">
              <w:rPr>
                <w:color w:val="000000"/>
                <w:sz w:val="20"/>
                <w:szCs w:val="20"/>
                <w:vertAlign w:val="superscript"/>
                <w:lang w:val="en-US"/>
              </w:rPr>
              <w:t>th</w:t>
            </w:r>
            <w:r w:rsidR="00375CEE" w:rsidRPr="005F4D01">
              <w:rPr>
                <w:color w:val="000000"/>
                <w:sz w:val="20"/>
                <w:szCs w:val="20"/>
                <w:lang w:val="en-US"/>
              </w:rPr>
              <w:t xml:space="preserve"> paragraph of </w:t>
            </w:r>
            <w:r w:rsidR="00375CEE" w:rsidRPr="005F4D01">
              <w:rPr>
                <w:b/>
                <w:color w:val="000000"/>
                <w:sz w:val="20"/>
                <w:szCs w:val="20"/>
                <w:lang w:val="en-US"/>
              </w:rPr>
              <w:t>Data Sources and Measures</w:t>
            </w:r>
            <w:r w:rsidR="00375CEE" w:rsidRPr="005F4D01">
              <w:rPr>
                <w:color w:val="000000"/>
                <w:sz w:val="20"/>
                <w:szCs w:val="20"/>
                <w:lang w:val="en-US"/>
              </w:rPr>
              <w:t xml:space="preserve"> in the Methods. Reasons are given for exclusion at each stage. </w:t>
            </w:r>
          </w:p>
        </w:tc>
      </w:tr>
      <w:tr w:rsidR="004B5134" w:rsidRPr="004527F6" w14:paraId="102B23F4" w14:textId="38FF80AA" w:rsidTr="005473B6">
        <w:tc>
          <w:tcPr>
            <w:tcW w:w="0" w:type="auto"/>
            <w:shd w:val="clear" w:color="auto" w:fill="auto"/>
          </w:tcPr>
          <w:p w14:paraId="345DC4FD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Descriptive data</w:t>
            </w:r>
          </w:p>
        </w:tc>
        <w:tc>
          <w:tcPr>
            <w:tcW w:w="0" w:type="auto"/>
          </w:tcPr>
          <w:p w14:paraId="0C5AE2C6" w14:textId="77777777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BA76A3" w14:textId="77777777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characteristics of study participants (e.g., demographic, clinical, social) and information on exposures and potential confounders</w:t>
            </w:r>
          </w:p>
          <w:p w14:paraId="2D66013D" w14:textId="77777777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Indicate the number of participants with missing data for each variable of interest</w:t>
            </w:r>
          </w:p>
          <w:p w14:paraId="3D4A5993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Cohort study—Summarize follow-up time (e.g., average and total amount)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5B4320" w14:textId="6738207F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nut-14</w:t>
            </w:r>
            <w:r w:rsidRPr="006754BE">
              <w:rPr>
                <w:color w:val="000000"/>
                <w:lang w:val="en-US"/>
              </w:rPr>
              <w:t xml:space="preserve"> Give the distribution of </w:t>
            </w:r>
            <w:r w:rsidRPr="006754BE">
              <w:rPr>
                <w:iCs/>
                <w:color w:val="000000"/>
                <w:lang w:val="en-US"/>
              </w:rPr>
              <w:t xml:space="preserve">participant characteristics across </w:t>
            </w:r>
            <w:r w:rsidRPr="006754BE">
              <w:rPr>
                <w:color w:val="000000"/>
                <w:lang w:val="en-US"/>
              </w:rPr>
              <w:t>the exposure variables if applicable. Specify if food consumption of total population or consumers only were used to obtain results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CF7CE21" w14:textId="2FFF0A2B" w:rsidR="00375CEE" w:rsidRPr="005F4D01" w:rsidRDefault="00794D00" w:rsidP="0054285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Nut-14: </w:t>
            </w:r>
            <w:r w:rsidR="0054285E" w:rsidRPr="005F4D01">
              <w:rPr>
                <w:color w:val="000000"/>
                <w:sz w:val="20"/>
                <w:szCs w:val="20"/>
                <w:lang w:val="en-US"/>
              </w:rPr>
              <w:t xml:space="preserve">Tables 2 of Results section. Consumers/non-consumers are dealt with in the modelling, not classification, as described in Analytical Approach. </w:t>
            </w:r>
          </w:p>
        </w:tc>
      </w:tr>
      <w:tr w:rsidR="004B5134" w:rsidRPr="004527F6" w14:paraId="4470E6D9" w14:textId="09AB8FB3" w:rsidTr="005473B6">
        <w:tc>
          <w:tcPr>
            <w:tcW w:w="0" w:type="auto"/>
            <w:shd w:val="clear" w:color="auto" w:fill="auto"/>
          </w:tcPr>
          <w:p w14:paraId="620F0EBF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Outcome data</w:t>
            </w:r>
          </w:p>
        </w:tc>
        <w:tc>
          <w:tcPr>
            <w:tcW w:w="0" w:type="auto"/>
          </w:tcPr>
          <w:p w14:paraId="76B59DAF" w14:textId="77777777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6F3CC9" w14:textId="6F439E12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Cohort study—Report numbers of outcome events or summary measures over time</w:t>
            </w:r>
            <w:r>
              <w:rPr>
                <w:color w:val="000000"/>
                <w:lang w:val="en-US"/>
              </w:rPr>
              <w:t>.</w:t>
            </w:r>
          </w:p>
          <w:p w14:paraId="367BA863" w14:textId="6DE47163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lastRenderedPageBreak/>
              <w:t>Case-control study—Report numbers in each exposure category, or summary measures of exposure</w:t>
            </w:r>
            <w:r>
              <w:rPr>
                <w:color w:val="000000"/>
                <w:lang w:val="en-US"/>
              </w:rPr>
              <w:t>.</w:t>
            </w:r>
          </w:p>
          <w:p w14:paraId="40F7AEBD" w14:textId="6FDEE710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study—Report numbers of outcome events or summary measures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F75B27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5B472FD" w14:textId="3DDEDD51" w:rsidR="00375CEE" w:rsidRPr="005F4D01" w:rsidRDefault="0054285E" w:rsidP="00375CEE">
            <w:pPr>
              <w:tabs>
                <w:tab w:val="left" w:pos="142"/>
              </w:tabs>
              <w:spacing w:line="276" w:lineRule="auto"/>
              <w:jc w:val="left"/>
              <w:rPr>
                <w:bCs/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bCs/>
                <w:color w:val="000000"/>
                <w:sz w:val="20"/>
                <w:szCs w:val="20"/>
                <w:lang w:val="en-US"/>
              </w:rPr>
              <w:t xml:space="preserve">Table 3 of Results section. </w:t>
            </w:r>
          </w:p>
        </w:tc>
      </w:tr>
      <w:tr w:rsidR="004B5134" w:rsidRPr="004527F6" w14:paraId="02C12697" w14:textId="46AC06C9" w:rsidTr="005473B6">
        <w:tc>
          <w:tcPr>
            <w:tcW w:w="0" w:type="auto"/>
            <w:shd w:val="clear" w:color="auto" w:fill="auto"/>
          </w:tcPr>
          <w:p w14:paraId="3A54DA17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Main results</w:t>
            </w:r>
          </w:p>
        </w:tc>
        <w:tc>
          <w:tcPr>
            <w:tcW w:w="0" w:type="auto"/>
          </w:tcPr>
          <w:p w14:paraId="643F743A" w14:textId="77777777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5AC709" w14:textId="555333A4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unadjusted estimates and, if applicable, confounder-adjusted estimates and their precision (e.g., 95% confidence interval)</w:t>
            </w:r>
            <w:r>
              <w:rPr>
                <w:color w:val="000000"/>
                <w:lang w:val="en-US"/>
              </w:rPr>
              <w:t>.</w:t>
            </w:r>
          </w:p>
          <w:p w14:paraId="429288AC" w14:textId="73F10AE5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Make clear which confounders were adjusted for and why they were included</w:t>
            </w:r>
            <w:r>
              <w:rPr>
                <w:color w:val="000000"/>
                <w:lang w:val="en-US"/>
              </w:rPr>
              <w:t>.</w:t>
            </w:r>
          </w:p>
          <w:p w14:paraId="0A92179D" w14:textId="013BD7C0" w:rsidR="00375CEE" w:rsidRPr="006754BE" w:rsidRDefault="00375CEE" w:rsidP="00375CE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Report category boundaries when continuous variables were categorized</w:t>
            </w:r>
            <w:r>
              <w:rPr>
                <w:color w:val="000000"/>
                <w:lang w:val="en-US"/>
              </w:rPr>
              <w:t>.</w:t>
            </w:r>
          </w:p>
          <w:p w14:paraId="21A08F72" w14:textId="6FD08B3B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If relevant, consider translating estimates of relative risk into absolute risk for a meaningful time period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ABBEBD" w14:textId="2E7A5644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nut-16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Specify if nutrient intakes are reported with or without inclusion of dietary supplement intake, if applicable</w:t>
            </w:r>
            <w:r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CE984F4" w14:textId="35187C5B" w:rsidR="00DE7FF8" w:rsidRPr="005F4D01" w:rsidRDefault="005F462A" w:rsidP="00375CEE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(a) </w:t>
            </w:r>
            <w:r w:rsidR="00DE7FF8" w:rsidRPr="005F4D0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Confounder adjusted estimates are presented in Table 4, including 95% Confidence Intervals.</w:t>
            </w:r>
          </w:p>
          <w:p w14:paraId="39D2E781" w14:textId="77777777" w:rsidR="00375CEE" w:rsidRPr="005F4D01" w:rsidRDefault="00DE7FF8" w:rsidP="00375CEE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nut-16: N/A</w:t>
            </w:r>
          </w:p>
          <w:p w14:paraId="508D33AC" w14:textId="514B4F17" w:rsidR="005F462A" w:rsidRPr="005F4D01" w:rsidRDefault="005F462A" w:rsidP="005F462A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(b) Estimations at representative levels (every 10 percentage point increases for risk perception and knowledge) are presented in Table 4. </w:t>
            </w:r>
            <w:r w:rsidR="005F4D01" w:rsidRPr="005F4D01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</w:r>
            <w:r w:rsidR="0053278D" w:rsidRPr="005F4D01">
              <w:rPr>
                <w:rFonts w:eastAsia="Times New Roman"/>
                <w:color w:val="000000"/>
                <w:sz w:val="20"/>
                <w:szCs w:val="20"/>
                <w:lang w:val="en-US"/>
              </w:rPr>
              <w:br/>
              <w:t xml:space="preserve">(c)Absolute measures are reported to allow for clearer interpretation of public health impact. </w:t>
            </w:r>
          </w:p>
        </w:tc>
      </w:tr>
      <w:tr w:rsidR="004B5134" w:rsidRPr="004527F6" w14:paraId="653B23D0" w14:textId="5404217A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46F21EBC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Other analyses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5191EEC3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6817EDC" w14:textId="16BF7D45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Report other analyses done—e.g., analyses of subgroups and interactions</w:t>
            </w:r>
            <w:r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and sensitivity analyses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10ECBDD4" w14:textId="13B4A928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nut-17 </w:t>
            </w:r>
            <w:r w:rsidRPr="006754BE">
              <w:rPr>
                <w:rFonts w:eastAsia="Times New Roman"/>
                <w:color w:val="000000"/>
                <w:lang w:val="en-US"/>
              </w:rPr>
              <w:t>Report any sensitivity analysis (e.g.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exclusion of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misreporters</w:t>
            </w:r>
            <w:proofErr w:type="spellEnd"/>
            <w:r w:rsidRPr="006754BE">
              <w:rPr>
                <w:rFonts w:eastAsia="Times New Roman"/>
                <w:color w:val="000000"/>
                <w:lang w:val="en-US"/>
              </w:rPr>
              <w:t xml:space="preserve"> or outliers) and data imputation, if applicable</w:t>
            </w:r>
            <w:r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3D8536E9" w14:textId="23257186" w:rsidR="00375CEE" w:rsidRPr="005F4D01" w:rsidRDefault="008C542A" w:rsidP="00375CEE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Interaction results described in section 3 of Regression results. </w:t>
            </w:r>
          </w:p>
        </w:tc>
      </w:tr>
      <w:tr w:rsidR="004B5134" w:rsidRPr="006754BE" w14:paraId="07B898E8" w14:textId="3A98709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8D9CC70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Discussion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84B16A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B970958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C4E6D02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05236869" w14:textId="77777777" w:rsidR="00375CEE" w:rsidRPr="005F4D01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4B5134" w:rsidRPr="004527F6" w14:paraId="4782EE85" w14:textId="3A692FAE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FCEB214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Key 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7929324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D2398CE" w14:textId="14CA1E34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Summarize key results with reference to study objectives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A9F0AD" w14:textId="77777777" w:rsidR="00375CEE" w:rsidRPr="006754BE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7056EE24" w14:textId="24578BEF" w:rsidR="00375CEE" w:rsidRPr="005F4D01" w:rsidRDefault="00375CEE" w:rsidP="00375CEE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05453A" w:rsidRPr="005F4D01">
              <w:rPr>
                <w:color w:val="000000"/>
                <w:sz w:val="20"/>
                <w:szCs w:val="20"/>
                <w:lang w:val="en-US"/>
              </w:rPr>
              <w:t xml:space="preserve">Paragraph 1 of Discussion. </w:t>
            </w:r>
          </w:p>
        </w:tc>
      </w:tr>
      <w:tr w:rsidR="004B5134" w:rsidRPr="004527F6" w14:paraId="46D91924" w14:textId="51FAC34D" w:rsidTr="005473B6">
        <w:tc>
          <w:tcPr>
            <w:tcW w:w="0" w:type="auto"/>
            <w:shd w:val="clear" w:color="auto" w:fill="auto"/>
          </w:tcPr>
          <w:p w14:paraId="05053DB6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Limitation </w:t>
            </w:r>
          </w:p>
        </w:tc>
        <w:tc>
          <w:tcPr>
            <w:tcW w:w="0" w:type="auto"/>
          </w:tcPr>
          <w:p w14:paraId="351D16FB" w14:textId="77777777" w:rsidR="007D515A" w:rsidRPr="006754BE" w:rsidRDefault="007D515A" w:rsidP="007D515A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0766F0" w14:textId="56A7D35E" w:rsidR="007D515A" w:rsidRPr="006754BE" w:rsidRDefault="007D515A" w:rsidP="007D515A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limitations of the study, taking into account sources of potential bias or imprecision. Discuss both direction and magnitude of any potential bias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04D12B" w14:textId="28F56CFC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nut-19</w:t>
            </w:r>
            <w:proofErr w:type="gramEnd"/>
            <w:r w:rsidRPr="006754BE">
              <w:rPr>
                <w:color w:val="000000"/>
                <w:lang w:val="en-US"/>
              </w:rPr>
              <w:t xml:space="preserve"> Describe the main limitations of the data sources and assessment methods used and implications for the interpretation of the findings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C23544A" w14:textId="7B570D26" w:rsidR="007D515A" w:rsidRPr="005F4D01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color w:val="000000"/>
                <w:sz w:val="20"/>
                <w:szCs w:val="20"/>
                <w:lang w:val="en-US"/>
              </w:rPr>
              <w:t xml:space="preserve">Limitations described in paragraph 8 of Discussion, including methods limitations. </w:t>
            </w:r>
          </w:p>
        </w:tc>
      </w:tr>
      <w:tr w:rsidR="004B5134" w:rsidRPr="004527F6" w14:paraId="1926A35B" w14:textId="12656344" w:rsidTr="005473B6">
        <w:tc>
          <w:tcPr>
            <w:tcW w:w="0" w:type="auto"/>
            <w:shd w:val="clear" w:color="auto" w:fill="auto"/>
          </w:tcPr>
          <w:p w14:paraId="11A64E9A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Interpretation</w:t>
            </w:r>
          </w:p>
        </w:tc>
        <w:tc>
          <w:tcPr>
            <w:tcW w:w="0" w:type="auto"/>
          </w:tcPr>
          <w:p w14:paraId="3422193A" w14:textId="77777777" w:rsidR="007D515A" w:rsidRPr="006754BE" w:rsidRDefault="007D515A" w:rsidP="007D515A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2E9127" w14:textId="52C7D0F3" w:rsidR="007D515A" w:rsidRPr="006754BE" w:rsidRDefault="007D515A" w:rsidP="007D515A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8338CB" w14:textId="6A62CCF2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nut-20</w:t>
            </w:r>
            <w:r w:rsidRPr="006754BE">
              <w:rPr>
                <w:color w:val="000000"/>
                <w:lang w:val="en-US"/>
              </w:rPr>
              <w:t xml:space="preserve"> Report the nutritional relevance of the findings, given the complexity of diet or nutrition as an exposure</w:t>
            </w:r>
            <w:r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69DED03" w14:textId="2A164BA0" w:rsidR="007D515A" w:rsidRPr="005F4D01" w:rsidRDefault="00352E29" w:rsidP="00352E29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color w:val="000000"/>
                <w:sz w:val="20"/>
                <w:szCs w:val="20"/>
                <w:lang w:val="en-US"/>
              </w:rPr>
              <w:t>Findings are not overstated. We make clear that changes in potential modifiers were small and probably did not have a large modifying of the tax effect on taxed beverage intake.</w:t>
            </w:r>
          </w:p>
        </w:tc>
      </w:tr>
      <w:tr w:rsidR="004B5134" w:rsidRPr="004527F6" w14:paraId="5718F473" w14:textId="039A669B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7A55AB34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Generalizability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4395DF3A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21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7A19F4A" w14:textId="1A15D638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the generalizability (external validity) of the study results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3E68D750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555F0BF8" w14:textId="1997532E" w:rsidR="007D515A" w:rsidRPr="005F4D01" w:rsidRDefault="000E3E32" w:rsidP="007D515A">
            <w:pPr>
              <w:tabs>
                <w:tab w:val="left" w:pos="142"/>
              </w:tabs>
              <w:spacing w:line="276" w:lineRule="auto"/>
              <w:jc w:val="left"/>
              <w:rPr>
                <w:bCs/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bCs/>
                <w:color w:val="000000"/>
                <w:sz w:val="20"/>
                <w:szCs w:val="20"/>
                <w:lang w:val="en-US"/>
              </w:rPr>
              <w:t xml:space="preserve">Generalizability mentioned in paragraph 8 of Discussion. </w:t>
            </w:r>
          </w:p>
        </w:tc>
      </w:tr>
      <w:tr w:rsidR="004B5134" w:rsidRPr="006754BE" w14:paraId="6EF6D891" w14:textId="3A5B03C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366B831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Other information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B51687" w14:textId="77777777" w:rsidR="007D515A" w:rsidRPr="006754BE" w:rsidRDefault="007D515A" w:rsidP="007D515A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C2E1415" w14:textId="77777777" w:rsidR="007D515A" w:rsidRPr="006754BE" w:rsidRDefault="007D515A" w:rsidP="007D515A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EC537B3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50ABFB13" w14:textId="77777777" w:rsidR="007D515A" w:rsidRPr="005F4D01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B5134" w:rsidRPr="004527F6" w14:paraId="0F736E4A" w14:textId="70CBDA52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0EDF2D56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lastRenderedPageBreak/>
              <w:tab/>
            </w:r>
            <w:r w:rsidRPr="006754BE">
              <w:rPr>
                <w:bCs/>
                <w:color w:val="000000"/>
                <w:lang w:val="en-US"/>
              </w:rPr>
              <w:t>Funding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22DAFD0F" w14:textId="77777777" w:rsidR="007D515A" w:rsidRPr="006754BE" w:rsidRDefault="007D515A" w:rsidP="007D515A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62AE07F" w14:textId="510DD0F3" w:rsidR="007D515A" w:rsidRPr="006754BE" w:rsidRDefault="007D515A" w:rsidP="007D515A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75F33CE1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5783747F" w14:textId="2D85E37D" w:rsidR="007D515A" w:rsidRPr="005F4D01" w:rsidRDefault="00BC7FF6" w:rsidP="007D515A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color w:val="000000"/>
                <w:sz w:val="20"/>
                <w:szCs w:val="20"/>
                <w:lang w:val="en-US"/>
              </w:rPr>
              <w:t>Funding sources given in the</w:t>
            </w:r>
            <w:r w:rsidRPr="005F4D01">
              <w:rPr>
                <w:b/>
                <w:color w:val="000000"/>
                <w:sz w:val="20"/>
                <w:szCs w:val="20"/>
                <w:lang w:val="en-US"/>
              </w:rPr>
              <w:t xml:space="preserve"> Declarations </w:t>
            </w:r>
            <w:r w:rsidRPr="005F4D01">
              <w:rPr>
                <w:color w:val="000000"/>
                <w:sz w:val="20"/>
                <w:szCs w:val="20"/>
                <w:lang w:val="en-US"/>
              </w:rPr>
              <w:t>section.</w:t>
            </w:r>
            <w:r w:rsidRPr="005F4D01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4B5134" w:rsidRPr="004527F6" w14:paraId="30D03DE5" w14:textId="69191DF3" w:rsidTr="005473B6">
        <w:tc>
          <w:tcPr>
            <w:tcW w:w="0" w:type="auto"/>
            <w:shd w:val="clear" w:color="auto" w:fill="auto"/>
          </w:tcPr>
          <w:p w14:paraId="5A5ACBBF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>Ethics</w:t>
            </w:r>
          </w:p>
        </w:tc>
        <w:tc>
          <w:tcPr>
            <w:tcW w:w="0" w:type="auto"/>
          </w:tcPr>
          <w:p w14:paraId="6847476F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18C607E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5E7C37" w14:textId="6B5D521A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nut-22.1 </w:t>
            </w:r>
            <w:r w:rsidRPr="006754BE">
              <w:rPr>
                <w:color w:val="000000"/>
                <w:lang w:val="en-US"/>
              </w:rPr>
              <w:t>Describe the procedure for consent and study approval from ethics committee(s)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9EF01D" w14:textId="1339675A" w:rsidR="007D515A" w:rsidRPr="005F4D01" w:rsidRDefault="00ED6F59" w:rsidP="007D515A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color w:val="000000"/>
                <w:sz w:val="20"/>
                <w:szCs w:val="20"/>
                <w:lang w:val="en-US"/>
              </w:rPr>
              <w:t xml:space="preserve">Ethics approval and consent described in </w:t>
            </w:r>
            <w:r w:rsidRPr="005F4D01">
              <w:rPr>
                <w:rStyle w:val="normaltextrun"/>
                <w:rFonts w:cs="Arial"/>
                <w:b/>
                <w:color w:val="000000"/>
                <w:sz w:val="20"/>
                <w:szCs w:val="20"/>
                <w:bdr w:val="none" w:sz="0" w:space="0" w:color="auto" w:frame="1"/>
              </w:rPr>
              <w:t>Ethics approval and consent to participate</w:t>
            </w:r>
            <w:r w:rsidRPr="005F4D01">
              <w:rPr>
                <w:rStyle w:val="normaltextrun"/>
                <w:rFonts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section of </w:t>
            </w:r>
            <w:r w:rsidRPr="005F4D01">
              <w:rPr>
                <w:rStyle w:val="normaltextrun"/>
                <w:rFonts w:cs="Arial"/>
                <w:b/>
                <w:color w:val="000000"/>
                <w:sz w:val="20"/>
                <w:szCs w:val="20"/>
                <w:bdr w:val="none" w:sz="0" w:space="0" w:color="auto" w:frame="1"/>
              </w:rPr>
              <w:t>Declarations</w:t>
            </w:r>
            <w:r w:rsidRPr="005F4D01">
              <w:rPr>
                <w:rStyle w:val="normaltextrun"/>
                <w:rFonts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section. </w:t>
            </w:r>
          </w:p>
        </w:tc>
      </w:tr>
      <w:tr w:rsidR="004B5134" w:rsidRPr="004527F6" w14:paraId="7E1A49DB" w14:textId="036E2D2E" w:rsidTr="005473B6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3FE353F5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Supplementary </w:t>
            </w: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material 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0F18A8B6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400D0544" w14:textId="77777777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  <w:shd w:val="clear" w:color="auto" w:fill="auto"/>
          </w:tcPr>
          <w:p w14:paraId="4E8FCF8E" w14:textId="7623A8C0" w:rsidR="007D515A" w:rsidRPr="006754BE" w:rsidRDefault="007D515A" w:rsidP="007D515A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</w:t>
            </w:r>
            <w:r w:rsidRPr="006754BE">
              <w:rPr>
                <w:b/>
                <w:color w:val="000000"/>
                <w:lang w:val="en-US"/>
              </w:rPr>
              <w:t>22.2</w:t>
            </w:r>
            <w:r w:rsidRPr="006754BE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P</w:t>
            </w:r>
            <w:r w:rsidRPr="006754BE">
              <w:rPr>
                <w:color w:val="000000"/>
                <w:lang w:val="en-US"/>
              </w:rPr>
              <w:t>rovide data collection tools and data as online material or explain how they can be accessed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</w:tcPr>
          <w:p w14:paraId="34C7EA5F" w14:textId="22CFE257" w:rsidR="007D515A" w:rsidRPr="005F4D01" w:rsidRDefault="00911BEE" w:rsidP="007D515A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F4D01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24-hour recall is a standard method and the multiple pass method was used by trained nutritionists, which is not captured on the 24-hour dietary intake form. </w:t>
            </w:r>
          </w:p>
        </w:tc>
      </w:tr>
    </w:tbl>
    <w:p w14:paraId="51905D81" w14:textId="77777777" w:rsidR="00967969" w:rsidRDefault="00967969"/>
    <w:sectPr w:rsidR="00967969" w:rsidSect="001330D2">
      <w:footerReference w:type="even" r:id="rId12"/>
      <w:footerReference w:type="default" r:id="rId13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25265" w14:textId="77777777" w:rsidR="00BA1DB7" w:rsidRDefault="00BA1DB7" w:rsidP="001330D2">
      <w:pPr>
        <w:spacing w:after="0" w:line="240" w:lineRule="auto"/>
      </w:pPr>
      <w:r>
        <w:separator/>
      </w:r>
    </w:p>
  </w:endnote>
  <w:endnote w:type="continuationSeparator" w:id="0">
    <w:p w14:paraId="034EF269" w14:textId="77777777" w:rsidR="00BA1DB7" w:rsidRDefault="00BA1DB7" w:rsidP="0013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4D129" w14:textId="77777777" w:rsidR="00136D75" w:rsidRDefault="00136D75" w:rsidP="001D5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F8E06C" w14:textId="77777777" w:rsidR="00136D75" w:rsidRDefault="00136D75" w:rsidP="001330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F9FE" w14:textId="27F76243" w:rsidR="00136D75" w:rsidRDefault="00136D75" w:rsidP="001D5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4049">
      <w:rPr>
        <w:rStyle w:val="PageNumber"/>
        <w:noProof/>
      </w:rPr>
      <w:t>10</w:t>
    </w:r>
    <w:r>
      <w:rPr>
        <w:rStyle w:val="PageNumber"/>
      </w:rPr>
      <w:fldChar w:fldCharType="end"/>
    </w:r>
  </w:p>
  <w:p w14:paraId="3B2567A8" w14:textId="77777777" w:rsidR="00136D75" w:rsidRDefault="00136D75" w:rsidP="001330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9DBA9" w14:textId="77777777" w:rsidR="00BA1DB7" w:rsidRDefault="00BA1DB7" w:rsidP="001330D2">
      <w:pPr>
        <w:spacing w:after="0" w:line="240" w:lineRule="auto"/>
      </w:pPr>
      <w:r>
        <w:separator/>
      </w:r>
    </w:p>
  </w:footnote>
  <w:footnote w:type="continuationSeparator" w:id="0">
    <w:p w14:paraId="5B25928F" w14:textId="77777777" w:rsidR="00BA1DB7" w:rsidRDefault="00BA1DB7" w:rsidP="00133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76AD3"/>
    <w:multiLevelType w:val="hybridMultilevel"/>
    <w:tmpl w:val="E2DE1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D40C6C"/>
    <w:multiLevelType w:val="multilevel"/>
    <w:tmpl w:val="6C2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U0NzQ2MzIzNDI3NTJU0lEKTi0uzszPAykwrAUAbJs0rCwAAAA="/>
  </w:docVars>
  <w:rsids>
    <w:rsidRoot w:val="001330D2"/>
    <w:rsid w:val="0005453A"/>
    <w:rsid w:val="000E3E32"/>
    <w:rsid w:val="001330D2"/>
    <w:rsid w:val="00136D75"/>
    <w:rsid w:val="00156D1D"/>
    <w:rsid w:val="00175935"/>
    <w:rsid w:val="001B552B"/>
    <w:rsid w:val="001D292C"/>
    <w:rsid w:val="001D5035"/>
    <w:rsid w:val="001E6157"/>
    <w:rsid w:val="002904AC"/>
    <w:rsid w:val="00292170"/>
    <w:rsid w:val="002F0862"/>
    <w:rsid w:val="00322111"/>
    <w:rsid w:val="0033396E"/>
    <w:rsid w:val="00352E29"/>
    <w:rsid w:val="00375CEE"/>
    <w:rsid w:val="003C5A7F"/>
    <w:rsid w:val="004B5134"/>
    <w:rsid w:val="004C08C0"/>
    <w:rsid w:val="004D6AE6"/>
    <w:rsid w:val="004F2B21"/>
    <w:rsid w:val="00503A02"/>
    <w:rsid w:val="00511A40"/>
    <w:rsid w:val="0053278D"/>
    <w:rsid w:val="0054285E"/>
    <w:rsid w:val="005473B6"/>
    <w:rsid w:val="00566E5C"/>
    <w:rsid w:val="00574787"/>
    <w:rsid w:val="005B3B4D"/>
    <w:rsid w:val="005C50BF"/>
    <w:rsid w:val="005D3A31"/>
    <w:rsid w:val="005F462A"/>
    <w:rsid w:val="005F4D01"/>
    <w:rsid w:val="0069726B"/>
    <w:rsid w:val="006B6BF3"/>
    <w:rsid w:val="0075472D"/>
    <w:rsid w:val="00794D00"/>
    <w:rsid w:val="007D2D6C"/>
    <w:rsid w:val="007D515A"/>
    <w:rsid w:val="007E78A6"/>
    <w:rsid w:val="007F5AE2"/>
    <w:rsid w:val="00864049"/>
    <w:rsid w:val="008C542A"/>
    <w:rsid w:val="008D2DA3"/>
    <w:rsid w:val="008D7AB0"/>
    <w:rsid w:val="00911BEE"/>
    <w:rsid w:val="00967969"/>
    <w:rsid w:val="00981276"/>
    <w:rsid w:val="00A850E6"/>
    <w:rsid w:val="00AC31EB"/>
    <w:rsid w:val="00B9484A"/>
    <w:rsid w:val="00BA1DB7"/>
    <w:rsid w:val="00BC7FF6"/>
    <w:rsid w:val="00C17A38"/>
    <w:rsid w:val="00CD0FCE"/>
    <w:rsid w:val="00D1724D"/>
    <w:rsid w:val="00D31DC3"/>
    <w:rsid w:val="00D52612"/>
    <w:rsid w:val="00D540EA"/>
    <w:rsid w:val="00D549CD"/>
    <w:rsid w:val="00DB32C6"/>
    <w:rsid w:val="00DC2B9A"/>
    <w:rsid w:val="00DE2B1A"/>
    <w:rsid w:val="00DE7FF8"/>
    <w:rsid w:val="00ED6F59"/>
    <w:rsid w:val="00FA28B8"/>
    <w:rsid w:val="00FB705A"/>
    <w:rsid w:val="00FC3ED5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DB8872"/>
  <w14:defaultImageDpi w14:val="300"/>
  <w15:docId w15:val="{92437845-4191-4CE6-ACE1-F31D31DB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ink">
    <w:name w:val="Hyperlink"/>
    <w:basedOn w:val="DefaultParagraphFont"/>
    <w:uiPriority w:val="99"/>
    <w:unhideWhenUsed/>
    <w:rsid w:val="001330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0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30D2"/>
  </w:style>
  <w:style w:type="character" w:styleId="FollowedHyperlink">
    <w:name w:val="FollowedHyperlink"/>
    <w:basedOn w:val="DefaultParagraphFont"/>
    <w:uiPriority w:val="99"/>
    <w:semiHidden/>
    <w:unhideWhenUsed/>
    <w:rsid w:val="001330D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ED6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journals.plos.org/plosmedicine/article?id=10.1371/journal.pmed.1002036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journals.plos.org/plosmedicine/article/asset?id=10.1371%2Fjournal.pmed.1002036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C2E6AB95CC44D91FCBFF4560836FE" ma:contentTypeVersion="13" ma:contentTypeDescription="Create a new document." ma:contentTypeScope="" ma:versionID="cbb01aef2ea92bfb1ccc61da6a622197">
  <xsd:schema xmlns:xsd="http://www.w3.org/2001/XMLSchema" xmlns:xs="http://www.w3.org/2001/XMLSchema" xmlns:p="http://schemas.microsoft.com/office/2006/metadata/properties" xmlns:ns3="63be2d6f-7a6e-4cdf-a9fc-944c0c527902" xmlns:ns4="f99eb62b-953b-44de-a9d4-24631c57def7" targetNamespace="http://schemas.microsoft.com/office/2006/metadata/properties" ma:root="true" ma:fieldsID="ecfc2405d7e7e40ac626a307fb2aed7a" ns3:_="" ns4:_="">
    <xsd:import namespace="63be2d6f-7a6e-4cdf-a9fc-944c0c527902"/>
    <xsd:import namespace="f99eb62b-953b-44de-a9d4-24631c57de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e2d6f-7a6e-4cdf-a9fc-944c0c527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eb62b-953b-44de-a9d4-24631c57de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A17690-0524-4E2F-B088-3BFF729C2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e2d6f-7a6e-4cdf-a9fc-944c0c527902"/>
    <ds:schemaRef ds:uri="f99eb62b-953b-44de-a9d4-24631c57de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5A0C0-5351-4528-AB24-9980ED0915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B4A9-4C5C-4D4E-9D6E-73A53365AE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10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STROBE-nut checklist table</vt:lpstr>
    </vt:vector>
  </TitlesOfParts>
  <Manager/>
  <Company>Ghent University www.nutrition.ugent.be</Company>
  <LinksUpToDate>false</LinksUpToDate>
  <CharactersWithSpaces>12801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STROBE-nut checklist table</dc:title>
  <dc:subject/>
  <dc:creator>Carl Lachat</dc:creator>
  <cp:keywords/>
  <dc:description/>
  <cp:lastModifiedBy>Mike Essman</cp:lastModifiedBy>
  <cp:revision>41</cp:revision>
  <dcterms:created xsi:type="dcterms:W3CDTF">2022-08-22T07:09:00Z</dcterms:created>
  <dcterms:modified xsi:type="dcterms:W3CDTF">2022-08-22T10:48:00Z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0x010100EA6C2E6AB95CC44D91FCBFF4560836FE</vt:lpwstr>
  </property>
</Properties>
</file>