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7E68E" w14:textId="1EE122C7" w:rsidR="004253DC" w:rsidRDefault="004253DC" w:rsidP="004253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40F8">
        <w:rPr>
          <w:rFonts w:ascii="Times New Roman" w:hAnsi="Times New Roman" w:cs="Times New Roman"/>
        </w:rPr>
        <w:t xml:space="preserve">Outcome domains measured in randomized controlled trials of physical activity for older adults: </w:t>
      </w:r>
      <w:r>
        <w:rPr>
          <w:rFonts w:ascii="Times New Roman" w:hAnsi="Times New Roman" w:cs="Times New Roman"/>
        </w:rPr>
        <w:br/>
      </w:r>
      <w:r w:rsidRPr="00F740F8">
        <w:rPr>
          <w:rFonts w:ascii="Times New Roman" w:hAnsi="Times New Roman" w:cs="Times New Roman"/>
        </w:rPr>
        <w:t>A rapid review</w:t>
      </w:r>
    </w:p>
    <w:p w14:paraId="3874A7B5" w14:textId="77777777" w:rsidR="004253DC" w:rsidRDefault="004253DC" w:rsidP="004253DC">
      <w:pPr>
        <w:spacing w:after="0" w:line="240" w:lineRule="auto"/>
        <w:rPr>
          <w:rFonts w:ascii="Times New Roman" w:hAnsi="Times New Roman" w:cs="Times New Roman"/>
        </w:rPr>
      </w:pPr>
    </w:p>
    <w:p w14:paraId="449D721B" w14:textId="251FE33E" w:rsidR="004253DC" w:rsidRDefault="004253DC" w:rsidP="004253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</w:t>
      </w:r>
      <w:r w:rsidRPr="00F740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</w:t>
      </w:r>
      <w:r w:rsidRPr="00F740F8">
        <w:rPr>
          <w:rFonts w:ascii="Times New Roman" w:hAnsi="Times New Roman" w:cs="Times New Roman"/>
        </w:rPr>
        <w:t xml:space="preserve">ile </w:t>
      </w:r>
      <w:r>
        <w:rPr>
          <w:rFonts w:ascii="Times New Roman" w:hAnsi="Times New Roman" w:cs="Times New Roman"/>
        </w:rPr>
        <w:t xml:space="preserve">2 </w:t>
      </w:r>
    </w:p>
    <w:p w14:paraId="1D4042C8" w14:textId="77777777" w:rsidR="004253DC" w:rsidRDefault="004253DC" w:rsidP="004253DC">
      <w:pPr>
        <w:spacing w:after="0" w:line="240" w:lineRule="auto"/>
        <w:rPr>
          <w:rFonts w:ascii="Times New Roman" w:hAnsi="Times New Roman" w:cs="Times New Roman"/>
        </w:rPr>
      </w:pPr>
    </w:p>
    <w:p w14:paraId="6E52A796" w14:textId="46ED24B1" w:rsidR="004253DC" w:rsidRDefault="004253DC" w:rsidP="004253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4253DC">
        <w:rPr>
          <w:rFonts w:ascii="Times New Roman" w:hAnsi="Times New Roman" w:cs="Times New Roman"/>
        </w:rPr>
        <w:t>omplete list</w:t>
      </w:r>
      <w:r>
        <w:rPr>
          <w:rFonts w:ascii="Times New Roman" w:hAnsi="Times New Roman" w:cs="Times New Roman"/>
        </w:rPr>
        <w:t xml:space="preserve"> of core areas and outcome domains</w:t>
      </w:r>
      <w:r w:rsidRPr="004253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from the COMET taxonomy [1] and custom outcome subdomains derived by the author</w:t>
      </w:r>
      <w:r w:rsidR="00856EE2">
        <w:rPr>
          <w:rFonts w:ascii="Times New Roman" w:hAnsi="Times New Roman" w:cs="Times New Roman"/>
        </w:rPr>
        <w:t>s that were used to classify outcomes</w:t>
      </w:r>
      <w:r>
        <w:rPr>
          <w:rFonts w:ascii="Times New Roman" w:hAnsi="Times New Roman" w:cs="Times New Roman"/>
        </w:rPr>
        <w:t>. Areas, domains, and subdomains that were identified in the n=67 articles</w:t>
      </w:r>
      <w:r>
        <w:rPr>
          <w:rFonts w:ascii="Cambria" w:hAnsi="Cambria" w:cs="Apple Color Emoji"/>
          <w:color w:val="202124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in this review (</w:t>
      </w:r>
      <w:r>
        <w:rPr>
          <w:rFonts w:ascii="Apple Color Emoji" w:hAnsi="Apple Color Emoji" w:cs="Apple Color Emoji"/>
          <w:color w:val="202124"/>
          <w:shd w:val="clear" w:color="auto" w:fill="FFFFFF"/>
        </w:rPr>
        <w:sym w:font="Wingdings" w:char="F0FC"/>
      </w:r>
      <w:r>
        <w:rPr>
          <w:rFonts w:ascii="Cambria" w:hAnsi="Cambria" w:cs="Apple Color Emoji"/>
          <w:color w:val="202124"/>
          <w:shd w:val="clear" w:color="auto" w:fill="FFFFFF"/>
        </w:rPr>
        <w:t xml:space="preserve">) </w:t>
      </w:r>
      <w:r>
        <w:rPr>
          <w:rFonts w:ascii="Times New Roman" w:hAnsi="Times New Roman" w:cs="Times New Roman"/>
        </w:rPr>
        <w:t xml:space="preserve">are presented in Table 3. </w:t>
      </w:r>
    </w:p>
    <w:p w14:paraId="443FE3BC" w14:textId="77777777" w:rsidR="004253DC" w:rsidRPr="00F740F8" w:rsidRDefault="004253DC" w:rsidP="004253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5076" w:type="pct"/>
        <w:tblLook w:val="04A0" w:firstRow="1" w:lastRow="0" w:firstColumn="1" w:lastColumn="0" w:noHBand="0" w:noVBand="1"/>
      </w:tblPr>
      <w:tblGrid>
        <w:gridCol w:w="1512"/>
        <w:gridCol w:w="4224"/>
        <w:gridCol w:w="2513"/>
        <w:gridCol w:w="1243"/>
      </w:tblGrid>
      <w:tr w:rsidR="004253DC" w:rsidRPr="004253DC" w14:paraId="373AAE57" w14:textId="77777777" w:rsidTr="004253DC">
        <w:tc>
          <w:tcPr>
            <w:tcW w:w="796" w:type="pct"/>
            <w:shd w:val="clear" w:color="auto" w:fill="D9D9D9" w:themeFill="background1" w:themeFillShade="D9"/>
          </w:tcPr>
          <w:p w14:paraId="211EADB5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253DC">
              <w:rPr>
                <w:rFonts w:ascii="Times New Roman" w:hAnsi="Times New Roman" w:cs="Times New Roman"/>
                <w:b/>
                <w:bCs/>
              </w:rPr>
              <w:t>Core Area</w:t>
            </w:r>
          </w:p>
        </w:tc>
        <w:tc>
          <w:tcPr>
            <w:tcW w:w="2225" w:type="pct"/>
            <w:shd w:val="clear" w:color="auto" w:fill="D9D9D9" w:themeFill="background1" w:themeFillShade="D9"/>
          </w:tcPr>
          <w:p w14:paraId="30FAB140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253DC">
              <w:rPr>
                <w:rFonts w:ascii="Times New Roman" w:hAnsi="Times New Roman" w:cs="Times New Roman"/>
                <w:b/>
                <w:bCs/>
              </w:rPr>
              <w:t>Outcome Domain</w:t>
            </w:r>
          </w:p>
        </w:tc>
        <w:tc>
          <w:tcPr>
            <w:tcW w:w="1324" w:type="pct"/>
            <w:shd w:val="clear" w:color="auto" w:fill="D9D9D9" w:themeFill="background1" w:themeFillShade="D9"/>
          </w:tcPr>
          <w:p w14:paraId="1C6EBC71" w14:textId="2B109D68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253DC">
              <w:rPr>
                <w:rFonts w:ascii="Times New Roman" w:hAnsi="Times New Roman" w:cs="Times New Roman"/>
                <w:b/>
                <w:bCs/>
              </w:rPr>
              <w:t>Outcome Subdomain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55" w:type="pct"/>
            <w:shd w:val="clear" w:color="auto" w:fill="D9D9D9" w:themeFill="background1" w:themeFillShade="D9"/>
          </w:tcPr>
          <w:p w14:paraId="5F400CDF" w14:textId="1607A020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253DC">
              <w:rPr>
                <w:rFonts w:ascii="Times New Roman" w:hAnsi="Times New Roman" w:cs="Times New Roman"/>
                <w:b/>
                <w:bCs/>
              </w:rPr>
              <w:t>Identified</w:t>
            </w:r>
          </w:p>
        </w:tc>
      </w:tr>
      <w:tr w:rsidR="004253DC" w:rsidRPr="004253DC" w14:paraId="22D601FD" w14:textId="77777777" w:rsidTr="004253DC">
        <w:tc>
          <w:tcPr>
            <w:tcW w:w="796" w:type="pct"/>
            <w:shd w:val="clear" w:color="auto" w:fill="FFFFFF" w:themeFill="background1"/>
          </w:tcPr>
          <w:p w14:paraId="613F0596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253DC">
              <w:rPr>
                <w:rFonts w:ascii="Times New Roman" w:hAnsi="Times New Roman" w:cs="Times New Roman"/>
                <w:b/>
                <w:bCs/>
              </w:rPr>
              <w:t>Death</w:t>
            </w:r>
          </w:p>
        </w:tc>
        <w:tc>
          <w:tcPr>
            <w:tcW w:w="2225" w:type="pct"/>
            <w:shd w:val="clear" w:color="auto" w:fill="FFFFFF" w:themeFill="background1"/>
          </w:tcPr>
          <w:p w14:paraId="49C63E5B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1. Mortality/survival</w:t>
            </w:r>
          </w:p>
        </w:tc>
        <w:tc>
          <w:tcPr>
            <w:tcW w:w="1324" w:type="pct"/>
            <w:shd w:val="clear" w:color="auto" w:fill="FFFFFF" w:themeFill="background1"/>
          </w:tcPr>
          <w:p w14:paraId="5553145B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6F40C517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1F2A7619" w14:textId="77777777" w:rsidTr="004253DC">
        <w:tc>
          <w:tcPr>
            <w:tcW w:w="796" w:type="pct"/>
            <w:vMerge w:val="restart"/>
            <w:shd w:val="clear" w:color="auto" w:fill="FFFFFF" w:themeFill="background1"/>
          </w:tcPr>
          <w:p w14:paraId="0716F97E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253DC">
              <w:rPr>
                <w:rFonts w:ascii="Times New Roman" w:hAnsi="Times New Roman" w:cs="Times New Roman"/>
                <w:b/>
                <w:bCs/>
              </w:rPr>
              <w:t>Physiological/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C</w:t>
            </w:r>
            <w:r w:rsidRPr="004253DC">
              <w:rPr>
                <w:rFonts w:ascii="Times New Roman" w:hAnsi="Times New Roman" w:cs="Times New Roman"/>
                <w:b/>
                <w:bCs/>
              </w:rPr>
              <w:t>linical</w:t>
            </w:r>
          </w:p>
        </w:tc>
        <w:tc>
          <w:tcPr>
            <w:tcW w:w="2225" w:type="pct"/>
            <w:shd w:val="clear" w:color="auto" w:fill="FFFFFF" w:themeFill="background1"/>
          </w:tcPr>
          <w:p w14:paraId="176DFB31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2. Blood and lymphatic system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714A44EA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4942B51A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3234C950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3B0153C8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3CF7EA10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 xml:space="preserve">3. Cardiac outcomes </w:t>
            </w:r>
          </w:p>
        </w:tc>
        <w:tc>
          <w:tcPr>
            <w:tcW w:w="1324" w:type="pct"/>
            <w:shd w:val="clear" w:color="auto" w:fill="FFFFFF" w:themeFill="background1"/>
          </w:tcPr>
          <w:p w14:paraId="0DDB2974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2BD1FF1D" w14:textId="0FC02D2F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03EACAD1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2E1BCA5F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7B2F5CD9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4. Congenital, familial and genetic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6309F5D4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1028AFBE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3FA2B561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61736FA4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248EDDDE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5. Endocrine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17E247B8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5EE62EEA" w14:textId="696D2B3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1EFBD644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60151311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2389624C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6. Ear and labyrinth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688CBF65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7A9771F6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69D28285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3E57B7C2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46316B23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7. Eye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70E7F980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0E5B90E6" w14:textId="0972F3EB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56F3DE0E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4BE626A5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57656B38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8. Gastrointestinal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68CF3708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707F1920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30D0CC79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649A9B9F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 w:val="restart"/>
            <w:shd w:val="clear" w:color="auto" w:fill="FFFFFF" w:themeFill="background1"/>
          </w:tcPr>
          <w:p w14:paraId="1A51091E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9. General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31D77C05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 xml:space="preserve">9a. Fall-related </w:t>
            </w:r>
          </w:p>
        </w:tc>
        <w:tc>
          <w:tcPr>
            <w:tcW w:w="655" w:type="pct"/>
            <w:shd w:val="clear" w:color="auto" w:fill="FFFFFF" w:themeFill="background1"/>
          </w:tcPr>
          <w:p w14:paraId="32BDA788" w14:textId="2FEA6D22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2C3F7984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5540FD0C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  <w:shd w:val="clear" w:color="auto" w:fill="FFFFFF" w:themeFill="background1"/>
          </w:tcPr>
          <w:p w14:paraId="39388CF4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  <w:shd w:val="clear" w:color="auto" w:fill="FFFFFF" w:themeFill="background1"/>
          </w:tcPr>
          <w:p w14:paraId="49842D14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9b. Body composition</w:t>
            </w:r>
          </w:p>
        </w:tc>
        <w:tc>
          <w:tcPr>
            <w:tcW w:w="655" w:type="pct"/>
            <w:shd w:val="clear" w:color="auto" w:fill="FFFFFF" w:themeFill="background1"/>
          </w:tcPr>
          <w:p w14:paraId="6EC23A32" w14:textId="1BA0EFEB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4B899C4D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1A257F6B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  <w:shd w:val="clear" w:color="auto" w:fill="FFFFFF" w:themeFill="background1"/>
          </w:tcPr>
          <w:p w14:paraId="2B95E3C5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  <w:shd w:val="clear" w:color="auto" w:fill="FFFFFF" w:themeFill="background1"/>
          </w:tcPr>
          <w:p w14:paraId="304FC360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9c. Other</w:t>
            </w:r>
          </w:p>
        </w:tc>
        <w:tc>
          <w:tcPr>
            <w:tcW w:w="655" w:type="pct"/>
            <w:shd w:val="clear" w:color="auto" w:fill="FFFFFF" w:themeFill="background1"/>
          </w:tcPr>
          <w:p w14:paraId="7F07064C" w14:textId="6F72ADB6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3946F4C5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793E1833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5E3361C0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10. Hepatobiliary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7439DB16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6A96E11D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5A1B4C08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7228FE3C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29AE2761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11. Immune system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19297727" w14:textId="77777777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66CCCE82" w14:textId="22978693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FEB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42744E94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6440C3F1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23A9EA1E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12. Infection and infestation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48873426" w14:textId="77777777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05E878F0" w14:textId="20316732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FEB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38748AE2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02F750DF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64E62AF7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13. Injury and poisoning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6D0B2929" w14:textId="77777777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6036FC29" w14:textId="0C78D004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FEB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4FB6FADD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6A00DFB5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3E931A44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14. Metabolism and nutrition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2C6371AE" w14:textId="77777777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7E0CE4EB" w14:textId="16E8EEEB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FEB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36276F09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39C2D4EA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 w:val="restart"/>
            <w:shd w:val="clear" w:color="auto" w:fill="FFFFFF" w:themeFill="background1"/>
          </w:tcPr>
          <w:p w14:paraId="026EECAE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15. Musculoskeletal and connective tissue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747A7040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15a. Muscle performance</w:t>
            </w:r>
          </w:p>
        </w:tc>
        <w:tc>
          <w:tcPr>
            <w:tcW w:w="655" w:type="pct"/>
            <w:shd w:val="clear" w:color="auto" w:fill="FFFFFF" w:themeFill="background1"/>
          </w:tcPr>
          <w:p w14:paraId="18314B6E" w14:textId="1F2693CA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FEB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384989F2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21DB8F54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  <w:shd w:val="clear" w:color="auto" w:fill="FFFFFF" w:themeFill="background1"/>
          </w:tcPr>
          <w:p w14:paraId="7F1641EF" w14:textId="77777777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  <w:shd w:val="clear" w:color="auto" w:fill="FFFFFF" w:themeFill="background1"/>
          </w:tcPr>
          <w:p w14:paraId="13EC656A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15b. Bone</w:t>
            </w:r>
          </w:p>
        </w:tc>
        <w:tc>
          <w:tcPr>
            <w:tcW w:w="655" w:type="pct"/>
            <w:shd w:val="clear" w:color="auto" w:fill="FFFFFF" w:themeFill="background1"/>
          </w:tcPr>
          <w:p w14:paraId="6EFB4316" w14:textId="7BA04798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FEB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46901137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783DD291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  <w:shd w:val="clear" w:color="auto" w:fill="FFFFFF" w:themeFill="background1"/>
          </w:tcPr>
          <w:p w14:paraId="76C3F3B7" w14:textId="77777777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  <w:shd w:val="clear" w:color="auto" w:fill="FFFFFF" w:themeFill="background1"/>
          </w:tcPr>
          <w:p w14:paraId="5669BB2D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15c. Body composition</w:t>
            </w:r>
          </w:p>
        </w:tc>
        <w:tc>
          <w:tcPr>
            <w:tcW w:w="655" w:type="pct"/>
            <w:shd w:val="clear" w:color="auto" w:fill="FFFFFF" w:themeFill="background1"/>
          </w:tcPr>
          <w:p w14:paraId="313E8564" w14:textId="2568F531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FEB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3AC3383A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1FF13430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  <w:shd w:val="clear" w:color="auto" w:fill="FFFFFF" w:themeFill="background1"/>
          </w:tcPr>
          <w:p w14:paraId="036BDAAD" w14:textId="77777777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  <w:shd w:val="clear" w:color="auto" w:fill="FFFFFF" w:themeFill="background1"/>
          </w:tcPr>
          <w:p w14:paraId="5BB0CC07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 xml:space="preserve">15d. </w:t>
            </w:r>
            <w:r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655" w:type="pct"/>
            <w:shd w:val="clear" w:color="auto" w:fill="FFFFFF" w:themeFill="background1"/>
          </w:tcPr>
          <w:p w14:paraId="289016B0" w14:textId="14029DAE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A4FEB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31FAB791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6E50DE30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2F68BE77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16. Outcomes relating to neoplasms: benign, malignant and unspecified (including cysts and polyps)</w:t>
            </w:r>
          </w:p>
        </w:tc>
        <w:tc>
          <w:tcPr>
            <w:tcW w:w="1324" w:type="pct"/>
            <w:shd w:val="clear" w:color="auto" w:fill="FFFFFF" w:themeFill="background1"/>
          </w:tcPr>
          <w:p w14:paraId="605FABC7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514DD53F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485C1D41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7A60FBCE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75A90EA2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17. Nervous system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71A36658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249A23CC" w14:textId="03C4E004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7A20E727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10DB1FC8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415EF4FA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18. Pregnancy, puerperium and perinatal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72E8F2EF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6DBCAC0A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23F74798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5B50B62E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4269FC05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19. Renal and urinary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76F62893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5C7F8AA8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0589CE1A" w14:textId="77777777" w:rsidTr="004253DC">
        <w:tc>
          <w:tcPr>
            <w:tcW w:w="796" w:type="pct"/>
            <w:vMerge/>
            <w:shd w:val="clear" w:color="auto" w:fill="FFFFFF" w:themeFill="background1"/>
          </w:tcPr>
          <w:p w14:paraId="60824FA9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shd w:val="clear" w:color="auto" w:fill="FFFFFF" w:themeFill="background1"/>
          </w:tcPr>
          <w:p w14:paraId="0236DE24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20. Reproductive system and breast outcomes</w:t>
            </w:r>
          </w:p>
        </w:tc>
        <w:tc>
          <w:tcPr>
            <w:tcW w:w="1324" w:type="pct"/>
            <w:shd w:val="clear" w:color="auto" w:fill="FFFFFF" w:themeFill="background1"/>
          </w:tcPr>
          <w:p w14:paraId="0DF4B318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  <w:shd w:val="clear" w:color="auto" w:fill="FFFFFF" w:themeFill="background1"/>
          </w:tcPr>
          <w:p w14:paraId="7F87530B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07B65B78" w14:textId="77777777" w:rsidTr="004253DC">
        <w:tc>
          <w:tcPr>
            <w:tcW w:w="796" w:type="pct"/>
            <w:vMerge/>
          </w:tcPr>
          <w:p w14:paraId="12B46DBA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2EE2277A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21. Psychiatric outcomes</w:t>
            </w:r>
          </w:p>
        </w:tc>
        <w:tc>
          <w:tcPr>
            <w:tcW w:w="1324" w:type="pct"/>
          </w:tcPr>
          <w:p w14:paraId="351141EC" w14:textId="77777777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721AC2F6" w14:textId="35DA3196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63A7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18A98175" w14:textId="77777777" w:rsidTr="004253DC">
        <w:tc>
          <w:tcPr>
            <w:tcW w:w="796" w:type="pct"/>
            <w:vMerge/>
          </w:tcPr>
          <w:p w14:paraId="79DFC70F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18E47AB2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22. Respiratory, thoracic and mediastinal outcomes</w:t>
            </w:r>
          </w:p>
        </w:tc>
        <w:tc>
          <w:tcPr>
            <w:tcW w:w="1324" w:type="pct"/>
          </w:tcPr>
          <w:p w14:paraId="1043B60A" w14:textId="77777777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10AB5A07" w14:textId="23E1802C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263A7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28A6065D" w14:textId="77777777" w:rsidTr="004253DC">
        <w:tc>
          <w:tcPr>
            <w:tcW w:w="796" w:type="pct"/>
            <w:vMerge/>
          </w:tcPr>
          <w:p w14:paraId="39D820D9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3370F947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23. Skin and subcutaneous tissue outcomes</w:t>
            </w:r>
          </w:p>
        </w:tc>
        <w:tc>
          <w:tcPr>
            <w:tcW w:w="1324" w:type="pct"/>
          </w:tcPr>
          <w:p w14:paraId="1017E779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0017B5CC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7AE8720D" w14:textId="77777777" w:rsidTr="004253DC">
        <w:tc>
          <w:tcPr>
            <w:tcW w:w="796" w:type="pct"/>
            <w:vMerge/>
          </w:tcPr>
          <w:p w14:paraId="044EDA8F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6023469C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24. Vascular outcomes</w:t>
            </w:r>
          </w:p>
        </w:tc>
        <w:tc>
          <w:tcPr>
            <w:tcW w:w="1324" w:type="pct"/>
          </w:tcPr>
          <w:p w14:paraId="4458C462" w14:textId="77777777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1C72CB28" w14:textId="36EF7A1B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F380A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207DB48C" w14:textId="77777777" w:rsidTr="004253DC">
        <w:tc>
          <w:tcPr>
            <w:tcW w:w="796" w:type="pct"/>
            <w:vMerge w:val="restart"/>
          </w:tcPr>
          <w:p w14:paraId="426C6997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253DC">
              <w:rPr>
                <w:rFonts w:ascii="Times New Roman" w:hAnsi="Times New Roman" w:cs="Times New Roman"/>
                <w:b/>
                <w:bCs/>
              </w:rPr>
              <w:lastRenderedPageBreak/>
              <w:t>Life Impact</w:t>
            </w:r>
          </w:p>
        </w:tc>
        <w:tc>
          <w:tcPr>
            <w:tcW w:w="2225" w:type="pct"/>
            <w:vMerge w:val="restart"/>
          </w:tcPr>
          <w:p w14:paraId="541B8BEA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25. Physical functioning</w:t>
            </w:r>
          </w:p>
        </w:tc>
        <w:tc>
          <w:tcPr>
            <w:tcW w:w="1324" w:type="pct"/>
          </w:tcPr>
          <w:p w14:paraId="3FD3637A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25a. Mobility</w:t>
            </w:r>
          </w:p>
        </w:tc>
        <w:tc>
          <w:tcPr>
            <w:tcW w:w="655" w:type="pct"/>
          </w:tcPr>
          <w:p w14:paraId="2B9C2680" w14:textId="661DBB76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F380A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153D68BF" w14:textId="77777777" w:rsidTr="004253DC">
        <w:tc>
          <w:tcPr>
            <w:tcW w:w="796" w:type="pct"/>
            <w:vMerge/>
          </w:tcPr>
          <w:p w14:paraId="1184339B" w14:textId="77777777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</w:tcPr>
          <w:p w14:paraId="17BC857F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</w:tcPr>
          <w:p w14:paraId="365A17DA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25b. Fall-related</w:t>
            </w:r>
          </w:p>
        </w:tc>
        <w:tc>
          <w:tcPr>
            <w:tcW w:w="655" w:type="pct"/>
          </w:tcPr>
          <w:p w14:paraId="3951E14F" w14:textId="22F2EB22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F380A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762D65A3" w14:textId="77777777" w:rsidTr="004253DC">
        <w:tc>
          <w:tcPr>
            <w:tcW w:w="796" w:type="pct"/>
            <w:vMerge/>
          </w:tcPr>
          <w:p w14:paraId="6FE82114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</w:tcPr>
          <w:p w14:paraId="3749F739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</w:tcPr>
          <w:p w14:paraId="2B9E2265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25c. Lifestyle</w:t>
            </w:r>
          </w:p>
        </w:tc>
        <w:tc>
          <w:tcPr>
            <w:tcW w:w="655" w:type="pct"/>
          </w:tcPr>
          <w:p w14:paraId="6C9A4A9D" w14:textId="37401C2A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19E5CA8B" w14:textId="77777777" w:rsidTr="004253DC">
        <w:tc>
          <w:tcPr>
            <w:tcW w:w="796" w:type="pct"/>
            <w:vMerge/>
          </w:tcPr>
          <w:p w14:paraId="46A1211D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</w:tcPr>
          <w:p w14:paraId="2E803BF7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</w:tcPr>
          <w:p w14:paraId="088931D3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d</w:t>
            </w:r>
            <w:r w:rsidRPr="004253DC">
              <w:rPr>
                <w:rFonts w:ascii="Times New Roman" w:hAnsi="Times New Roman" w:cs="Times New Roman"/>
              </w:rPr>
              <w:t>. Balance</w:t>
            </w:r>
          </w:p>
        </w:tc>
        <w:tc>
          <w:tcPr>
            <w:tcW w:w="655" w:type="pct"/>
          </w:tcPr>
          <w:p w14:paraId="12491CE2" w14:textId="3E14036D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1738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69F85DD5" w14:textId="77777777" w:rsidTr="004253DC">
        <w:tc>
          <w:tcPr>
            <w:tcW w:w="796" w:type="pct"/>
            <w:vMerge/>
          </w:tcPr>
          <w:p w14:paraId="1F97F211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</w:tcPr>
          <w:p w14:paraId="232E392A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</w:tcPr>
          <w:p w14:paraId="3F53C292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25e. Quality of Life</w:t>
            </w:r>
          </w:p>
        </w:tc>
        <w:tc>
          <w:tcPr>
            <w:tcW w:w="655" w:type="pct"/>
          </w:tcPr>
          <w:p w14:paraId="0B5C2B5E" w14:textId="0A710A6F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1738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56AB187E" w14:textId="77777777" w:rsidTr="004253DC">
        <w:tc>
          <w:tcPr>
            <w:tcW w:w="796" w:type="pct"/>
            <w:vMerge/>
          </w:tcPr>
          <w:p w14:paraId="7834A66B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</w:tcPr>
          <w:p w14:paraId="16E1423F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</w:tcPr>
          <w:p w14:paraId="5AB7299A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25f. Other</w:t>
            </w:r>
          </w:p>
        </w:tc>
        <w:tc>
          <w:tcPr>
            <w:tcW w:w="655" w:type="pct"/>
          </w:tcPr>
          <w:p w14:paraId="3FC3D40F" w14:textId="6AE5188B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1738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4A4CFA56" w14:textId="77777777" w:rsidTr="004253DC">
        <w:tc>
          <w:tcPr>
            <w:tcW w:w="796" w:type="pct"/>
            <w:vMerge/>
          </w:tcPr>
          <w:p w14:paraId="7CD779D4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7169B4F8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26. Social functioning</w:t>
            </w:r>
          </w:p>
        </w:tc>
        <w:tc>
          <w:tcPr>
            <w:tcW w:w="1324" w:type="pct"/>
          </w:tcPr>
          <w:p w14:paraId="7F509124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50DD0671" w14:textId="6F573C43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1738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6149BB85" w14:textId="77777777" w:rsidTr="004253DC">
        <w:tc>
          <w:tcPr>
            <w:tcW w:w="796" w:type="pct"/>
            <w:vMerge/>
          </w:tcPr>
          <w:p w14:paraId="062C948E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774BC0DB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27. Role functioning</w:t>
            </w:r>
          </w:p>
        </w:tc>
        <w:tc>
          <w:tcPr>
            <w:tcW w:w="1324" w:type="pct"/>
          </w:tcPr>
          <w:p w14:paraId="30329762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1FE64DF7" w14:textId="7264FFA8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1738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79527917" w14:textId="77777777" w:rsidTr="004253DC">
        <w:tc>
          <w:tcPr>
            <w:tcW w:w="796" w:type="pct"/>
            <w:vMerge/>
          </w:tcPr>
          <w:p w14:paraId="64ABBF65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 w:val="restart"/>
          </w:tcPr>
          <w:p w14:paraId="2BDA7CFB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28. Emotional functioning</w:t>
            </w:r>
            <w:r>
              <w:rPr>
                <w:rFonts w:ascii="Times New Roman" w:hAnsi="Times New Roman" w:cs="Times New Roman"/>
              </w:rPr>
              <w:t>/wellbeing</w:t>
            </w:r>
          </w:p>
        </w:tc>
        <w:tc>
          <w:tcPr>
            <w:tcW w:w="1324" w:type="pct"/>
          </w:tcPr>
          <w:p w14:paraId="77F96340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28a. Fall-related</w:t>
            </w:r>
          </w:p>
        </w:tc>
        <w:tc>
          <w:tcPr>
            <w:tcW w:w="655" w:type="pct"/>
          </w:tcPr>
          <w:p w14:paraId="356185B0" w14:textId="44DE0EC2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1738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5D8BEF9C" w14:textId="77777777" w:rsidTr="004253DC">
        <w:tc>
          <w:tcPr>
            <w:tcW w:w="796" w:type="pct"/>
            <w:vMerge/>
          </w:tcPr>
          <w:p w14:paraId="6BFC647C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</w:tcPr>
          <w:p w14:paraId="4CA7D013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</w:tcPr>
          <w:p w14:paraId="5CE63973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28b. Quality of life</w:t>
            </w:r>
          </w:p>
        </w:tc>
        <w:tc>
          <w:tcPr>
            <w:tcW w:w="655" w:type="pct"/>
          </w:tcPr>
          <w:p w14:paraId="0736D4BC" w14:textId="277ACA0E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1738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78DA4644" w14:textId="77777777" w:rsidTr="004253DC">
        <w:tc>
          <w:tcPr>
            <w:tcW w:w="796" w:type="pct"/>
            <w:vMerge/>
          </w:tcPr>
          <w:p w14:paraId="5C74202B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 w:val="restart"/>
          </w:tcPr>
          <w:p w14:paraId="6E02EC0F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29. Cognitive functioning</w:t>
            </w:r>
          </w:p>
        </w:tc>
        <w:tc>
          <w:tcPr>
            <w:tcW w:w="1324" w:type="pct"/>
          </w:tcPr>
          <w:p w14:paraId="0126DE82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29a. Multiple cognitive functions</w:t>
            </w:r>
          </w:p>
        </w:tc>
        <w:tc>
          <w:tcPr>
            <w:tcW w:w="655" w:type="pct"/>
          </w:tcPr>
          <w:p w14:paraId="4B32D9CC" w14:textId="02ECC718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1738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705C7043" w14:textId="77777777" w:rsidTr="004253DC">
        <w:tc>
          <w:tcPr>
            <w:tcW w:w="796" w:type="pct"/>
            <w:vMerge/>
          </w:tcPr>
          <w:p w14:paraId="68C69E3B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</w:tcPr>
          <w:p w14:paraId="26B11D45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</w:tcPr>
          <w:p w14:paraId="73BC9FC1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29b. Processing speed &amp; executive functions</w:t>
            </w:r>
          </w:p>
        </w:tc>
        <w:tc>
          <w:tcPr>
            <w:tcW w:w="655" w:type="pct"/>
          </w:tcPr>
          <w:p w14:paraId="26499817" w14:textId="1F84016D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42219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25D18A2F" w14:textId="77777777" w:rsidTr="004253DC">
        <w:tc>
          <w:tcPr>
            <w:tcW w:w="796" w:type="pct"/>
            <w:vMerge/>
          </w:tcPr>
          <w:p w14:paraId="254BA63D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  <w:vMerge/>
          </w:tcPr>
          <w:p w14:paraId="62353B37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4" w:type="pct"/>
          </w:tcPr>
          <w:p w14:paraId="2F2D8AA4" w14:textId="77777777" w:rsidR="004253DC" w:rsidRPr="004253DC" w:rsidRDefault="004253DC" w:rsidP="004253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29c. Other</w:t>
            </w:r>
          </w:p>
        </w:tc>
        <w:tc>
          <w:tcPr>
            <w:tcW w:w="655" w:type="pct"/>
          </w:tcPr>
          <w:p w14:paraId="012C915F" w14:textId="3ACEA4F9" w:rsidR="004253DC" w:rsidRPr="004253DC" w:rsidRDefault="004253DC" w:rsidP="004253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42219"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35CBC9C8" w14:textId="77777777" w:rsidTr="004253DC">
        <w:tc>
          <w:tcPr>
            <w:tcW w:w="796" w:type="pct"/>
            <w:vMerge/>
          </w:tcPr>
          <w:p w14:paraId="72AEE80B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3B08D177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30. Global quality of life</w:t>
            </w:r>
          </w:p>
        </w:tc>
        <w:tc>
          <w:tcPr>
            <w:tcW w:w="1324" w:type="pct"/>
          </w:tcPr>
          <w:p w14:paraId="5C588DD5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4C4608C8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7ABC317D" w14:textId="77777777" w:rsidTr="004253DC">
        <w:tc>
          <w:tcPr>
            <w:tcW w:w="796" w:type="pct"/>
            <w:vMerge/>
          </w:tcPr>
          <w:p w14:paraId="6608D16D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7B571F48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31. Perceived health status</w:t>
            </w:r>
          </w:p>
        </w:tc>
        <w:tc>
          <w:tcPr>
            <w:tcW w:w="1324" w:type="pct"/>
          </w:tcPr>
          <w:p w14:paraId="58580172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433C48A8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13D89363" w14:textId="77777777" w:rsidTr="004253DC">
        <w:tc>
          <w:tcPr>
            <w:tcW w:w="796" w:type="pct"/>
            <w:vMerge/>
          </w:tcPr>
          <w:p w14:paraId="20C38E29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09317737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32. Delivery of care</w:t>
            </w:r>
          </w:p>
        </w:tc>
        <w:tc>
          <w:tcPr>
            <w:tcW w:w="1324" w:type="pct"/>
          </w:tcPr>
          <w:p w14:paraId="49B734EC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14762791" w14:textId="57A76A8F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061A4252" w14:textId="77777777" w:rsidTr="004253DC">
        <w:tc>
          <w:tcPr>
            <w:tcW w:w="796" w:type="pct"/>
            <w:vMerge/>
          </w:tcPr>
          <w:p w14:paraId="769AE8CB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2FE1BDEA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33. Personal circumstances</w:t>
            </w:r>
          </w:p>
        </w:tc>
        <w:tc>
          <w:tcPr>
            <w:tcW w:w="1324" w:type="pct"/>
          </w:tcPr>
          <w:p w14:paraId="023F91C1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5BC74120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1272A1A5" w14:textId="77777777" w:rsidTr="004253DC">
        <w:tc>
          <w:tcPr>
            <w:tcW w:w="796" w:type="pct"/>
            <w:vMerge w:val="restart"/>
          </w:tcPr>
          <w:p w14:paraId="386EF82A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  <w:b/>
                <w:bCs/>
              </w:rPr>
              <w:t xml:space="preserve">Resource </w:t>
            </w:r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Pr="004253DC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2225" w:type="pct"/>
          </w:tcPr>
          <w:p w14:paraId="14333BD3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34. Economic</w:t>
            </w:r>
          </w:p>
        </w:tc>
        <w:tc>
          <w:tcPr>
            <w:tcW w:w="1324" w:type="pct"/>
          </w:tcPr>
          <w:p w14:paraId="0C8ADBF5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4624F25D" w14:textId="0F785513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  <w:tr w:rsidR="004253DC" w:rsidRPr="004253DC" w14:paraId="04570696" w14:textId="77777777" w:rsidTr="004253DC">
        <w:tc>
          <w:tcPr>
            <w:tcW w:w="796" w:type="pct"/>
            <w:vMerge/>
          </w:tcPr>
          <w:p w14:paraId="52AFF1D6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42DD6FBD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35. Hospital</w:t>
            </w:r>
          </w:p>
        </w:tc>
        <w:tc>
          <w:tcPr>
            <w:tcW w:w="1324" w:type="pct"/>
          </w:tcPr>
          <w:p w14:paraId="44148D10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63746BC3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150C65FE" w14:textId="77777777" w:rsidTr="004253DC">
        <w:tc>
          <w:tcPr>
            <w:tcW w:w="796" w:type="pct"/>
            <w:vMerge/>
          </w:tcPr>
          <w:p w14:paraId="19A46DCE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54152BFC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36. Need for further intervention</w:t>
            </w:r>
          </w:p>
        </w:tc>
        <w:tc>
          <w:tcPr>
            <w:tcW w:w="1324" w:type="pct"/>
          </w:tcPr>
          <w:p w14:paraId="4B454C92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3C9757B4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45FA95EB" w14:textId="77777777" w:rsidTr="004253DC">
        <w:tc>
          <w:tcPr>
            <w:tcW w:w="796" w:type="pct"/>
            <w:vMerge/>
          </w:tcPr>
          <w:p w14:paraId="17B16D56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5" w:type="pct"/>
          </w:tcPr>
          <w:p w14:paraId="0CBC283B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37. Societal/carer burden</w:t>
            </w:r>
          </w:p>
        </w:tc>
        <w:tc>
          <w:tcPr>
            <w:tcW w:w="1324" w:type="pct"/>
          </w:tcPr>
          <w:p w14:paraId="29600473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63977F46" w14:textId="77777777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DC" w:rsidRPr="004253DC" w14:paraId="1356435D" w14:textId="77777777" w:rsidTr="004253DC">
        <w:tc>
          <w:tcPr>
            <w:tcW w:w="796" w:type="pct"/>
          </w:tcPr>
          <w:p w14:paraId="39562B05" w14:textId="723DE2A2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253DC">
              <w:rPr>
                <w:rFonts w:ascii="Times New Roman" w:hAnsi="Times New Roman" w:cs="Times New Roman"/>
                <w:b/>
                <w:bCs/>
              </w:rPr>
              <w:t xml:space="preserve">Adverse 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 w:rsidRPr="004253DC">
              <w:rPr>
                <w:rFonts w:ascii="Times New Roman" w:hAnsi="Times New Roman" w:cs="Times New Roman"/>
                <w:b/>
                <w:bCs/>
              </w:rPr>
              <w:t>vents</w:t>
            </w:r>
          </w:p>
        </w:tc>
        <w:tc>
          <w:tcPr>
            <w:tcW w:w="2225" w:type="pct"/>
          </w:tcPr>
          <w:p w14:paraId="39BD1FB4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253DC">
              <w:rPr>
                <w:rFonts w:ascii="Times New Roman" w:hAnsi="Times New Roman" w:cs="Times New Roman"/>
              </w:rPr>
              <w:t>38. Adverse events/effects</w:t>
            </w:r>
          </w:p>
        </w:tc>
        <w:tc>
          <w:tcPr>
            <w:tcW w:w="1324" w:type="pct"/>
          </w:tcPr>
          <w:p w14:paraId="277621C5" w14:textId="77777777" w:rsidR="004253DC" w:rsidRPr="004253DC" w:rsidRDefault="004253DC" w:rsidP="0011373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5" w:type="pct"/>
          </w:tcPr>
          <w:p w14:paraId="79FA5330" w14:textId="26D8E77F" w:rsidR="004253DC" w:rsidRPr="004253DC" w:rsidRDefault="004253DC" w:rsidP="0011373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Apple Color Emoji" w:hAnsi="Apple Color Emoji" w:cs="Apple Color Emoji"/>
                <w:color w:val="202124"/>
                <w:shd w:val="clear" w:color="auto" w:fill="FFFFFF"/>
              </w:rPr>
              <w:sym w:font="Wingdings" w:char="F0FC"/>
            </w:r>
          </w:p>
        </w:tc>
      </w:tr>
    </w:tbl>
    <w:p w14:paraId="3C082FCD" w14:textId="3A3DDB6F" w:rsidR="004253DC" w:rsidRDefault="004253DC">
      <w:pPr>
        <w:rPr>
          <w:lang w:val="en-US"/>
        </w:rPr>
      </w:pPr>
    </w:p>
    <w:p w14:paraId="1F45FDDF" w14:textId="12A5854E" w:rsidR="004253DC" w:rsidRPr="004E14DD" w:rsidRDefault="004253DC" w:rsidP="004253D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E14DD">
        <w:rPr>
          <w:rFonts w:ascii="Times New Roman" w:hAnsi="Times New Roman" w:cs="Times New Roman"/>
          <w:b/>
          <w:bCs/>
        </w:rPr>
        <w:t>Reference</w:t>
      </w:r>
      <w:bookmarkStart w:id="0" w:name="_GoBack"/>
      <w:bookmarkEnd w:id="0"/>
    </w:p>
    <w:p w14:paraId="53867040" w14:textId="7C615B6D" w:rsidR="004253DC" w:rsidRPr="005013F4" w:rsidRDefault="004253DC" w:rsidP="004253D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fldChar w:fldCharType="begin" w:fldLock="1"/>
      </w:r>
      <w:r>
        <w:rPr>
          <w:rFonts w:ascii="Times New Roman" w:hAnsi="Times New Roman" w:cs="Times New Roman"/>
        </w:rPr>
        <w:instrText xml:space="preserve">ADDIN Mendeley Bibliography CSL_BIBLIOGRAPHY </w:instrText>
      </w:r>
      <w:r>
        <w:rPr>
          <w:rFonts w:ascii="Times New Roman" w:hAnsi="Times New Roman" w:cs="Times New Roman"/>
        </w:rPr>
        <w:fldChar w:fldCharType="separate"/>
      </w:r>
      <w:r w:rsidRPr="005013F4">
        <w:rPr>
          <w:rFonts w:ascii="Times New Roman" w:hAnsi="Times New Roman" w:cs="Times New Roman"/>
          <w:noProof/>
        </w:rPr>
        <w:t xml:space="preserve">1. Dodd S, Clarke M, Becker L, Mavergames C, Fish R, Williamson PR. A taxonomy has been developed for outcomes in medical research to help improve  knowledge discovery. J. Clin. Epidemiol. United States; 2018;96:84–92. </w:t>
      </w:r>
    </w:p>
    <w:p w14:paraId="72180A09" w14:textId="678D1D57" w:rsidR="004253DC" w:rsidRPr="004253DC" w:rsidRDefault="004253DC" w:rsidP="004253DC">
      <w:pPr>
        <w:rPr>
          <w:lang w:val="en-US"/>
        </w:rPr>
      </w:pPr>
      <w:r>
        <w:rPr>
          <w:rFonts w:ascii="Times New Roman" w:hAnsi="Times New Roman" w:cs="Times New Roman"/>
        </w:rPr>
        <w:fldChar w:fldCharType="end"/>
      </w:r>
    </w:p>
    <w:sectPr w:rsidR="004253DC" w:rsidRPr="004253DC" w:rsidSect="004253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CA8E4" w14:textId="77777777" w:rsidR="00EC628A" w:rsidRDefault="00EC628A" w:rsidP="002C46C9">
      <w:pPr>
        <w:spacing w:after="0" w:line="240" w:lineRule="auto"/>
      </w:pPr>
      <w:r>
        <w:separator/>
      </w:r>
    </w:p>
  </w:endnote>
  <w:endnote w:type="continuationSeparator" w:id="0">
    <w:p w14:paraId="20121DA1" w14:textId="77777777" w:rsidR="00EC628A" w:rsidRDefault="00EC628A" w:rsidP="002C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2C68A" w14:textId="77777777" w:rsidR="00EC628A" w:rsidRDefault="00EC628A" w:rsidP="002C46C9">
      <w:pPr>
        <w:spacing w:after="0" w:line="240" w:lineRule="auto"/>
      </w:pPr>
      <w:r>
        <w:separator/>
      </w:r>
    </w:p>
  </w:footnote>
  <w:footnote w:type="continuationSeparator" w:id="0">
    <w:p w14:paraId="6883A735" w14:textId="77777777" w:rsidR="00EC628A" w:rsidRDefault="00EC628A" w:rsidP="002C46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50"/>
    <w:rsid w:val="001C4BE9"/>
    <w:rsid w:val="0022685B"/>
    <w:rsid w:val="002C46C9"/>
    <w:rsid w:val="00373650"/>
    <w:rsid w:val="004253DC"/>
    <w:rsid w:val="0054448A"/>
    <w:rsid w:val="00856EE2"/>
    <w:rsid w:val="008811C5"/>
    <w:rsid w:val="009335EB"/>
    <w:rsid w:val="00D41D14"/>
    <w:rsid w:val="00EC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26245"/>
  <w15:chartTrackingRefBased/>
  <w15:docId w15:val="{C1ABA3DA-8D00-47D9-A754-F0D31146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4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6C9"/>
  </w:style>
  <w:style w:type="paragraph" w:styleId="Footer">
    <w:name w:val="footer"/>
    <w:basedOn w:val="Normal"/>
    <w:link w:val="FooterChar"/>
    <w:uiPriority w:val="99"/>
    <w:unhideWhenUsed/>
    <w:rsid w:val="002C4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6C9"/>
  </w:style>
  <w:style w:type="paragraph" w:styleId="BalloonText">
    <w:name w:val="Balloon Text"/>
    <w:basedOn w:val="Normal"/>
    <w:link w:val="BalloonTextChar"/>
    <w:uiPriority w:val="99"/>
    <w:semiHidden/>
    <w:unhideWhenUsed/>
    <w:rsid w:val="00856EE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EE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6477F-0AB1-5A4F-A994-4E48215B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peter.young.1191@outlook.com</dc:creator>
  <cp:keywords/>
  <dc:description/>
  <cp:lastModifiedBy>Dawn Mackey</cp:lastModifiedBy>
  <cp:revision>5</cp:revision>
  <cp:lastPrinted>2023-02-22T18:47:00Z</cp:lastPrinted>
  <dcterms:created xsi:type="dcterms:W3CDTF">2023-02-22T19:00:00Z</dcterms:created>
  <dcterms:modified xsi:type="dcterms:W3CDTF">2023-02-23T03:11:00Z</dcterms:modified>
</cp:coreProperties>
</file>