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C1C6" w14:textId="1532FEF1" w:rsidR="00D67463" w:rsidRPr="00D67463" w:rsidRDefault="00D67463" w:rsidP="00D67463">
      <w:pPr>
        <w:suppressLineNumbers/>
        <w:ind w:firstLine="720"/>
        <w:rPr>
          <w:sz w:val="16"/>
          <w:szCs w:val="16"/>
        </w:rPr>
      </w:pPr>
    </w:p>
    <w:p w14:paraId="50BCC60F" w14:textId="6AFC19C7" w:rsidR="00D67463" w:rsidRPr="004C35ED" w:rsidRDefault="00D67463" w:rsidP="00D67463">
      <w:pPr>
        <w:suppressLineNumbers/>
        <w:ind w:firstLine="720"/>
      </w:pPr>
      <w:r w:rsidRPr="004C35ED">
        <w:t>Table 1. Summary of Randomized Controlled trials Included in this Systematic Review.</w:t>
      </w:r>
    </w:p>
    <w:p w14:paraId="08410897" w14:textId="4FF853D6" w:rsidR="00D67463" w:rsidRPr="004C35ED" w:rsidRDefault="00D67463" w:rsidP="00D67463">
      <w:pPr>
        <w:suppressLineNumbers/>
        <w:ind w:firstLine="720"/>
      </w:pPr>
    </w:p>
    <w:tbl>
      <w:tblPr>
        <w:tblStyle w:val="PlainTable2"/>
        <w:tblW w:w="22208" w:type="dxa"/>
        <w:tblLayout w:type="fixed"/>
        <w:tblLook w:val="04A0" w:firstRow="1" w:lastRow="0" w:firstColumn="1" w:lastColumn="0" w:noHBand="0" w:noVBand="1"/>
      </w:tblPr>
      <w:tblGrid>
        <w:gridCol w:w="1688"/>
        <w:gridCol w:w="1080"/>
        <w:gridCol w:w="1260"/>
        <w:gridCol w:w="1530"/>
        <w:gridCol w:w="1170"/>
        <w:gridCol w:w="1350"/>
        <w:gridCol w:w="1800"/>
        <w:gridCol w:w="990"/>
        <w:gridCol w:w="1890"/>
        <w:gridCol w:w="1890"/>
        <w:gridCol w:w="1530"/>
        <w:gridCol w:w="1080"/>
        <w:gridCol w:w="1800"/>
        <w:gridCol w:w="3150"/>
      </w:tblGrid>
      <w:tr w:rsidR="008C01CF" w:rsidRPr="004C35ED" w14:paraId="7B44A962" w14:textId="77777777" w:rsidTr="008C0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</w:tcPr>
          <w:p w14:paraId="75071453" w14:textId="503F4441" w:rsidR="008C01CF" w:rsidRPr="004C35ED" w:rsidRDefault="008C01CF" w:rsidP="00D67463">
            <w:pPr>
              <w:jc w:val="center"/>
              <w:rPr>
                <w:b w:val="0"/>
                <w:bCs w:val="0"/>
              </w:rPr>
            </w:pPr>
            <w:r w:rsidRPr="004C35ED">
              <w:t>Study; design; intervention name and classification</w:t>
            </w:r>
          </w:p>
        </w:tc>
        <w:tc>
          <w:tcPr>
            <w:tcW w:w="1080" w:type="dxa"/>
          </w:tcPr>
          <w:p w14:paraId="2BA39D0E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Risk of Bias</w:t>
            </w:r>
          </w:p>
        </w:tc>
        <w:tc>
          <w:tcPr>
            <w:tcW w:w="1260" w:type="dxa"/>
          </w:tcPr>
          <w:p w14:paraId="3ECCE0F4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Setting</w:t>
            </w:r>
          </w:p>
        </w:tc>
        <w:tc>
          <w:tcPr>
            <w:tcW w:w="1530" w:type="dxa"/>
          </w:tcPr>
          <w:p w14:paraId="54DEB353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Duration of intervention</w:t>
            </w:r>
          </w:p>
        </w:tc>
        <w:tc>
          <w:tcPr>
            <w:tcW w:w="1170" w:type="dxa"/>
          </w:tcPr>
          <w:p w14:paraId="7E926A50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Total sessions</w:t>
            </w:r>
          </w:p>
        </w:tc>
        <w:tc>
          <w:tcPr>
            <w:tcW w:w="1350" w:type="dxa"/>
          </w:tcPr>
          <w:p w14:paraId="5205863B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Follow-up</w:t>
            </w:r>
          </w:p>
        </w:tc>
        <w:tc>
          <w:tcPr>
            <w:tcW w:w="1800" w:type="dxa"/>
          </w:tcPr>
          <w:p w14:paraId="38FB7959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Participants</w:t>
            </w:r>
          </w:p>
        </w:tc>
        <w:tc>
          <w:tcPr>
            <w:tcW w:w="990" w:type="dxa"/>
          </w:tcPr>
          <w:p w14:paraId="226B2519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F, V, or FV</w:t>
            </w:r>
          </w:p>
        </w:tc>
        <w:tc>
          <w:tcPr>
            <w:tcW w:w="1890" w:type="dxa"/>
          </w:tcPr>
          <w:p w14:paraId="34FCE7E0" w14:textId="6ABCB9CD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Delivery of intervention</w:t>
            </w:r>
          </w:p>
        </w:tc>
        <w:tc>
          <w:tcPr>
            <w:tcW w:w="1890" w:type="dxa"/>
          </w:tcPr>
          <w:p w14:paraId="037AFACA" w14:textId="41F0265F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 xml:space="preserve">Intervention </w:t>
            </w:r>
          </w:p>
        </w:tc>
        <w:tc>
          <w:tcPr>
            <w:tcW w:w="1530" w:type="dxa"/>
          </w:tcPr>
          <w:p w14:paraId="1FF3CE88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Comparator</w:t>
            </w:r>
          </w:p>
        </w:tc>
        <w:tc>
          <w:tcPr>
            <w:tcW w:w="1080" w:type="dxa"/>
          </w:tcPr>
          <w:p w14:paraId="67470541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Use of theory score</w:t>
            </w:r>
          </w:p>
        </w:tc>
        <w:tc>
          <w:tcPr>
            <w:tcW w:w="1800" w:type="dxa"/>
          </w:tcPr>
          <w:p w14:paraId="2AA18441" w14:textId="77777777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>Outcomes measured</w:t>
            </w:r>
          </w:p>
        </w:tc>
        <w:tc>
          <w:tcPr>
            <w:tcW w:w="3150" w:type="dxa"/>
          </w:tcPr>
          <w:p w14:paraId="115B6BD6" w14:textId="7EA68269" w:rsidR="008C01CF" w:rsidRPr="004C35ED" w:rsidRDefault="008C01CF" w:rsidP="00D67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C35ED">
              <w:t xml:space="preserve">Results </w:t>
            </w:r>
          </w:p>
        </w:tc>
      </w:tr>
      <w:tr w:rsidR="008C01CF" w:rsidRPr="004C35ED" w14:paraId="313A9C63" w14:textId="77777777" w:rsidTr="008C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 w:val="restart"/>
          </w:tcPr>
          <w:p w14:paraId="14232118" w14:textId="77777777" w:rsidR="008C01CF" w:rsidRPr="004C35ED" w:rsidRDefault="008C01CF" w:rsidP="00D67463">
            <w:pPr>
              <w:jc w:val="center"/>
            </w:pPr>
            <w:r w:rsidRPr="004C35ED">
              <w:t>Gripshover, 2013a; RCT; New Theory for Nutrition; nutrition education</w:t>
            </w:r>
          </w:p>
        </w:tc>
        <w:tc>
          <w:tcPr>
            <w:tcW w:w="1080" w:type="dxa"/>
            <w:vMerge w:val="restart"/>
          </w:tcPr>
          <w:p w14:paraId="22B95F60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Some concerns</w:t>
            </w:r>
          </w:p>
        </w:tc>
        <w:tc>
          <w:tcPr>
            <w:tcW w:w="1260" w:type="dxa"/>
            <w:vMerge w:val="restart"/>
          </w:tcPr>
          <w:p w14:paraId="3C8CAE8E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Preschool</w:t>
            </w:r>
          </w:p>
        </w:tc>
        <w:tc>
          <w:tcPr>
            <w:tcW w:w="1530" w:type="dxa"/>
            <w:vMerge w:val="restart"/>
          </w:tcPr>
          <w:p w14:paraId="7C115EC4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10-12 weeks</w:t>
            </w:r>
          </w:p>
        </w:tc>
        <w:tc>
          <w:tcPr>
            <w:tcW w:w="1170" w:type="dxa"/>
            <w:vMerge w:val="restart"/>
          </w:tcPr>
          <w:p w14:paraId="416D7599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22</w:t>
            </w:r>
          </w:p>
        </w:tc>
        <w:tc>
          <w:tcPr>
            <w:tcW w:w="1350" w:type="dxa"/>
            <w:vMerge w:val="restart"/>
          </w:tcPr>
          <w:p w14:paraId="1F4533BE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None</w:t>
            </w:r>
          </w:p>
        </w:tc>
        <w:tc>
          <w:tcPr>
            <w:tcW w:w="1800" w:type="dxa"/>
          </w:tcPr>
          <w:p w14:paraId="3CDECC9A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T: n=30,</w:t>
            </w:r>
          </w:p>
          <w:p w14:paraId="4A5BFBD9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Mean age=4.8 years,</w:t>
            </w:r>
          </w:p>
          <w:p w14:paraId="45D98DBF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51% girls</w:t>
            </w:r>
          </w:p>
        </w:tc>
        <w:tc>
          <w:tcPr>
            <w:tcW w:w="990" w:type="dxa"/>
            <w:vMerge w:val="restart"/>
          </w:tcPr>
          <w:p w14:paraId="461FB107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V</w:t>
            </w:r>
          </w:p>
        </w:tc>
        <w:tc>
          <w:tcPr>
            <w:tcW w:w="1890" w:type="dxa"/>
            <w:vMerge w:val="restart"/>
          </w:tcPr>
          <w:p w14:paraId="050DBA67" w14:textId="099F3E06" w:rsidR="008C01CF" w:rsidRPr="004C35ED" w:rsidRDefault="002A3320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Researchers</w:t>
            </w:r>
          </w:p>
        </w:tc>
        <w:tc>
          <w:tcPr>
            <w:tcW w:w="1890" w:type="dxa"/>
            <w:vMerge w:val="restart"/>
          </w:tcPr>
          <w:p w14:paraId="48D72ED0" w14:textId="65583C49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Conceptual framework "new theory for nutrition" for understanding nutrition using 5 storybooks.</w:t>
            </w:r>
          </w:p>
        </w:tc>
        <w:tc>
          <w:tcPr>
            <w:tcW w:w="1530" w:type="dxa"/>
            <w:vMerge w:val="restart"/>
          </w:tcPr>
          <w:p w14:paraId="022BB02B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 treatment</w:t>
            </w:r>
          </w:p>
        </w:tc>
        <w:tc>
          <w:tcPr>
            <w:tcW w:w="1080" w:type="dxa"/>
            <w:vMerge w:val="restart"/>
          </w:tcPr>
          <w:p w14:paraId="6112037D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0</w:t>
            </w:r>
          </w:p>
        </w:tc>
        <w:tc>
          <w:tcPr>
            <w:tcW w:w="1800" w:type="dxa"/>
            <w:vMerge w:val="restart"/>
          </w:tcPr>
          <w:p w14:paraId="0B1CB027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Pieces of vegetables consumed during snack time, measured using visual observation</w:t>
            </w:r>
          </w:p>
        </w:tc>
        <w:tc>
          <w:tcPr>
            <w:tcW w:w="3150" w:type="dxa"/>
            <w:vMerge w:val="restart"/>
          </w:tcPr>
          <w:p w14:paraId="669E7533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Children significantly increased their vegetable intake after the intervention (5.27 pieces) compared to no change in the control group. </w:t>
            </w:r>
          </w:p>
          <w:p w14:paraId="680305BC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Mean difference in change from baseline between groups is 5.37 pieces; </w:t>
            </w:r>
            <w:proofErr w:type="gramStart"/>
            <w:r w:rsidRPr="004C35ED">
              <w:t>t(</w:t>
            </w:r>
            <w:proofErr w:type="gramEnd"/>
            <w:r w:rsidRPr="004C35ED">
              <w:t>38)=2.28, p=0.03</w:t>
            </w:r>
          </w:p>
          <w:p w14:paraId="56FFDFD4" w14:textId="77777777" w:rsidR="008C01CF" w:rsidRPr="004C35ED" w:rsidRDefault="008C01CF" w:rsidP="00D67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d=0.74</w:t>
            </w:r>
          </w:p>
        </w:tc>
      </w:tr>
      <w:tr w:rsidR="008C01CF" w:rsidRPr="004C35ED" w14:paraId="65A3FD5B" w14:textId="77777777" w:rsidTr="008C01CF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/>
          </w:tcPr>
          <w:p w14:paraId="308E49AC" w14:textId="77777777" w:rsidR="008C01CF" w:rsidRPr="004C35ED" w:rsidRDefault="008C01CF" w:rsidP="00D67463">
            <w:pPr>
              <w:jc w:val="center"/>
            </w:pPr>
          </w:p>
        </w:tc>
        <w:tc>
          <w:tcPr>
            <w:tcW w:w="1080" w:type="dxa"/>
            <w:vMerge/>
          </w:tcPr>
          <w:p w14:paraId="5DAD1ECE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</w:tcPr>
          <w:p w14:paraId="55839E13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3554258E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  <w:vMerge/>
          </w:tcPr>
          <w:p w14:paraId="78318C94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vMerge/>
          </w:tcPr>
          <w:p w14:paraId="1FEAFB5C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14B9B9FD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C: n=29,</w:t>
            </w:r>
          </w:p>
          <w:p w14:paraId="3420CFEA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Mean age=4.6 years,</w:t>
            </w:r>
          </w:p>
          <w:p w14:paraId="69D515E7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51% girls</w:t>
            </w:r>
          </w:p>
        </w:tc>
        <w:tc>
          <w:tcPr>
            <w:tcW w:w="990" w:type="dxa"/>
            <w:vMerge/>
          </w:tcPr>
          <w:p w14:paraId="2EB62D37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02727C85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1DF158D8" w14:textId="7AB4BAE2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4EEA2358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  <w:vMerge/>
          </w:tcPr>
          <w:p w14:paraId="075ACEC0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Merge/>
          </w:tcPr>
          <w:p w14:paraId="41BA3ED1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50" w:type="dxa"/>
            <w:vMerge/>
          </w:tcPr>
          <w:p w14:paraId="2108B211" w14:textId="77777777" w:rsidR="008C01CF" w:rsidRPr="004C35ED" w:rsidRDefault="008C01CF" w:rsidP="00D67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320" w:rsidRPr="004C35ED" w14:paraId="47654B33" w14:textId="77777777" w:rsidTr="008C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 w:val="restart"/>
          </w:tcPr>
          <w:p w14:paraId="5F3B7B53" w14:textId="77777777" w:rsidR="002A3320" w:rsidRPr="004C35ED" w:rsidRDefault="002A3320" w:rsidP="002A3320">
            <w:pPr>
              <w:jc w:val="center"/>
            </w:pPr>
            <w:r w:rsidRPr="004C35ED">
              <w:t>Gripshover, 2013b; RCT; New Theory for Nutrition; nutrition education</w:t>
            </w:r>
          </w:p>
        </w:tc>
        <w:tc>
          <w:tcPr>
            <w:tcW w:w="1080" w:type="dxa"/>
            <w:vMerge w:val="restart"/>
          </w:tcPr>
          <w:p w14:paraId="07F7153E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Some concerns</w:t>
            </w:r>
          </w:p>
        </w:tc>
        <w:tc>
          <w:tcPr>
            <w:tcW w:w="1260" w:type="dxa"/>
            <w:vMerge w:val="restart"/>
          </w:tcPr>
          <w:p w14:paraId="2CF6A931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Preschool</w:t>
            </w:r>
          </w:p>
        </w:tc>
        <w:tc>
          <w:tcPr>
            <w:tcW w:w="1530" w:type="dxa"/>
            <w:vMerge w:val="restart"/>
          </w:tcPr>
          <w:p w14:paraId="0DC58316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10-12 weeks</w:t>
            </w:r>
          </w:p>
        </w:tc>
        <w:tc>
          <w:tcPr>
            <w:tcW w:w="1170" w:type="dxa"/>
            <w:vMerge w:val="restart"/>
          </w:tcPr>
          <w:p w14:paraId="6D42A500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22</w:t>
            </w:r>
          </w:p>
        </w:tc>
        <w:tc>
          <w:tcPr>
            <w:tcW w:w="1350" w:type="dxa"/>
            <w:vMerge w:val="restart"/>
          </w:tcPr>
          <w:p w14:paraId="30C0F22D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None</w:t>
            </w:r>
          </w:p>
        </w:tc>
        <w:tc>
          <w:tcPr>
            <w:tcW w:w="1800" w:type="dxa"/>
          </w:tcPr>
          <w:p w14:paraId="751787E1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T: n=53,</w:t>
            </w:r>
          </w:p>
          <w:p w14:paraId="22C4B348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Mean age=4.9 years,</w:t>
            </w:r>
          </w:p>
          <w:p w14:paraId="6F1EA466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52% girls</w:t>
            </w:r>
          </w:p>
        </w:tc>
        <w:tc>
          <w:tcPr>
            <w:tcW w:w="990" w:type="dxa"/>
            <w:vMerge w:val="restart"/>
          </w:tcPr>
          <w:p w14:paraId="0595D5B1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V</w:t>
            </w:r>
          </w:p>
        </w:tc>
        <w:tc>
          <w:tcPr>
            <w:tcW w:w="1890" w:type="dxa"/>
            <w:vMerge w:val="restart"/>
          </w:tcPr>
          <w:p w14:paraId="45A57C0A" w14:textId="7EA4967A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Researchers</w:t>
            </w:r>
          </w:p>
        </w:tc>
        <w:tc>
          <w:tcPr>
            <w:tcW w:w="1890" w:type="dxa"/>
            <w:vMerge w:val="restart"/>
          </w:tcPr>
          <w:p w14:paraId="6033ABDC" w14:textId="7D1FBD13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Conceptual framework "new theory for nutrition" for understanding nutrition using 5 storybooks.</w:t>
            </w:r>
          </w:p>
        </w:tc>
        <w:tc>
          <w:tcPr>
            <w:tcW w:w="1530" w:type="dxa"/>
            <w:vMerge w:val="restart"/>
          </w:tcPr>
          <w:p w14:paraId="3954F87B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USDA’s Team Nutrition materials</w:t>
            </w:r>
          </w:p>
        </w:tc>
        <w:tc>
          <w:tcPr>
            <w:tcW w:w="1080" w:type="dxa"/>
            <w:vMerge w:val="restart"/>
          </w:tcPr>
          <w:p w14:paraId="0BCD4D32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0</w:t>
            </w:r>
          </w:p>
        </w:tc>
        <w:tc>
          <w:tcPr>
            <w:tcW w:w="1800" w:type="dxa"/>
            <w:vMerge w:val="restart"/>
          </w:tcPr>
          <w:p w14:paraId="5E1727B7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Pieces of vegetables consumed during snack time, measured using visual observation</w:t>
            </w:r>
          </w:p>
        </w:tc>
        <w:tc>
          <w:tcPr>
            <w:tcW w:w="3150" w:type="dxa"/>
            <w:vMerge w:val="restart"/>
          </w:tcPr>
          <w:p w14:paraId="395B8C4B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Children significantly increased their vegetable intake after the intervention (6.15 pieces) compared to no change in the control group. </w:t>
            </w:r>
          </w:p>
          <w:p w14:paraId="0821F9E8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Mean difference in change from baseline between groups is 4.07 pieces; </w:t>
            </w:r>
            <w:proofErr w:type="gramStart"/>
            <w:r w:rsidRPr="004C35ED">
              <w:t>t(</w:t>
            </w:r>
            <w:proofErr w:type="gramEnd"/>
            <w:r w:rsidRPr="004C35ED">
              <w:t>88)=2.06, p=0.04</w:t>
            </w:r>
          </w:p>
          <w:p w14:paraId="1A7CF8E6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d=0.44</w:t>
            </w:r>
          </w:p>
        </w:tc>
      </w:tr>
      <w:tr w:rsidR="002A3320" w:rsidRPr="004C35ED" w14:paraId="391406A8" w14:textId="77777777" w:rsidTr="008C01CF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/>
          </w:tcPr>
          <w:p w14:paraId="1402AD7C" w14:textId="77777777" w:rsidR="002A3320" w:rsidRPr="004C35ED" w:rsidRDefault="002A3320" w:rsidP="002A3320">
            <w:pPr>
              <w:jc w:val="center"/>
            </w:pPr>
          </w:p>
        </w:tc>
        <w:tc>
          <w:tcPr>
            <w:tcW w:w="1080" w:type="dxa"/>
            <w:vMerge/>
          </w:tcPr>
          <w:p w14:paraId="45C62C3D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</w:tcPr>
          <w:p w14:paraId="5E9BF0DB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1F73F374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  <w:vMerge/>
          </w:tcPr>
          <w:p w14:paraId="3E4F6037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vMerge/>
          </w:tcPr>
          <w:p w14:paraId="062AE4DE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369AC5AE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C: n=50,</w:t>
            </w:r>
          </w:p>
          <w:p w14:paraId="6A9E846B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Mean age=4.7 years,</w:t>
            </w:r>
          </w:p>
          <w:p w14:paraId="5E4ADF66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52% girls</w:t>
            </w:r>
          </w:p>
        </w:tc>
        <w:tc>
          <w:tcPr>
            <w:tcW w:w="990" w:type="dxa"/>
            <w:vMerge/>
          </w:tcPr>
          <w:p w14:paraId="796946C9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6E287A18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56CD7B17" w14:textId="78945908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23F7F4C1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  <w:vMerge/>
          </w:tcPr>
          <w:p w14:paraId="7A7549F4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Merge/>
          </w:tcPr>
          <w:p w14:paraId="00A31E8A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50" w:type="dxa"/>
            <w:vMerge/>
          </w:tcPr>
          <w:p w14:paraId="0CD74238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612B" w:rsidRPr="004C35ED" w14:paraId="588D8816" w14:textId="77777777" w:rsidTr="008C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</w:tcPr>
          <w:p w14:paraId="505035BB" w14:textId="4C896F1D" w:rsidR="00C4612B" w:rsidRPr="004C35ED" w:rsidRDefault="00C4612B" w:rsidP="00C4612B">
            <w:pPr>
              <w:jc w:val="center"/>
            </w:pPr>
            <w:r w:rsidRPr="004C35ED">
              <w:t>Harnack, 2012a; cross-over RCT; feeding environment</w:t>
            </w:r>
          </w:p>
        </w:tc>
        <w:tc>
          <w:tcPr>
            <w:tcW w:w="1080" w:type="dxa"/>
          </w:tcPr>
          <w:p w14:paraId="302A2F3C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Low</w:t>
            </w:r>
          </w:p>
        </w:tc>
        <w:tc>
          <w:tcPr>
            <w:tcW w:w="1260" w:type="dxa"/>
          </w:tcPr>
          <w:p w14:paraId="5D62E4A4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Head Start</w:t>
            </w:r>
          </w:p>
        </w:tc>
        <w:tc>
          <w:tcPr>
            <w:tcW w:w="1530" w:type="dxa"/>
          </w:tcPr>
          <w:p w14:paraId="35EA4B3C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2 weeks</w:t>
            </w:r>
          </w:p>
        </w:tc>
        <w:tc>
          <w:tcPr>
            <w:tcW w:w="1170" w:type="dxa"/>
          </w:tcPr>
          <w:p w14:paraId="78550699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10</w:t>
            </w:r>
          </w:p>
        </w:tc>
        <w:tc>
          <w:tcPr>
            <w:tcW w:w="1350" w:type="dxa"/>
          </w:tcPr>
          <w:p w14:paraId="70EB188F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None</w:t>
            </w:r>
          </w:p>
        </w:tc>
        <w:tc>
          <w:tcPr>
            <w:tcW w:w="1800" w:type="dxa"/>
            <w:vMerge w:val="restart"/>
          </w:tcPr>
          <w:p w14:paraId="061A2542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N=53, </w:t>
            </w:r>
          </w:p>
          <w:p w14:paraId="3413F978" w14:textId="53780496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27 </w:t>
            </w:r>
            <w:proofErr w:type="gramStart"/>
            <w:r w:rsidRPr="004C35ED">
              <w:t xml:space="preserve">2-3 year </w:t>
            </w:r>
            <w:proofErr w:type="spellStart"/>
            <w:r w:rsidRPr="004C35ED">
              <w:t>olds</w:t>
            </w:r>
            <w:proofErr w:type="spellEnd"/>
            <w:proofErr w:type="gramEnd"/>
            <w:r w:rsidRPr="004C35ED">
              <w:t xml:space="preserve">; 26 4-5 year </w:t>
            </w:r>
            <w:proofErr w:type="spellStart"/>
            <w:r w:rsidRPr="004C35ED">
              <w:t>olds</w:t>
            </w:r>
            <w:proofErr w:type="spellEnd"/>
          </w:p>
        </w:tc>
        <w:tc>
          <w:tcPr>
            <w:tcW w:w="990" w:type="dxa"/>
          </w:tcPr>
          <w:p w14:paraId="7D5635AD" w14:textId="5B3DE1FF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FV</w:t>
            </w:r>
          </w:p>
        </w:tc>
        <w:tc>
          <w:tcPr>
            <w:tcW w:w="1890" w:type="dxa"/>
          </w:tcPr>
          <w:p w14:paraId="4B98BD61" w14:textId="56F51382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Classroom teachers</w:t>
            </w:r>
          </w:p>
        </w:tc>
        <w:tc>
          <w:tcPr>
            <w:tcW w:w="1890" w:type="dxa"/>
          </w:tcPr>
          <w:p w14:paraId="6F5619D1" w14:textId="21E0E408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FVs were served 5 minutes prior to the rest of the meal, with the remaining portions of the meal served traditional family-style.</w:t>
            </w:r>
          </w:p>
        </w:tc>
        <w:tc>
          <w:tcPr>
            <w:tcW w:w="1530" w:type="dxa"/>
          </w:tcPr>
          <w:p w14:paraId="55295D63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Typical family-style meals</w:t>
            </w:r>
          </w:p>
        </w:tc>
        <w:tc>
          <w:tcPr>
            <w:tcW w:w="1080" w:type="dxa"/>
          </w:tcPr>
          <w:p w14:paraId="2EF07F8C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0</w:t>
            </w:r>
          </w:p>
        </w:tc>
        <w:tc>
          <w:tcPr>
            <w:tcW w:w="1800" w:type="dxa"/>
          </w:tcPr>
          <w:p w14:paraId="5B59FCDE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Grams of FVs consumed during lunch, measured using visual observation and common household measuring tools.</w:t>
            </w:r>
          </w:p>
        </w:tc>
        <w:tc>
          <w:tcPr>
            <w:tcW w:w="3150" w:type="dxa"/>
          </w:tcPr>
          <w:p w14:paraId="2646B6C7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Fruit: Children significantly increased their fruit intake after the intervention (0.08 cup-eq) compared to no change in the control condition; mean difference in change between groups: p&lt;0.01</w:t>
            </w:r>
          </w:p>
          <w:p w14:paraId="01DEB9E0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Vegetable: No difference in change in vegetable intake between groups; p&gt;0.05</w:t>
            </w:r>
          </w:p>
        </w:tc>
      </w:tr>
      <w:tr w:rsidR="002A3320" w:rsidRPr="004C35ED" w14:paraId="5A2F04E2" w14:textId="77777777" w:rsidTr="008C01C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</w:tcPr>
          <w:p w14:paraId="48AA994C" w14:textId="77777777" w:rsidR="002A3320" w:rsidRPr="004C35ED" w:rsidRDefault="002A3320" w:rsidP="002A3320">
            <w:pPr>
              <w:jc w:val="center"/>
            </w:pPr>
            <w:r w:rsidRPr="004C35ED">
              <w:t>Harnack, 2012b; cross-over RCT; feeding environment</w:t>
            </w:r>
          </w:p>
        </w:tc>
        <w:tc>
          <w:tcPr>
            <w:tcW w:w="1080" w:type="dxa"/>
          </w:tcPr>
          <w:p w14:paraId="53C7D944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Low</w:t>
            </w:r>
          </w:p>
        </w:tc>
        <w:tc>
          <w:tcPr>
            <w:tcW w:w="1260" w:type="dxa"/>
          </w:tcPr>
          <w:p w14:paraId="34E6EBAE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Head Start</w:t>
            </w:r>
          </w:p>
        </w:tc>
        <w:tc>
          <w:tcPr>
            <w:tcW w:w="1530" w:type="dxa"/>
          </w:tcPr>
          <w:p w14:paraId="19EC5438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2 weeks</w:t>
            </w:r>
          </w:p>
        </w:tc>
        <w:tc>
          <w:tcPr>
            <w:tcW w:w="1170" w:type="dxa"/>
          </w:tcPr>
          <w:p w14:paraId="1A67B24D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10</w:t>
            </w:r>
          </w:p>
        </w:tc>
        <w:tc>
          <w:tcPr>
            <w:tcW w:w="1350" w:type="dxa"/>
          </w:tcPr>
          <w:p w14:paraId="172FF22A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None</w:t>
            </w:r>
          </w:p>
        </w:tc>
        <w:tc>
          <w:tcPr>
            <w:tcW w:w="1800" w:type="dxa"/>
            <w:vMerge/>
          </w:tcPr>
          <w:p w14:paraId="256A05F5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14:paraId="6F735387" w14:textId="0CD8BDA3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FV</w:t>
            </w:r>
          </w:p>
        </w:tc>
        <w:tc>
          <w:tcPr>
            <w:tcW w:w="1890" w:type="dxa"/>
          </w:tcPr>
          <w:p w14:paraId="2677C973" w14:textId="7403E82A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Classroom teacher</w:t>
            </w:r>
            <w:r w:rsidR="00C4612B" w:rsidRPr="004C35ED">
              <w:t>s</w:t>
            </w:r>
          </w:p>
        </w:tc>
        <w:tc>
          <w:tcPr>
            <w:tcW w:w="1890" w:type="dxa"/>
          </w:tcPr>
          <w:p w14:paraId="365865D8" w14:textId="3DA60E1A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softHyphen/>
            </w:r>
            <w:r w:rsidRPr="004C35ED">
              <w:softHyphen/>
              <w:t>Children were served provider-portioned meals consistent with the CACFP guidelines</w:t>
            </w:r>
          </w:p>
        </w:tc>
        <w:tc>
          <w:tcPr>
            <w:tcW w:w="1530" w:type="dxa"/>
          </w:tcPr>
          <w:p w14:paraId="7847D66C" w14:textId="4EB29929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Typical family-style meals</w:t>
            </w:r>
          </w:p>
        </w:tc>
        <w:tc>
          <w:tcPr>
            <w:tcW w:w="1080" w:type="dxa"/>
          </w:tcPr>
          <w:p w14:paraId="76F9EDF5" w14:textId="2181D884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0</w:t>
            </w:r>
          </w:p>
        </w:tc>
        <w:tc>
          <w:tcPr>
            <w:tcW w:w="1800" w:type="dxa"/>
          </w:tcPr>
          <w:p w14:paraId="6D2AD29A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Grams of FVs consumed during lunch, measured using visual observation and common household measuring tools.</w:t>
            </w:r>
          </w:p>
        </w:tc>
        <w:tc>
          <w:tcPr>
            <w:tcW w:w="3150" w:type="dxa"/>
          </w:tcPr>
          <w:p w14:paraId="1EDE4EDD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Fruit: Children significantly decreased their fruit intake after the intervention (-0.07 cup-eq) compared to no change in the control condition; mean difference in change between groups: p&lt;0.001</w:t>
            </w:r>
          </w:p>
          <w:p w14:paraId="518443EF" w14:textId="19F81D5B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 xml:space="preserve">Vegetable: Children significantly decreased their vegetable intake after the intervention (-0.03 cup-eq) compared to no change in the </w:t>
            </w:r>
            <w:r w:rsidRPr="004C35ED">
              <w:lastRenderedPageBreak/>
              <w:t>control condition; mean difference in change between groups: p&lt;0.01</w:t>
            </w:r>
          </w:p>
        </w:tc>
      </w:tr>
      <w:tr w:rsidR="002A3320" w:rsidRPr="004C35ED" w14:paraId="4068F0E9" w14:textId="77777777" w:rsidTr="008C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 w:val="restart"/>
          </w:tcPr>
          <w:p w14:paraId="58DB42DE" w14:textId="073482BD" w:rsidR="002A3320" w:rsidRPr="004C35ED" w:rsidRDefault="002A3320" w:rsidP="002A3320">
            <w:pPr>
              <w:jc w:val="center"/>
            </w:pPr>
            <w:r w:rsidRPr="004C35ED">
              <w:lastRenderedPageBreak/>
              <w:t>Nicklas, 2017; RCT; nutrition education</w:t>
            </w:r>
          </w:p>
        </w:tc>
        <w:tc>
          <w:tcPr>
            <w:tcW w:w="1080" w:type="dxa"/>
            <w:vMerge w:val="restart"/>
          </w:tcPr>
          <w:p w14:paraId="6EA126A5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Some concerns</w:t>
            </w:r>
          </w:p>
        </w:tc>
        <w:tc>
          <w:tcPr>
            <w:tcW w:w="1260" w:type="dxa"/>
            <w:vMerge w:val="restart"/>
          </w:tcPr>
          <w:p w14:paraId="37548CA4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Head Start</w:t>
            </w:r>
          </w:p>
        </w:tc>
        <w:tc>
          <w:tcPr>
            <w:tcW w:w="1530" w:type="dxa"/>
            <w:vMerge w:val="restart"/>
          </w:tcPr>
          <w:p w14:paraId="41A43D6E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4 weeks</w:t>
            </w:r>
          </w:p>
        </w:tc>
        <w:tc>
          <w:tcPr>
            <w:tcW w:w="1170" w:type="dxa"/>
            <w:vMerge w:val="restart"/>
          </w:tcPr>
          <w:p w14:paraId="54D5743C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20</w:t>
            </w:r>
          </w:p>
        </w:tc>
        <w:tc>
          <w:tcPr>
            <w:tcW w:w="1350" w:type="dxa"/>
            <w:vMerge w:val="restart"/>
          </w:tcPr>
          <w:p w14:paraId="1BD90262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None</w:t>
            </w:r>
          </w:p>
        </w:tc>
        <w:tc>
          <w:tcPr>
            <w:tcW w:w="1800" w:type="dxa"/>
          </w:tcPr>
          <w:p w14:paraId="6F3D223F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T: n=128, mean age 4.4 years, 51% girls</w:t>
            </w:r>
          </w:p>
        </w:tc>
        <w:tc>
          <w:tcPr>
            <w:tcW w:w="990" w:type="dxa"/>
            <w:vMerge w:val="restart"/>
          </w:tcPr>
          <w:p w14:paraId="1757B104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V</w:t>
            </w:r>
          </w:p>
        </w:tc>
        <w:tc>
          <w:tcPr>
            <w:tcW w:w="1890" w:type="dxa"/>
            <w:vMerge w:val="restart"/>
          </w:tcPr>
          <w:p w14:paraId="01638D78" w14:textId="212F785C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Classroom teachers and parents</w:t>
            </w:r>
          </w:p>
        </w:tc>
        <w:tc>
          <w:tcPr>
            <w:tcW w:w="1890" w:type="dxa"/>
            <w:vMerge w:val="restart"/>
          </w:tcPr>
          <w:p w14:paraId="1A2EB01C" w14:textId="5C77F7A0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Before lunch each day, children watched 1 of 4 DVDs theater-based puppet shows that incorporated encouragement, rationale, reinforcement, and role modeling.  Children were also sent home with a copy of the DVDs, pamphlet (with positive feeding practices), and ingredients to prepare a vegetable snack.</w:t>
            </w:r>
          </w:p>
        </w:tc>
        <w:tc>
          <w:tcPr>
            <w:tcW w:w="1530" w:type="dxa"/>
            <w:vMerge w:val="restart"/>
          </w:tcPr>
          <w:p w14:paraId="0C26EADB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 treatment</w:t>
            </w:r>
          </w:p>
        </w:tc>
        <w:tc>
          <w:tcPr>
            <w:tcW w:w="1080" w:type="dxa"/>
            <w:vMerge w:val="restart"/>
          </w:tcPr>
          <w:p w14:paraId="4C0C8E60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7</w:t>
            </w:r>
          </w:p>
        </w:tc>
        <w:tc>
          <w:tcPr>
            <w:tcW w:w="1800" w:type="dxa"/>
            <w:vMerge w:val="restart"/>
          </w:tcPr>
          <w:p w14:paraId="18BEE945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Vegetable consumption during normal lunch meals, measured using digital photography-assisted direct observation and plate-waste method.</w:t>
            </w:r>
          </w:p>
        </w:tc>
        <w:tc>
          <w:tcPr>
            <w:tcW w:w="3150" w:type="dxa"/>
            <w:vMerge w:val="restart"/>
          </w:tcPr>
          <w:p w14:paraId="6F07C139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Children significantly increased their vegetable intake after the intervention (13.8g) compared to no change in the control group. </w:t>
            </w:r>
          </w:p>
          <w:p w14:paraId="178C9AA6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Mean difference in change from baseline between groups is 11.9g; p=0.022</w:t>
            </w:r>
          </w:p>
          <w:p w14:paraId="08159E5C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d=0.28</w:t>
            </w:r>
          </w:p>
        </w:tc>
      </w:tr>
      <w:tr w:rsidR="002A3320" w:rsidRPr="004C35ED" w14:paraId="55E05F4B" w14:textId="77777777" w:rsidTr="008C01CF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/>
          </w:tcPr>
          <w:p w14:paraId="14EEEB0C" w14:textId="77777777" w:rsidR="002A3320" w:rsidRPr="004C35ED" w:rsidRDefault="002A3320" w:rsidP="002A3320">
            <w:pPr>
              <w:jc w:val="center"/>
            </w:pPr>
          </w:p>
        </w:tc>
        <w:tc>
          <w:tcPr>
            <w:tcW w:w="1080" w:type="dxa"/>
            <w:vMerge/>
          </w:tcPr>
          <w:p w14:paraId="2CBBDB04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</w:tcPr>
          <w:p w14:paraId="3DCDF003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207D687A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  <w:vMerge/>
          </w:tcPr>
          <w:p w14:paraId="061DCB71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vMerge/>
          </w:tcPr>
          <w:p w14:paraId="40126D97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1E0314E5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C: n=125, mean age 4.4 years, 51% girls</w:t>
            </w:r>
          </w:p>
        </w:tc>
        <w:tc>
          <w:tcPr>
            <w:tcW w:w="990" w:type="dxa"/>
            <w:vMerge/>
          </w:tcPr>
          <w:p w14:paraId="77456343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4D54E1FF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3BFE0BE2" w14:textId="6336EDFD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1C1AB166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  <w:vMerge/>
          </w:tcPr>
          <w:p w14:paraId="471456CB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Merge/>
          </w:tcPr>
          <w:p w14:paraId="7252812F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50" w:type="dxa"/>
            <w:vMerge/>
          </w:tcPr>
          <w:p w14:paraId="6232E74D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320" w:rsidRPr="004C35ED" w14:paraId="3F2E0C05" w14:textId="77777777" w:rsidTr="008C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 w:val="restart"/>
          </w:tcPr>
          <w:p w14:paraId="1BB4B6C9" w14:textId="77777777" w:rsidR="002A3320" w:rsidRPr="004C35ED" w:rsidRDefault="002A3320" w:rsidP="002A3320">
            <w:pPr>
              <w:jc w:val="center"/>
            </w:pPr>
            <w:r w:rsidRPr="004C35ED">
              <w:t>Smith, 2020a; RCT; Harvest for Healthy Kids; feeding environment</w:t>
            </w:r>
          </w:p>
        </w:tc>
        <w:tc>
          <w:tcPr>
            <w:tcW w:w="1080" w:type="dxa"/>
            <w:vMerge w:val="restart"/>
          </w:tcPr>
          <w:p w14:paraId="7ED4FE21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Low</w:t>
            </w:r>
          </w:p>
        </w:tc>
        <w:tc>
          <w:tcPr>
            <w:tcW w:w="1260" w:type="dxa"/>
            <w:vMerge w:val="restart"/>
          </w:tcPr>
          <w:p w14:paraId="4C263245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Head Start</w:t>
            </w:r>
          </w:p>
        </w:tc>
        <w:tc>
          <w:tcPr>
            <w:tcW w:w="1530" w:type="dxa"/>
            <w:vMerge w:val="restart"/>
          </w:tcPr>
          <w:p w14:paraId="70636BB0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8 weeks</w:t>
            </w:r>
          </w:p>
        </w:tc>
        <w:tc>
          <w:tcPr>
            <w:tcW w:w="1170" w:type="dxa"/>
            <w:vMerge w:val="restart"/>
          </w:tcPr>
          <w:p w14:paraId="31272AFC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40</w:t>
            </w:r>
          </w:p>
        </w:tc>
        <w:tc>
          <w:tcPr>
            <w:tcW w:w="1350" w:type="dxa"/>
            <w:vMerge w:val="restart"/>
          </w:tcPr>
          <w:p w14:paraId="46A8DCB0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None</w:t>
            </w:r>
          </w:p>
        </w:tc>
        <w:tc>
          <w:tcPr>
            <w:tcW w:w="1800" w:type="dxa"/>
          </w:tcPr>
          <w:p w14:paraId="57272F4B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T: n=61, 56% girls</w:t>
            </w:r>
          </w:p>
        </w:tc>
        <w:tc>
          <w:tcPr>
            <w:tcW w:w="990" w:type="dxa"/>
            <w:vMerge w:val="restart"/>
          </w:tcPr>
          <w:p w14:paraId="154E248B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FV</w:t>
            </w:r>
          </w:p>
        </w:tc>
        <w:tc>
          <w:tcPr>
            <w:tcW w:w="1890" w:type="dxa"/>
            <w:vMerge w:val="restart"/>
          </w:tcPr>
          <w:p w14:paraId="50A8602F" w14:textId="7D51B70F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Parents</w:t>
            </w:r>
          </w:p>
        </w:tc>
        <w:tc>
          <w:tcPr>
            <w:tcW w:w="1890" w:type="dxa"/>
            <w:vMerge w:val="restart"/>
          </w:tcPr>
          <w:p w14:paraId="71DCA93B" w14:textId="4C6EC5D5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Children received high-carotenoid FVs to take home</w:t>
            </w:r>
          </w:p>
        </w:tc>
        <w:tc>
          <w:tcPr>
            <w:tcW w:w="1530" w:type="dxa"/>
            <w:vMerge w:val="restart"/>
          </w:tcPr>
          <w:p w14:paraId="39553A3D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 treatment</w:t>
            </w:r>
          </w:p>
        </w:tc>
        <w:tc>
          <w:tcPr>
            <w:tcW w:w="1080" w:type="dxa"/>
            <w:vMerge w:val="restart"/>
          </w:tcPr>
          <w:p w14:paraId="15A80F1A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0</w:t>
            </w:r>
          </w:p>
        </w:tc>
        <w:tc>
          <w:tcPr>
            <w:tcW w:w="1800" w:type="dxa"/>
            <w:vMerge w:val="restart"/>
          </w:tcPr>
          <w:p w14:paraId="6B582339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softHyphen/>
            </w:r>
            <w:r w:rsidRPr="004C35ED">
              <w:softHyphen/>
              <w:t>Skin carotenoid levels measured using Resonance Ramen Spectroscopy</w:t>
            </w:r>
          </w:p>
        </w:tc>
        <w:tc>
          <w:tcPr>
            <w:tcW w:w="3150" w:type="dxa"/>
            <w:vMerge w:val="restart"/>
          </w:tcPr>
          <w:p w14:paraId="2F4C2630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No difference in change in skin carotenoids from baseline between the intervention (4887) and control (2623) groups. </w:t>
            </w:r>
          </w:p>
          <w:p w14:paraId="1761C93F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Mean difference in change from baseline between groups is 2264, p=0.10</w:t>
            </w:r>
          </w:p>
          <w:p w14:paraId="1D722625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d=2.89</w:t>
            </w:r>
          </w:p>
        </w:tc>
      </w:tr>
      <w:tr w:rsidR="002A3320" w:rsidRPr="004C35ED" w14:paraId="6B606718" w14:textId="77777777" w:rsidTr="008C01CF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/>
          </w:tcPr>
          <w:p w14:paraId="648FE698" w14:textId="77777777" w:rsidR="002A3320" w:rsidRPr="004C35ED" w:rsidRDefault="002A3320" w:rsidP="002A3320">
            <w:pPr>
              <w:jc w:val="center"/>
            </w:pPr>
          </w:p>
        </w:tc>
        <w:tc>
          <w:tcPr>
            <w:tcW w:w="1080" w:type="dxa"/>
            <w:vMerge/>
          </w:tcPr>
          <w:p w14:paraId="7F8E39B2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</w:tcPr>
          <w:p w14:paraId="0E4851C3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07754F21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  <w:vMerge/>
          </w:tcPr>
          <w:p w14:paraId="3A695BB0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vMerge/>
          </w:tcPr>
          <w:p w14:paraId="76EF3957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5277A69B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C: n=66, 55% girls</w:t>
            </w:r>
          </w:p>
        </w:tc>
        <w:tc>
          <w:tcPr>
            <w:tcW w:w="990" w:type="dxa"/>
            <w:vMerge/>
          </w:tcPr>
          <w:p w14:paraId="533F66A4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28049A4D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425195B8" w14:textId="667EC2D0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4EE97C26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  <w:vMerge/>
          </w:tcPr>
          <w:p w14:paraId="6E4CA281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Merge/>
          </w:tcPr>
          <w:p w14:paraId="0D0333DD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50" w:type="dxa"/>
            <w:vMerge/>
          </w:tcPr>
          <w:p w14:paraId="4EE968A5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320" w:rsidRPr="004C35ED" w14:paraId="126465F6" w14:textId="77777777" w:rsidTr="008C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 w:val="restart"/>
          </w:tcPr>
          <w:p w14:paraId="6C5FE5CC" w14:textId="78231619" w:rsidR="002A3320" w:rsidRPr="004C35ED" w:rsidRDefault="002A3320" w:rsidP="002A3320">
            <w:pPr>
              <w:jc w:val="center"/>
            </w:pPr>
            <w:r w:rsidRPr="004C35ED">
              <w:t>Smith, 2020b; RCT; Harvest for Healthy Kids; nutrition education, change in feeding environment, and repeated exposure</w:t>
            </w:r>
          </w:p>
        </w:tc>
        <w:tc>
          <w:tcPr>
            <w:tcW w:w="1080" w:type="dxa"/>
            <w:vMerge w:val="restart"/>
          </w:tcPr>
          <w:p w14:paraId="35FFBA79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Low</w:t>
            </w:r>
          </w:p>
        </w:tc>
        <w:tc>
          <w:tcPr>
            <w:tcW w:w="1260" w:type="dxa"/>
            <w:vMerge w:val="restart"/>
          </w:tcPr>
          <w:p w14:paraId="2EA17512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Head Start</w:t>
            </w:r>
          </w:p>
        </w:tc>
        <w:tc>
          <w:tcPr>
            <w:tcW w:w="1530" w:type="dxa"/>
            <w:vMerge w:val="restart"/>
          </w:tcPr>
          <w:p w14:paraId="03150776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8 weeks</w:t>
            </w:r>
          </w:p>
        </w:tc>
        <w:tc>
          <w:tcPr>
            <w:tcW w:w="1170" w:type="dxa"/>
            <w:vMerge w:val="restart"/>
          </w:tcPr>
          <w:p w14:paraId="58CBFE20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40</w:t>
            </w:r>
          </w:p>
        </w:tc>
        <w:tc>
          <w:tcPr>
            <w:tcW w:w="1350" w:type="dxa"/>
            <w:vMerge w:val="restart"/>
          </w:tcPr>
          <w:p w14:paraId="24E0FDAD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None</w:t>
            </w:r>
          </w:p>
        </w:tc>
        <w:tc>
          <w:tcPr>
            <w:tcW w:w="1800" w:type="dxa"/>
          </w:tcPr>
          <w:p w14:paraId="66709D7A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T: n=82, 45% girls</w:t>
            </w:r>
          </w:p>
        </w:tc>
        <w:tc>
          <w:tcPr>
            <w:tcW w:w="990" w:type="dxa"/>
            <w:vMerge w:val="restart"/>
          </w:tcPr>
          <w:p w14:paraId="0956440A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FV</w:t>
            </w:r>
          </w:p>
        </w:tc>
        <w:tc>
          <w:tcPr>
            <w:tcW w:w="1890" w:type="dxa"/>
            <w:vMerge w:val="restart"/>
          </w:tcPr>
          <w:p w14:paraId="49031E7E" w14:textId="48156ABA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SNAP-Ed staff members</w:t>
            </w:r>
          </w:p>
        </w:tc>
        <w:tc>
          <w:tcPr>
            <w:tcW w:w="1890" w:type="dxa"/>
            <w:vMerge w:val="restart"/>
          </w:tcPr>
          <w:p w14:paraId="4D7CEAA1" w14:textId="53A055A9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30-min daily SNAP-Ed classroom curriculum (Harvest for Healthy Kids) which included a story and picture cards (with FV characters), hands-on food preparation activity, and taste-testing, </w:t>
            </w:r>
            <w:r w:rsidRPr="004C35ED">
              <w:rPr>
                <w:i/>
                <w:iCs/>
              </w:rPr>
              <w:t>plus</w:t>
            </w:r>
            <w:r w:rsidRPr="004C35ED">
              <w:t xml:space="preserve"> children received high carotenoid FVs </w:t>
            </w:r>
            <w:r w:rsidRPr="004C35ED">
              <w:lastRenderedPageBreak/>
              <w:t>and parent nutrition education materials to take home.</w:t>
            </w:r>
          </w:p>
        </w:tc>
        <w:tc>
          <w:tcPr>
            <w:tcW w:w="1530" w:type="dxa"/>
            <w:vMerge w:val="restart"/>
          </w:tcPr>
          <w:p w14:paraId="4C4208C4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lastRenderedPageBreak/>
              <w:t>No treatment</w:t>
            </w:r>
          </w:p>
        </w:tc>
        <w:tc>
          <w:tcPr>
            <w:tcW w:w="1080" w:type="dxa"/>
            <w:vMerge w:val="restart"/>
          </w:tcPr>
          <w:p w14:paraId="1C571EB9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4</w:t>
            </w:r>
          </w:p>
        </w:tc>
        <w:tc>
          <w:tcPr>
            <w:tcW w:w="1800" w:type="dxa"/>
            <w:vMerge w:val="restart"/>
          </w:tcPr>
          <w:p w14:paraId="554258AD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softHyphen/>
            </w:r>
            <w:r w:rsidRPr="004C35ED">
              <w:softHyphen/>
              <w:t>Skin carotenoid levels measured using Resonance Ramen Spectroscopy</w:t>
            </w:r>
          </w:p>
        </w:tc>
        <w:tc>
          <w:tcPr>
            <w:tcW w:w="3150" w:type="dxa"/>
            <w:vMerge w:val="restart"/>
          </w:tcPr>
          <w:p w14:paraId="6D50CAE6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Skin carotenoid levels increased significantly more in the intervention (7834) versus the control (2623) group. </w:t>
            </w:r>
          </w:p>
          <w:p w14:paraId="4F84C287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Mean difference in change from baseline between groups is 5211; </w:t>
            </w:r>
            <w:proofErr w:type="gramStart"/>
            <w:r w:rsidRPr="004C35ED">
              <w:t>F(</w:t>
            </w:r>
            <w:proofErr w:type="gramEnd"/>
            <w:r w:rsidRPr="004C35ED">
              <w:t>2,206)=12.961, p&lt;0.001</w:t>
            </w:r>
          </w:p>
          <w:p w14:paraId="3327A151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d=7.14</w:t>
            </w:r>
          </w:p>
        </w:tc>
      </w:tr>
      <w:tr w:rsidR="002A3320" w:rsidRPr="004C35ED" w14:paraId="3702A70E" w14:textId="77777777" w:rsidTr="008C01CF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/>
          </w:tcPr>
          <w:p w14:paraId="30A8576C" w14:textId="77777777" w:rsidR="002A3320" w:rsidRPr="004C35ED" w:rsidRDefault="002A3320" w:rsidP="002A3320">
            <w:pPr>
              <w:jc w:val="center"/>
            </w:pPr>
          </w:p>
        </w:tc>
        <w:tc>
          <w:tcPr>
            <w:tcW w:w="1080" w:type="dxa"/>
            <w:vMerge/>
          </w:tcPr>
          <w:p w14:paraId="452EA7E5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</w:tcPr>
          <w:p w14:paraId="29EBD7FB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57C97F37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  <w:vMerge/>
          </w:tcPr>
          <w:p w14:paraId="6822424F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vMerge/>
          </w:tcPr>
          <w:p w14:paraId="0556CF08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6E5122D2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C: n=66, 55% girls</w:t>
            </w:r>
          </w:p>
        </w:tc>
        <w:tc>
          <w:tcPr>
            <w:tcW w:w="990" w:type="dxa"/>
            <w:vMerge/>
          </w:tcPr>
          <w:p w14:paraId="39B1C5FB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2F30C842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7404F30A" w14:textId="17B5A968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7CECC40F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  <w:vMerge/>
          </w:tcPr>
          <w:p w14:paraId="222A765A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Merge/>
          </w:tcPr>
          <w:p w14:paraId="520B1AC2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50" w:type="dxa"/>
            <w:vMerge/>
          </w:tcPr>
          <w:p w14:paraId="0F0E69EF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320" w:rsidRPr="004C35ED" w14:paraId="4E7ACA58" w14:textId="77777777" w:rsidTr="008C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 w:val="restart"/>
          </w:tcPr>
          <w:p w14:paraId="7BCF8485" w14:textId="77777777" w:rsidR="002A3320" w:rsidRPr="004C35ED" w:rsidRDefault="002A3320" w:rsidP="002A3320">
            <w:pPr>
              <w:jc w:val="center"/>
            </w:pPr>
            <w:r w:rsidRPr="004C35ED">
              <w:t>Staiano, 2020; RCT; Copy-Kids Eat Fruits and Vegetables; peer modeling</w:t>
            </w:r>
          </w:p>
        </w:tc>
        <w:tc>
          <w:tcPr>
            <w:tcW w:w="1080" w:type="dxa"/>
            <w:vMerge w:val="restart"/>
          </w:tcPr>
          <w:p w14:paraId="631BEA9C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Low</w:t>
            </w:r>
          </w:p>
        </w:tc>
        <w:tc>
          <w:tcPr>
            <w:tcW w:w="1260" w:type="dxa"/>
            <w:vMerge w:val="restart"/>
          </w:tcPr>
          <w:p w14:paraId="41044C19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Preschool</w:t>
            </w:r>
          </w:p>
        </w:tc>
        <w:tc>
          <w:tcPr>
            <w:tcW w:w="1530" w:type="dxa"/>
            <w:vMerge w:val="restart"/>
          </w:tcPr>
          <w:p w14:paraId="5CE8245C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1 day</w:t>
            </w:r>
          </w:p>
        </w:tc>
        <w:tc>
          <w:tcPr>
            <w:tcW w:w="1170" w:type="dxa"/>
            <w:vMerge w:val="restart"/>
          </w:tcPr>
          <w:p w14:paraId="50C7CFFD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1</w:t>
            </w:r>
          </w:p>
        </w:tc>
        <w:tc>
          <w:tcPr>
            <w:tcW w:w="1350" w:type="dxa"/>
            <w:vMerge w:val="restart"/>
          </w:tcPr>
          <w:p w14:paraId="1C82EC56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7 days</w:t>
            </w:r>
          </w:p>
        </w:tc>
        <w:tc>
          <w:tcPr>
            <w:tcW w:w="1800" w:type="dxa"/>
          </w:tcPr>
          <w:p w14:paraId="65B16765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T: n=14, mean age 4.5 years, 50% girls</w:t>
            </w:r>
          </w:p>
        </w:tc>
        <w:tc>
          <w:tcPr>
            <w:tcW w:w="990" w:type="dxa"/>
            <w:vMerge w:val="restart"/>
          </w:tcPr>
          <w:p w14:paraId="61D88AD2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V</w:t>
            </w:r>
          </w:p>
        </w:tc>
        <w:tc>
          <w:tcPr>
            <w:tcW w:w="1890" w:type="dxa"/>
            <w:vMerge w:val="restart"/>
          </w:tcPr>
          <w:p w14:paraId="1A63A0C2" w14:textId="32DA7293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Researchers</w:t>
            </w:r>
          </w:p>
        </w:tc>
        <w:tc>
          <w:tcPr>
            <w:tcW w:w="1890" w:type="dxa"/>
            <w:vMerge w:val="restart"/>
          </w:tcPr>
          <w:p w14:paraId="4B52812A" w14:textId="7D7F5EC5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On day 1, children were presented with a snack while watching a 7.5min "Copy-Kids" DVD clip designed to encourage positive eating habits, where </w:t>
            </w:r>
            <w:proofErr w:type="gramStart"/>
            <w:r w:rsidRPr="004C35ED">
              <w:t>similarly-aged</w:t>
            </w:r>
            <w:proofErr w:type="gramEnd"/>
            <w:r w:rsidRPr="004C35ED">
              <w:t xml:space="preserve"> toddlers happily ate and vocally interacted with the foods (bell peppers). The snack procedure was repeated on days 2 and 7, without any video.</w:t>
            </w:r>
          </w:p>
        </w:tc>
        <w:tc>
          <w:tcPr>
            <w:tcW w:w="1530" w:type="dxa"/>
            <w:vMerge w:val="restart"/>
          </w:tcPr>
          <w:p w14:paraId="37321129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“Brush Teeth” DVD segment</w:t>
            </w:r>
          </w:p>
        </w:tc>
        <w:tc>
          <w:tcPr>
            <w:tcW w:w="1080" w:type="dxa"/>
            <w:vMerge w:val="restart"/>
          </w:tcPr>
          <w:p w14:paraId="16C910C3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8</w:t>
            </w:r>
          </w:p>
        </w:tc>
        <w:tc>
          <w:tcPr>
            <w:tcW w:w="1800" w:type="dxa"/>
            <w:vMerge w:val="restart"/>
          </w:tcPr>
          <w:p w14:paraId="3A94CB87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Consumption of bell peppers during snack time, measured using plate-waste method</w:t>
            </w:r>
          </w:p>
        </w:tc>
        <w:tc>
          <w:tcPr>
            <w:tcW w:w="3150" w:type="dxa"/>
            <w:vMerge w:val="restart"/>
          </w:tcPr>
          <w:p w14:paraId="7950C6D7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 difference in vegetable intake following the intervention video (11.01g), compared to the control video (-3.75g); p&gt;0.05</w:t>
            </w:r>
          </w:p>
          <w:p w14:paraId="2AE92D47" w14:textId="77777777" w:rsidR="002A3320" w:rsidRPr="004C35ED" w:rsidRDefault="002A3320" w:rsidP="002A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d=3.37</w:t>
            </w:r>
          </w:p>
        </w:tc>
      </w:tr>
      <w:tr w:rsidR="002A3320" w:rsidRPr="004C35ED" w14:paraId="6A331AF8" w14:textId="77777777" w:rsidTr="008C01CF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/>
          </w:tcPr>
          <w:p w14:paraId="57B16BBB" w14:textId="77777777" w:rsidR="002A3320" w:rsidRPr="004C35ED" w:rsidRDefault="002A3320" w:rsidP="002A3320">
            <w:pPr>
              <w:jc w:val="center"/>
            </w:pPr>
          </w:p>
        </w:tc>
        <w:tc>
          <w:tcPr>
            <w:tcW w:w="1080" w:type="dxa"/>
            <w:vMerge/>
          </w:tcPr>
          <w:p w14:paraId="4C7ED600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</w:tcPr>
          <w:p w14:paraId="38E49B83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352EBE71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  <w:vMerge/>
          </w:tcPr>
          <w:p w14:paraId="5D4CC453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vMerge/>
          </w:tcPr>
          <w:p w14:paraId="651484BC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5F34FF4E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C: n=14, mean age 4.1 years, 50% girls</w:t>
            </w:r>
          </w:p>
        </w:tc>
        <w:tc>
          <w:tcPr>
            <w:tcW w:w="990" w:type="dxa"/>
            <w:vMerge/>
          </w:tcPr>
          <w:p w14:paraId="0F333977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52730D9F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3B3053D0" w14:textId="7B1AE93F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480C1446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  <w:vMerge/>
          </w:tcPr>
          <w:p w14:paraId="1272A6BC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Merge/>
          </w:tcPr>
          <w:p w14:paraId="537343F3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50" w:type="dxa"/>
            <w:vMerge/>
          </w:tcPr>
          <w:p w14:paraId="0802B053" w14:textId="77777777" w:rsidR="002A3320" w:rsidRPr="004C35ED" w:rsidRDefault="002A3320" w:rsidP="002A33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612B" w:rsidRPr="004C35ED" w14:paraId="6DA82083" w14:textId="77777777" w:rsidTr="008C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 w:val="restart"/>
          </w:tcPr>
          <w:p w14:paraId="459E8C7C" w14:textId="77777777" w:rsidR="00C4612B" w:rsidRPr="004C35ED" w:rsidRDefault="00C4612B" w:rsidP="00C4612B">
            <w:pPr>
              <w:jc w:val="center"/>
            </w:pPr>
            <w:r w:rsidRPr="004C35ED">
              <w:t>Witt, 2012a; RCT; Color Me Healthy; nutrition education and repeated exposure</w:t>
            </w:r>
          </w:p>
        </w:tc>
        <w:tc>
          <w:tcPr>
            <w:tcW w:w="1080" w:type="dxa"/>
            <w:vMerge w:val="restart"/>
          </w:tcPr>
          <w:p w14:paraId="6E805C91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Some concerns</w:t>
            </w:r>
          </w:p>
        </w:tc>
        <w:tc>
          <w:tcPr>
            <w:tcW w:w="1260" w:type="dxa"/>
            <w:vMerge w:val="restart"/>
          </w:tcPr>
          <w:p w14:paraId="4D6C199E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Childcare center</w:t>
            </w:r>
          </w:p>
        </w:tc>
        <w:tc>
          <w:tcPr>
            <w:tcW w:w="1530" w:type="dxa"/>
            <w:vMerge w:val="restart"/>
          </w:tcPr>
          <w:p w14:paraId="471F8E73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6 weeks</w:t>
            </w:r>
          </w:p>
        </w:tc>
        <w:tc>
          <w:tcPr>
            <w:tcW w:w="1170" w:type="dxa"/>
            <w:vMerge w:val="restart"/>
          </w:tcPr>
          <w:p w14:paraId="20A8B9A1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18</w:t>
            </w:r>
          </w:p>
        </w:tc>
        <w:tc>
          <w:tcPr>
            <w:tcW w:w="1350" w:type="dxa"/>
            <w:vMerge w:val="restart"/>
          </w:tcPr>
          <w:p w14:paraId="03E625E4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None</w:t>
            </w:r>
          </w:p>
        </w:tc>
        <w:tc>
          <w:tcPr>
            <w:tcW w:w="1800" w:type="dxa"/>
          </w:tcPr>
          <w:p w14:paraId="2F484B7C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T: n=165, majority 4-5 years old</w:t>
            </w:r>
          </w:p>
        </w:tc>
        <w:tc>
          <w:tcPr>
            <w:tcW w:w="990" w:type="dxa"/>
            <w:vMerge w:val="restart"/>
          </w:tcPr>
          <w:p w14:paraId="03849B9B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FV</w:t>
            </w:r>
          </w:p>
        </w:tc>
        <w:tc>
          <w:tcPr>
            <w:tcW w:w="1890" w:type="dxa"/>
            <w:vMerge w:val="restart"/>
          </w:tcPr>
          <w:p w14:paraId="4A99E207" w14:textId="15B3F83A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Classroom teachers</w:t>
            </w:r>
          </w:p>
        </w:tc>
        <w:tc>
          <w:tcPr>
            <w:tcW w:w="1890" w:type="dxa"/>
            <w:vMerge w:val="restart"/>
          </w:tcPr>
          <w:p w14:paraId="11524EB2" w14:textId="22DE70CB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2 circle-time lessons and 1 imaginary trip (15-30min each) consisting of interactive learning opportunities on physical activity and healthy eating. Toolkit includes picture cards, posters, music CD, mostly focusing on FVs of different colors, and interactive taste-tests. Interactive take-home activities were also provided.</w:t>
            </w:r>
          </w:p>
        </w:tc>
        <w:tc>
          <w:tcPr>
            <w:tcW w:w="1530" w:type="dxa"/>
            <w:vMerge w:val="restart"/>
          </w:tcPr>
          <w:p w14:paraId="1DA1BDC9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 treatment</w:t>
            </w:r>
          </w:p>
        </w:tc>
        <w:tc>
          <w:tcPr>
            <w:tcW w:w="1080" w:type="dxa"/>
            <w:vMerge w:val="restart"/>
          </w:tcPr>
          <w:p w14:paraId="60FA878F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2</w:t>
            </w:r>
          </w:p>
        </w:tc>
        <w:tc>
          <w:tcPr>
            <w:tcW w:w="1800" w:type="dxa"/>
            <w:vMerge w:val="restart"/>
          </w:tcPr>
          <w:p w14:paraId="062F53FE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Percentage of FV consumed during snack time (Fs and Vs served on separate days and Vs served with fat-free ranch), measured using plate-waste method</w:t>
            </w:r>
          </w:p>
        </w:tc>
        <w:tc>
          <w:tcPr>
            <w:tcW w:w="3150" w:type="dxa"/>
            <w:vMerge w:val="restart"/>
          </w:tcPr>
          <w:p w14:paraId="60B5DEFC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Fruits: Children consumed a greater percentage of fruits following the intervention (31.20%) compared to the control group (-8%). Mean difference in change between groups is 39.2%; </w:t>
            </w:r>
            <w:proofErr w:type="gramStart"/>
            <w:r w:rsidRPr="004C35ED">
              <w:t>F(</w:t>
            </w:r>
            <w:proofErr w:type="gramEnd"/>
            <w:r w:rsidRPr="004C35ED">
              <w:t>1,149)=62.26, p&lt;0.001</w:t>
            </w:r>
          </w:p>
          <w:p w14:paraId="3C384DBA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d=1.29</w:t>
            </w:r>
          </w:p>
          <w:p w14:paraId="570AACCA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Vegetables: Children consumed a greater percentage of vegetables following the intervention (24.20%) compared to the control group (-2.4%). Mean difference in change between groups is 26.6%; </w:t>
            </w:r>
            <w:proofErr w:type="gramStart"/>
            <w:r w:rsidRPr="004C35ED">
              <w:t>F(</w:t>
            </w:r>
            <w:proofErr w:type="gramEnd"/>
            <w:r w:rsidRPr="004C35ED">
              <w:t xml:space="preserve">1,120)=24.14, p&lt;0.001 </w:t>
            </w:r>
          </w:p>
          <w:p w14:paraId="4F93A184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d=0.90</w:t>
            </w:r>
          </w:p>
        </w:tc>
      </w:tr>
      <w:tr w:rsidR="00C4612B" w:rsidRPr="004C35ED" w14:paraId="35B786F0" w14:textId="77777777" w:rsidTr="008C01CF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/>
          </w:tcPr>
          <w:p w14:paraId="65F44071" w14:textId="77777777" w:rsidR="00C4612B" w:rsidRPr="004C35ED" w:rsidRDefault="00C4612B" w:rsidP="00C4612B">
            <w:pPr>
              <w:jc w:val="center"/>
            </w:pPr>
          </w:p>
        </w:tc>
        <w:tc>
          <w:tcPr>
            <w:tcW w:w="1080" w:type="dxa"/>
            <w:vMerge/>
          </w:tcPr>
          <w:p w14:paraId="66591CD2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</w:tcPr>
          <w:p w14:paraId="03B3821A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1892E2CF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  <w:vMerge/>
          </w:tcPr>
          <w:p w14:paraId="5613DDFD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vMerge/>
          </w:tcPr>
          <w:p w14:paraId="533814FE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298A2533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C: n=98, majority 4-5 years old</w:t>
            </w:r>
          </w:p>
        </w:tc>
        <w:tc>
          <w:tcPr>
            <w:tcW w:w="990" w:type="dxa"/>
            <w:vMerge/>
          </w:tcPr>
          <w:p w14:paraId="33C1CF99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4E26282F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2D45F1A8" w14:textId="0C810EEC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6F548209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  <w:vMerge/>
          </w:tcPr>
          <w:p w14:paraId="180D8277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Merge/>
          </w:tcPr>
          <w:p w14:paraId="5952D7FC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50" w:type="dxa"/>
            <w:vMerge/>
          </w:tcPr>
          <w:p w14:paraId="5A34C6B2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612B" w:rsidRPr="004C35ED" w14:paraId="52C59AD5" w14:textId="77777777" w:rsidTr="008C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 w:val="restart"/>
          </w:tcPr>
          <w:p w14:paraId="5CC06AB8" w14:textId="77777777" w:rsidR="00C4612B" w:rsidRPr="004C35ED" w:rsidRDefault="00C4612B" w:rsidP="00C4612B">
            <w:pPr>
              <w:jc w:val="center"/>
            </w:pPr>
            <w:r w:rsidRPr="004C35ED">
              <w:rPr>
                <w:rFonts w:ascii="AppleSystemUIFont" w:eastAsiaTheme="minorHAnsi" w:hAnsi="AppleSystemUIFont" w:cs="AppleSystemUIFont"/>
              </w:rPr>
              <w:lastRenderedPageBreak/>
              <w:t xml:space="preserve">Witt, 2012b; RCT; </w:t>
            </w:r>
            <w:r w:rsidRPr="004C35ED">
              <w:t>Color Me Healthy; nutrition education and repeated exposure</w:t>
            </w:r>
          </w:p>
        </w:tc>
        <w:tc>
          <w:tcPr>
            <w:tcW w:w="1080" w:type="dxa"/>
            <w:vMerge w:val="restart"/>
          </w:tcPr>
          <w:p w14:paraId="5CCB0443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Some concerns</w:t>
            </w:r>
          </w:p>
        </w:tc>
        <w:tc>
          <w:tcPr>
            <w:tcW w:w="1260" w:type="dxa"/>
            <w:vMerge w:val="restart"/>
          </w:tcPr>
          <w:p w14:paraId="736F5BFF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Childcare center</w:t>
            </w:r>
          </w:p>
        </w:tc>
        <w:tc>
          <w:tcPr>
            <w:tcW w:w="1530" w:type="dxa"/>
            <w:vMerge w:val="restart"/>
          </w:tcPr>
          <w:p w14:paraId="122947CA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6 weeks</w:t>
            </w:r>
          </w:p>
        </w:tc>
        <w:tc>
          <w:tcPr>
            <w:tcW w:w="1170" w:type="dxa"/>
            <w:vMerge w:val="restart"/>
          </w:tcPr>
          <w:p w14:paraId="54B3D77D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18</w:t>
            </w:r>
          </w:p>
        </w:tc>
        <w:tc>
          <w:tcPr>
            <w:tcW w:w="1350" w:type="dxa"/>
            <w:vMerge w:val="restart"/>
          </w:tcPr>
          <w:p w14:paraId="125EBEB7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3 months</w:t>
            </w:r>
          </w:p>
        </w:tc>
        <w:tc>
          <w:tcPr>
            <w:tcW w:w="1800" w:type="dxa"/>
          </w:tcPr>
          <w:p w14:paraId="57C71FF6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T: n=165, majority 4-5 years old</w:t>
            </w:r>
          </w:p>
        </w:tc>
        <w:tc>
          <w:tcPr>
            <w:tcW w:w="990" w:type="dxa"/>
            <w:vMerge w:val="restart"/>
          </w:tcPr>
          <w:p w14:paraId="0D220406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FV</w:t>
            </w:r>
          </w:p>
        </w:tc>
        <w:tc>
          <w:tcPr>
            <w:tcW w:w="1890" w:type="dxa"/>
            <w:vMerge w:val="restart"/>
          </w:tcPr>
          <w:p w14:paraId="459994DA" w14:textId="5903DB56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Classroom teachers</w:t>
            </w:r>
          </w:p>
        </w:tc>
        <w:tc>
          <w:tcPr>
            <w:tcW w:w="1890" w:type="dxa"/>
            <w:vMerge w:val="restart"/>
          </w:tcPr>
          <w:p w14:paraId="6D0123FB" w14:textId="28E0729C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2 circle-time lessons and 1 imaginary trip (15-30min each) consisting of interactive learning opportunities on physical activity and healthy eating. Toolkit includes picture cards, posters, music CD, mostly focusing on FVs of different colors, and interactive taste-tests. Interactive take-home activities were also provided.</w:t>
            </w:r>
          </w:p>
        </w:tc>
        <w:tc>
          <w:tcPr>
            <w:tcW w:w="1530" w:type="dxa"/>
            <w:vMerge w:val="restart"/>
          </w:tcPr>
          <w:p w14:paraId="5FCE512A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No treatment</w:t>
            </w:r>
          </w:p>
        </w:tc>
        <w:tc>
          <w:tcPr>
            <w:tcW w:w="1080" w:type="dxa"/>
            <w:vMerge w:val="restart"/>
          </w:tcPr>
          <w:p w14:paraId="090C9134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2</w:t>
            </w:r>
          </w:p>
        </w:tc>
        <w:tc>
          <w:tcPr>
            <w:tcW w:w="1800" w:type="dxa"/>
            <w:vMerge w:val="restart"/>
          </w:tcPr>
          <w:p w14:paraId="422B1C4E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Percentage of FV consumed during snack time (Fs and Vs served on separate days and Vs served with fat-free ranch), measured using plate-waste method</w:t>
            </w:r>
          </w:p>
        </w:tc>
        <w:tc>
          <w:tcPr>
            <w:tcW w:w="3150" w:type="dxa"/>
            <w:vMerge w:val="restart"/>
          </w:tcPr>
          <w:p w14:paraId="0AE9C0D1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Fruits: Children consumed a greater percentage of fruits following the intervention (20.80%) compared to the control group (-1.4%). Mean difference in change between groups is 22.2%; </w:t>
            </w:r>
            <w:proofErr w:type="gramStart"/>
            <w:r w:rsidRPr="004C35ED">
              <w:t>F(</w:t>
            </w:r>
            <w:proofErr w:type="gramEnd"/>
            <w:r w:rsidRPr="004C35ED">
              <w:t xml:space="preserve">1,149)=17.41, p&lt;0.001 </w:t>
            </w:r>
          </w:p>
          <w:p w14:paraId="4496DBA8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d=0.68</w:t>
            </w:r>
          </w:p>
          <w:p w14:paraId="6A758BAE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 xml:space="preserve">Vegetables: Children consumed a greater percentage of vegetables following the intervention (33.10%) compared to the control group (-1.6%). Mean difference in change between groups is 34.5%; </w:t>
            </w:r>
            <w:proofErr w:type="gramStart"/>
            <w:r w:rsidRPr="004C35ED">
              <w:t>F(</w:t>
            </w:r>
            <w:proofErr w:type="gramEnd"/>
            <w:r w:rsidRPr="004C35ED">
              <w:t xml:space="preserve">1,120)=43.41, p&lt;0.001 </w:t>
            </w:r>
          </w:p>
          <w:p w14:paraId="3A7C6F46" w14:textId="77777777" w:rsidR="00C4612B" w:rsidRPr="004C35ED" w:rsidRDefault="00C4612B" w:rsidP="00C461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35ED">
              <w:t>Cohen’s d=1.20</w:t>
            </w:r>
          </w:p>
        </w:tc>
      </w:tr>
      <w:tr w:rsidR="00C4612B" w:rsidRPr="00565324" w14:paraId="5EC5BC95" w14:textId="77777777" w:rsidTr="008C01CF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  <w:vMerge/>
          </w:tcPr>
          <w:p w14:paraId="01D1C562" w14:textId="77777777" w:rsidR="00C4612B" w:rsidRPr="004C35ED" w:rsidRDefault="00C4612B" w:rsidP="00C4612B">
            <w:pPr>
              <w:jc w:val="center"/>
              <w:rPr>
                <w:rFonts w:ascii="AppleSystemUIFont" w:eastAsiaTheme="minorHAnsi" w:hAnsi="AppleSystemUIFont" w:cs="AppleSystemUIFont"/>
              </w:rPr>
            </w:pPr>
          </w:p>
        </w:tc>
        <w:tc>
          <w:tcPr>
            <w:tcW w:w="1080" w:type="dxa"/>
            <w:vMerge/>
          </w:tcPr>
          <w:p w14:paraId="678DF892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</w:tcPr>
          <w:p w14:paraId="4C85ED2E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48E8DD05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  <w:vMerge/>
          </w:tcPr>
          <w:p w14:paraId="2873E475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  <w:vMerge/>
          </w:tcPr>
          <w:p w14:paraId="0110159A" w14:textId="77777777" w:rsidR="00C4612B" w:rsidRPr="004C35ED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61197828" w14:textId="77777777" w:rsidR="00C4612B" w:rsidRPr="00565324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5ED">
              <w:t>C: n=98, majority 4-5 years old</w:t>
            </w:r>
          </w:p>
        </w:tc>
        <w:tc>
          <w:tcPr>
            <w:tcW w:w="990" w:type="dxa"/>
            <w:vMerge/>
          </w:tcPr>
          <w:p w14:paraId="29236DC0" w14:textId="77777777" w:rsidR="00C4612B" w:rsidRPr="00565324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2F2BFB95" w14:textId="77777777" w:rsidR="00C4612B" w:rsidRPr="00565324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4F362E2C" w14:textId="2FF0424B" w:rsidR="00C4612B" w:rsidRPr="00565324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Merge/>
          </w:tcPr>
          <w:p w14:paraId="6C963C80" w14:textId="77777777" w:rsidR="00C4612B" w:rsidRPr="00565324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0" w:type="dxa"/>
            <w:vMerge/>
          </w:tcPr>
          <w:p w14:paraId="5A9BF7A1" w14:textId="77777777" w:rsidR="00C4612B" w:rsidRPr="00565324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vMerge/>
          </w:tcPr>
          <w:p w14:paraId="2C77C284" w14:textId="77777777" w:rsidR="00C4612B" w:rsidRPr="00565324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50" w:type="dxa"/>
            <w:vMerge/>
          </w:tcPr>
          <w:p w14:paraId="096E126E" w14:textId="77777777" w:rsidR="00C4612B" w:rsidRPr="00565324" w:rsidRDefault="00C4612B" w:rsidP="00C461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E2C362" w14:textId="77777777" w:rsidR="00FD63F5" w:rsidRPr="00D67463" w:rsidRDefault="00FD63F5">
      <w:pPr>
        <w:rPr>
          <w:sz w:val="16"/>
          <w:szCs w:val="16"/>
        </w:rPr>
      </w:pPr>
    </w:p>
    <w:sectPr w:rsidR="00FD63F5" w:rsidRPr="00D67463" w:rsidSect="00565324">
      <w:pgSz w:w="25920" w:h="1728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63"/>
    <w:rsid w:val="0005597B"/>
    <w:rsid w:val="00087DAB"/>
    <w:rsid w:val="000C0B66"/>
    <w:rsid w:val="000E4527"/>
    <w:rsid w:val="00101082"/>
    <w:rsid w:val="001278E6"/>
    <w:rsid w:val="00135ED3"/>
    <w:rsid w:val="001858B4"/>
    <w:rsid w:val="001A0C19"/>
    <w:rsid w:val="00222BDC"/>
    <w:rsid w:val="002757EA"/>
    <w:rsid w:val="002A3320"/>
    <w:rsid w:val="002B012B"/>
    <w:rsid w:val="00312CDD"/>
    <w:rsid w:val="00327D16"/>
    <w:rsid w:val="00367968"/>
    <w:rsid w:val="00375300"/>
    <w:rsid w:val="003B6E94"/>
    <w:rsid w:val="0045172B"/>
    <w:rsid w:val="00484B9C"/>
    <w:rsid w:val="004A7CB8"/>
    <w:rsid w:val="004C35ED"/>
    <w:rsid w:val="004E60B2"/>
    <w:rsid w:val="00511856"/>
    <w:rsid w:val="0056101B"/>
    <w:rsid w:val="00565324"/>
    <w:rsid w:val="005A30E7"/>
    <w:rsid w:val="005C4C09"/>
    <w:rsid w:val="005F09AC"/>
    <w:rsid w:val="006415ED"/>
    <w:rsid w:val="00667239"/>
    <w:rsid w:val="00686152"/>
    <w:rsid w:val="007A0E55"/>
    <w:rsid w:val="007E3C74"/>
    <w:rsid w:val="007F36EB"/>
    <w:rsid w:val="00852B4F"/>
    <w:rsid w:val="00873F33"/>
    <w:rsid w:val="008A6A11"/>
    <w:rsid w:val="008C01CF"/>
    <w:rsid w:val="008D33A2"/>
    <w:rsid w:val="008D56E1"/>
    <w:rsid w:val="00907346"/>
    <w:rsid w:val="009265F5"/>
    <w:rsid w:val="00941F42"/>
    <w:rsid w:val="009E105B"/>
    <w:rsid w:val="009E6101"/>
    <w:rsid w:val="00A07708"/>
    <w:rsid w:val="00A338F3"/>
    <w:rsid w:val="00AB6629"/>
    <w:rsid w:val="00AC55A9"/>
    <w:rsid w:val="00BA2CFF"/>
    <w:rsid w:val="00BE0F96"/>
    <w:rsid w:val="00C24645"/>
    <w:rsid w:val="00C2528C"/>
    <w:rsid w:val="00C45DEC"/>
    <w:rsid w:val="00C4612B"/>
    <w:rsid w:val="00CD2277"/>
    <w:rsid w:val="00CF4DDC"/>
    <w:rsid w:val="00CF683E"/>
    <w:rsid w:val="00D22C16"/>
    <w:rsid w:val="00D67463"/>
    <w:rsid w:val="00D93405"/>
    <w:rsid w:val="00DB268C"/>
    <w:rsid w:val="00DF1948"/>
    <w:rsid w:val="00E11831"/>
    <w:rsid w:val="00E2766E"/>
    <w:rsid w:val="00EC37BC"/>
    <w:rsid w:val="00ED4C0F"/>
    <w:rsid w:val="00F02F9A"/>
    <w:rsid w:val="00F477E8"/>
    <w:rsid w:val="00F5245C"/>
    <w:rsid w:val="00F81DA5"/>
    <w:rsid w:val="00F857E3"/>
    <w:rsid w:val="00F97A72"/>
    <w:rsid w:val="00FA4DC2"/>
    <w:rsid w:val="00FD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CC80A"/>
  <w15:chartTrackingRefBased/>
  <w15:docId w15:val="{E86CEFBA-0A26-B147-89D1-AEAC2998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6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5597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Hasan, Faten O (fh4ua)</dc:creator>
  <cp:keywords/>
  <dc:description/>
  <cp:lastModifiedBy>Hasan, Faten O (fh4ua)</cp:lastModifiedBy>
  <cp:revision>13</cp:revision>
  <dcterms:created xsi:type="dcterms:W3CDTF">2023-02-11T19:31:00Z</dcterms:created>
  <dcterms:modified xsi:type="dcterms:W3CDTF">2023-04-03T18:16:00Z</dcterms:modified>
</cp:coreProperties>
</file>