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C1C6" w14:textId="1532FEF1" w:rsidR="00D67463" w:rsidRPr="00BA3174" w:rsidRDefault="00D67463" w:rsidP="00D67463">
      <w:pPr>
        <w:suppressLineNumbers/>
        <w:ind w:firstLine="720"/>
        <w:rPr>
          <w:sz w:val="16"/>
          <w:szCs w:val="16"/>
        </w:rPr>
      </w:pPr>
    </w:p>
    <w:p w14:paraId="50BCC60F" w14:textId="113D9549" w:rsidR="00D67463" w:rsidRPr="00BA3174" w:rsidRDefault="00670CD5" w:rsidP="00D67463">
      <w:pPr>
        <w:suppressLineNumbers/>
        <w:ind w:firstLine="720"/>
      </w:pPr>
      <w:r>
        <w:t xml:space="preserve">Additional file </w:t>
      </w:r>
      <w:r w:rsidR="003B0FBD">
        <w:t>3</w:t>
      </w:r>
      <w:r>
        <w:t>.</w:t>
      </w:r>
      <w:r w:rsidR="003B0FBD">
        <w:t xml:space="preserve"> Use of Theory Scoring of </w:t>
      </w:r>
      <w:r w:rsidR="003B0FBD">
        <w:t xml:space="preserve">Studies </w:t>
      </w:r>
      <w:r w:rsidR="003B0FBD" w:rsidRPr="00600D05">
        <w:t>Included in this Systematic Review</w:t>
      </w:r>
      <w:r>
        <w:t xml:space="preserve"> </w:t>
      </w:r>
    </w:p>
    <w:p w14:paraId="08410897" w14:textId="4FF853D6" w:rsidR="00D67463" w:rsidRPr="00BA3174" w:rsidRDefault="00D67463" w:rsidP="00D67463">
      <w:pPr>
        <w:suppressLineNumbers/>
        <w:ind w:firstLine="720"/>
      </w:pPr>
    </w:p>
    <w:tbl>
      <w:tblPr>
        <w:tblStyle w:val="TableGrid"/>
        <w:tblW w:w="24205" w:type="dxa"/>
        <w:tblLayout w:type="fixed"/>
        <w:tblLook w:val="04A0" w:firstRow="1" w:lastRow="0" w:firstColumn="1" w:lastColumn="0" w:noHBand="0" w:noVBand="1"/>
      </w:tblPr>
      <w:tblGrid>
        <w:gridCol w:w="2155"/>
        <w:gridCol w:w="1350"/>
        <w:gridCol w:w="1440"/>
        <w:gridCol w:w="1440"/>
        <w:gridCol w:w="1980"/>
        <w:gridCol w:w="1890"/>
        <w:gridCol w:w="2070"/>
        <w:gridCol w:w="2160"/>
        <w:gridCol w:w="2070"/>
        <w:gridCol w:w="1710"/>
        <w:gridCol w:w="2250"/>
        <w:gridCol w:w="2160"/>
        <w:gridCol w:w="1530"/>
      </w:tblGrid>
      <w:tr w:rsidR="00E16979" w:rsidRPr="00BA3174" w14:paraId="032DFD09" w14:textId="07B5337E" w:rsidTr="00BA3174">
        <w:trPr>
          <w:trHeight w:val="1134"/>
        </w:trPr>
        <w:tc>
          <w:tcPr>
            <w:tcW w:w="2155" w:type="dxa"/>
            <w:vMerge w:val="restart"/>
            <w:vAlign w:val="center"/>
          </w:tcPr>
          <w:p w14:paraId="7CE08864" w14:textId="59443A7D" w:rsidR="00E16979" w:rsidRPr="00BA3174" w:rsidRDefault="00E16979" w:rsidP="00E16979">
            <w:pPr>
              <w:jc w:val="center"/>
              <w:rPr>
                <w:sz w:val="36"/>
                <w:szCs w:val="36"/>
              </w:rPr>
            </w:pPr>
            <w:r w:rsidRPr="00BA3174">
              <w:rPr>
                <w:sz w:val="36"/>
                <w:szCs w:val="36"/>
              </w:rPr>
              <w:t>Study; design; intervention name and classification</w:t>
            </w:r>
          </w:p>
        </w:tc>
        <w:tc>
          <w:tcPr>
            <w:tcW w:w="20520" w:type="dxa"/>
            <w:gridSpan w:val="11"/>
            <w:vAlign w:val="center"/>
          </w:tcPr>
          <w:p w14:paraId="6CEE0B22" w14:textId="2B425CD8" w:rsidR="00E16979" w:rsidRPr="00CA63A4" w:rsidRDefault="00E16979" w:rsidP="00E16979">
            <w:pPr>
              <w:jc w:val="center"/>
              <w:rPr>
                <w:color w:val="000000"/>
                <w:sz w:val="40"/>
                <w:szCs w:val="40"/>
              </w:rPr>
            </w:pPr>
            <w:r w:rsidRPr="00CA63A4">
              <w:rPr>
                <w:color w:val="000000"/>
                <w:sz w:val="40"/>
                <w:szCs w:val="40"/>
              </w:rPr>
              <w:t>Use of Theory coding scheme</w:t>
            </w:r>
          </w:p>
        </w:tc>
        <w:tc>
          <w:tcPr>
            <w:tcW w:w="1530" w:type="dxa"/>
            <w:vMerge w:val="restart"/>
            <w:vAlign w:val="center"/>
          </w:tcPr>
          <w:p w14:paraId="4D851D26" w14:textId="03279085" w:rsidR="00E16979" w:rsidRPr="00BA3174" w:rsidRDefault="003179CB" w:rsidP="00BA3174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Overall</w:t>
            </w:r>
            <w:r w:rsidR="00E16979" w:rsidRPr="00BA3174">
              <w:rPr>
                <w:color w:val="000000"/>
                <w:sz w:val="36"/>
                <w:szCs w:val="36"/>
              </w:rPr>
              <w:t xml:space="preserve"> Use of Theory Score</w:t>
            </w:r>
          </w:p>
        </w:tc>
      </w:tr>
      <w:tr w:rsidR="00BA3174" w:rsidRPr="00BA3174" w14:paraId="7B44A962" w14:textId="06BC1360" w:rsidTr="00BA3174">
        <w:trPr>
          <w:trHeight w:val="1134"/>
        </w:trPr>
        <w:tc>
          <w:tcPr>
            <w:tcW w:w="2155" w:type="dxa"/>
            <w:vMerge/>
            <w:vAlign w:val="center"/>
          </w:tcPr>
          <w:p w14:paraId="75071453" w14:textId="37FF53F2" w:rsidR="00E16979" w:rsidRPr="00BA3174" w:rsidRDefault="00E16979" w:rsidP="00E16979">
            <w:pPr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vAlign w:val="center"/>
          </w:tcPr>
          <w:p w14:paraId="2BA39D0E" w14:textId="461CBA46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Theory/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>model of behavior mentioned</w:t>
            </w:r>
          </w:p>
        </w:tc>
        <w:tc>
          <w:tcPr>
            <w:tcW w:w="1440" w:type="dxa"/>
            <w:vAlign w:val="center"/>
          </w:tcPr>
          <w:p w14:paraId="3ECCE0F4" w14:textId="03B0269C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Targeted construct mentioned as predictor of behavior</w:t>
            </w:r>
          </w:p>
        </w:tc>
        <w:tc>
          <w:tcPr>
            <w:tcW w:w="1440" w:type="dxa"/>
            <w:vAlign w:val="center"/>
          </w:tcPr>
          <w:p w14:paraId="54DEB353" w14:textId="17C5E718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Intervention based on single theory</w:t>
            </w:r>
          </w:p>
        </w:tc>
        <w:tc>
          <w:tcPr>
            <w:tcW w:w="1980" w:type="dxa"/>
            <w:vAlign w:val="center"/>
          </w:tcPr>
          <w:p w14:paraId="7E926A50" w14:textId="14596FA5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Theory/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>predictors used to select recipients for the intervention</w:t>
            </w:r>
          </w:p>
        </w:tc>
        <w:tc>
          <w:tcPr>
            <w:tcW w:w="1890" w:type="dxa"/>
            <w:vAlign w:val="center"/>
          </w:tcPr>
          <w:p w14:paraId="5205863B" w14:textId="378B2C80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Theory/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>predictors used to select/develop intervention techniques</w:t>
            </w:r>
          </w:p>
        </w:tc>
        <w:tc>
          <w:tcPr>
            <w:tcW w:w="2070" w:type="dxa"/>
            <w:vAlign w:val="center"/>
          </w:tcPr>
          <w:p w14:paraId="226B2519" w14:textId="713700D1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Theory/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>predictors used to tailor intervention techniques to recipients</w:t>
            </w:r>
          </w:p>
        </w:tc>
        <w:tc>
          <w:tcPr>
            <w:tcW w:w="2160" w:type="dxa"/>
            <w:vAlign w:val="center"/>
          </w:tcPr>
          <w:p w14:paraId="037AFACA" w14:textId="4416C03A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ALL intervention techniques are explicitly linked to at least one theory-relevant construct/predictor</w:t>
            </w:r>
          </w:p>
        </w:tc>
        <w:tc>
          <w:tcPr>
            <w:tcW w:w="2070" w:type="dxa"/>
            <w:vAlign w:val="center"/>
          </w:tcPr>
          <w:p w14:paraId="1FF3CE88" w14:textId="37D939D4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 xml:space="preserve">At least one of the intervention </w:t>
            </w:r>
            <w:proofErr w:type="gramStart"/>
            <w:r w:rsidRPr="00BA3174">
              <w:rPr>
                <w:color w:val="000000"/>
              </w:rPr>
              <w:t>technique</w:t>
            </w:r>
            <w:proofErr w:type="gramEnd"/>
            <w:r w:rsidRPr="00BA3174">
              <w:rPr>
                <w:color w:val="000000"/>
              </w:rPr>
              <w:t xml:space="preserve"> is explicitly linked to at least one theory-relevant construct/predictor</w:t>
            </w:r>
          </w:p>
        </w:tc>
        <w:tc>
          <w:tcPr>
            <w:tcW w:w="1710" w:type="dxa"/>
            <w:vAlign w:val="center"/>
          </w:tcPr>
          <w:p w14:paraId="67470541" w14:textId="47F25A9E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Group of techniques are linked to a group of constructs/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>predictors</w:t>
            </w:r>
          </w:p>
        </w:tc>
        <w:tc>
          <w:tcPr>
            <w:tcW w:w="2250" w:type="dxa"/>
            <w:vAlign w:val="center"/>
          </w:tcPr>
          <w:p w14:paraId="2AA18441" w14:textId="54891645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All theory-relevant constructs/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>predictors are explicitly linked to at least one intervention technique</w:t>
            </w:r>
          </w:p>
        </w:tc>
        <w:tc>
          <w:tcPr>
            <w:tcW w:w="2160" w:type="dxa"/>
            <w:vAlign w:val="center"/>
          </w:tcPr>
          <w:p w14:paraId="115B6BD6" w14:textId="584FA42E" w:rsidR="00E16979" w:rsidRPr="00BA3174" w:rsidRDefault="00E16979" w:rsidP="00E16979">
            <w:pPr>
              <w:jc w:val="center"/>
              <w:rPr>
                <w:b/>
                <w:bCs/>
              </w:rPr>
            </w:pPr>
            <w:r w:rsidRPr="00BA3174">
              <w:rPr>
                <w:color w:val="000000"/>
              </w:rPr>
              <w:t>At least one theory-relevant constructs/</w:t>
            </w:r>
            <w:r w:rsidR="00BA3174">
              <w:rPr>
                <w:color w:val="000000"/>
              </w:rPr>
              <w:t xml:space="preserve"> </w:t>
            </w:r>
            <w:r w:rsidRPr="00BA3174">
              <w:rPr>
                <w:color w:val="000000"/>
              </w:rPr>
              <w:t xml:space="preserve">predictors </w:t>
            </w:r>
            <w:proofErr w:type="gramStart"/>
            <w:r w:rsidRPr="00BA3174">
              <w:rPr>
                <w:color w:val="000000"/>
              </w:rPr>
              <w:t>is</w:t>
            </w:r>
            <w:proofErr w:type="gramEnd"/>
            <w:r w:rsidRPr="00BA3174">
              <w:rPr>
                <w:color w:val="000000"/>
              </w:rPr>
              <w:t xml:space="preserve"> explicitly linked to at least one intervention technique</w:t>
            </w:r>
          </w:p>
        </w:tc>
        <w:tc>
          <w:tcPr>
            <w:tcW w:w="1530" w:type="dxa"/>
            <w:vMerge/>
            <w:vAlign w:val="center"/>
          </w:tcPr>
          <w:p w14:paraId="783FF1CF" w14:textId="77777777" w:rsidR="00E16979" w:rsidRPr="00BA3174" w:rsidRDefault="00E16979" w:rsidP="00BA3174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BA3174" w:rsidRPr="00BA3174" w14:paraId="313A9C63" w14:textId="482C8B48" w:rsidTr="00BA3174">
        <w:trPr>
          <w:trHeight w:val="1656"/>
        </w:trPr>
        <w:tc>
          <w:tcPr>
            <w:tcW w:w="2155" w:type="dxa"/>
            <w:vAlign w:val="center"/>
          </w:tcPr>
          <w:p w14:paraId="14232118" w14:textId="77777777" w:rsidR="00E16979" w:rsidRPr="00BA3174" w:rsidRDefault="00E16979" w:rsidP="00E16979">
            <w:pPr>
              <w:jc w:val="center"/>
            </w:pPr>
            <w:r w:rsidRPr="00BA3174">
              <w:t>Gripshover, 2013a; RCT; New Theory for Nutrition; nutrition education</w:t>
            </w:r>
          </w:p>
        </w:tc>
        <w:tc>
          <w:tcPr>
            <w:tcW w:w="1350" w:type="dxa"/>
            <w:vAlign w:val="center"/>
          </w:tcPr>
          <w:p w14:paraId="22B95F60" w14:textId="1201DE3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3C8CAE8E" w14:textId="3CE400D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7C115EC4" w14:textId="500A7980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980" w:type="dxa"/>
            <w:vAlign w:val="center"/>
          </w:tcPr>
          <w:p w14:paraId="416D7599" w14:textId="35A6835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1F4533BE" w14:textId="7D4405F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461FB107" w14:textId="69576E2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48D72ED0" w14:textId="1269365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022BB02B" w14:textId="2726B136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6112037D" w14:textId="1E5111D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0B1CB027" w14:textId="2E556D5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56FFDFD4" w14:textId="1CD4E4A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6FE83760" w14:textId="4CEC2C33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0</w:t>
            </w:r>
          </w:p>
        </w:tc>
      </w:tr>
      <w:tr w:rsidR="00BA3174" w:rsidRPr="00BA3174" w14:paraId="47654B33" w14:textId="3AA13F22" w:rsidTr="00BA3174">
        <w:trPr>
          <w:trHeight w:val="1656"/>
        </w:trPr>
        <w:tc>
          <w:tcPr>
            <w:tcW w:w="2155" w:type="dxa"/>
            <w:vAlign w:val="center"/>
          </w:tcPr>
          <w:p w14:paraId="5F3B7B53" w14:textId="77777777" w:rsidR="00E16979" w:rsidRPr="00BA3174" w:rsidRDefault="00E16979" w:rsidP="00E16979">
            <w:pPr>
              <w:jc w:val="center"/>
            </w:pPr>
            <w:r w:rsidRPr="00BA3174">
              <w:t>Gripshover, 2013b; RCT; New Theory for Nutrition; nutrition education</w:t>
            </w:r>
          </w:p>
        </w:tc>
        <w:tc>
          <w:tcPr>
            <w:tcW w:w="1350" w:type="dxa"/>
            <w:vAlign w:val="center"/>
          </w:tcPr>
          <w:p w14:paraId="07F7153E" w14:textId="293893D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2CF6A931" w14:textId="7A9E6293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0DC58316" w14:textId="7AD28DFF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980" w:type="dxa"/>
            <w:vAlign w:val="center"/>
          </w:tcPr>
          <w:p w14:paraId="6D42A500" w14:textId="20A1D0C3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30C0F22D" w14:textId="09C9DFF8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0595D5B1" w14:textId="331C880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6033ABDC" w14:textId="197EDE2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3954F87B" w14:textId="553626E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0BCD4D32" w14:textId="3D648B05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5E1727B7" w14:textId="474BAE25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1A7CF8E6" w14:textId="2244DFD5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56FFCC7F" w14:textId="1B688502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0</w:t>
            </w:r>
          </w:p>
        </w:tc>
      </w:tr>
      <w:tr w:rsidR="00BA3174" w:rsidRPr="00BA3174" w14:paraId="588D8816" w14:textId="2E55197A" w:rsidTr="00BA3174">
        <w:trPr>
          <w:trHeight w:val="195"/>
        </w:trPr>
        <w:tc>
          <w:tcPr>
            <w:tcW w:w="2155" w:type="dxa"/>
            <w:vAlign w:val="center"/>
          </w:tcPr>
          <w:p w14:paraId="505035BB" w14:textId="4C896F1D" w:rsidR="00E16979" w:rsidRPr="00BA3174" w:rsidRDefault="00E16979" w:rsidP="00E16979">
            <w:pPr>
              <w:jc w:val="center"/>
            </w:pPr>
            <w:r w:rsidRPr="00BA3174">
              <w:t>Harnack, 2012a; cross-over RCT; feeding environment</w:t>
            </w:r>
          </w:p>
        </w:tc>
        <w:tc>
          <w:tcPr>
            <w:tcW w:w="1350" w:type="dxa"/>
            <w:vAlign w:val="center"/>
          </w:tcPr>
          <w:p w14:paraId="302A2F3C" w14:textId="2526BE23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5D62E4A4" w14:textId="6BF4B09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35EA4B3C" w14:textId="339165A1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980" w:type="dxa"/>
            <w:vAlign w:val="center"/>
          </w:tcPr>
          <w:p w14:paraId="78550699" w14:textId="5464A16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70EB188F" w14:textId="602DB42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7D5635AD" w14:textId="6B06692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6F5619D1" w14:textId="0744874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55295D63" w14:textId="297EF9D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2EF07F8C" w14:textId="592CDF4A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5B59FCDE" w14:textId="68B7405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01DEB9E0" w14:textId="59A6A28F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11BF2208" w14:textId="13C36776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0</w:t>
            </w:r>
          </w:p>
        </w:tc>
      </w:tr>
      <w:tr w:rsidR="00BA3174" w:rsidRPr="00BA3174" w14:paraId="5A2F04E2" w14:textId="6C895609" w:rsidTr="00BA3174">
        <w:trPr>
          <w:trHeight w:val="195"/>
        </w:trPr>
        <w:tc>
          <w:tcPr>
            <w:tcW w:w="2155" w:type="dxa"/>
            <w:vAlign w:val="center"/>
          </w:tcPr>
          <w:p w14:paraId="48AA994C" w14:textId="77777777" w:rsidR="00E16979" w:rsidRPr="00BA3174" w:rsidRDefault="00E16979" w:rsidP="00E16979">
            <w:pPr>
              <w:jc w:val="center"/>
            </w:pPr>
            <w:r w:rsidRPr="00BA3174">
              <w:t>Harnack, 2012b; cross-over RCT; feeding environment</w:t>
            </w:r>
          </w:p>
        </w:tc>
        <w:tc>
          <w:tcPr>
            <w:tcW w:w="1350" w:type="dxa"/>
            <w:vAlign w:val="center"/>
          </w:tcPr>
          <w:p w14:paraId="53C7D944" w14:textId="619E6C2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34E6EBAE" w14:textId="15A7881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19EC5438" w14:textId="571D4448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980" w:type="dxa"/>
            <w:vAlign w:val="center"/>
          </w:tcPr>
          <w:p w14:paraId="1A67B24D" w14:textId="18D15B25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172FF22A" w14:textId="32A25DE1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6F735387" w14:textId="19F84680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365865D8" w14:textId="64B55418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7847D66C" w14:textId="1B68146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76F9EDF5" w14:textId="02E2AA2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6D2AD29A" w14:textId="4CA656A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518443EF" w14:textId="2456751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6BB67BE5" w14:textId="4A64C327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0</w:t>
            </w:r>
          </w:p>
        </w:tc>
      </w:tr>
      <w:tr w:rsidR="00BA3174" w:rsidRPr="00BA3174" w14:paraId="4068F0E9" w14:textId="52BBFE4B" w:rsidTr="00BA3174">
        <w:trPr>
          <w:trHeight w:val="828"/>
        </w:trPr>
        <w:tc>
          <w:tcPr>
            <w:tcW w:w="2155" w:type="dxa"/>
            <w:vAlign w:val="center"/>
          </w:tcPr>
          <w:p w14:paraId="58DB42DE" w14:textId="073482BD" w:rsidR="00E16979" w:rsidRPr="00BA3174" w:rsidRDefault="00E16979" w:rsidP="00E16979">
            <w:pPr>
              <w:jc w:val="center"/>
            </w:pPr>
            <w:r w:rsidRPr="00BA3174">
              <w:t>Nicklas, 2017; RCT; nutrition education</w:t>
            </w:r>
          </w:p>
        </w:tc>
        <w:tc>
          <w:tcPr>
            <w:tcW w:w="1350" w:type="dxa"/>
            <w:vAlign w:val="center"/>
          </w:tcPr>
          <w:p w14:paraId="6EA126A5" w14:textId="277BCBD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37548CA4" w14:textId="534813E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41A43D6E" w14:textId="0F3171F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980" w:type="dxa"/>
            <w:vAlign w:val="center"/>
          </w:tcPr>
          <w:p w14:paraId="54D5743C" w14:textId="46A4EE90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1BD90262" w14:textId="76EE0F2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070" w:type="dxa"/>
            <w:vAlign w:val="center"/>
          </w:tcPr>
          <w:p w14:paraId="1757B104" w14:textId="25C7759A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160" w:type="dxa"/>
            <w:vAlign w:val="center"/>
          </w:tcPr>
          <w:p w14:paraId="1A2EB01C" w14:textId="61F043AA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0C26EADB" w14:textId="6FF75E4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710" w:type="dxa"/>
            <w:vAlign w:val="center"/>
          </w:tcPr>
          <w:p w14:paraId="4C0C8E60" w14:textId="7FE9832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250" w:type="dxa"/>
            <w:vAlign w:val="center"/>
          </w:tcPr>
          <w:p w14:paraId="18BEE945" w14:textId="24BFBA9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08159E5C" w14:textId="410981A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11177810" w14:textId="169F8C3B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7</w:t>
            </w:r>
          </w:p>
        </w:tc>
      </w:tr>
      <w:tr w:rsidR="00BA3174" w:rsidRPr="00BA3174" w14:paraId="3F2E0C05" w14:textId="4C65B81B" w:rsidTr="00BA3174">
        <w:trPr>
          <w:trHeight w:val="1380"/>
        </w:trPr>
        <w:tc>
          <w:tcPr>
            <w:tcW w:w="2155" w:type="dxa"/>
            <w:vAlign w:val="center"/>
          </w:tcPr>
          <w:p w14:paraId="1BB4B6C9" w14:textId="77777777" w:rsidR="00E16979" w:rsidRPr="00BA3174" w:rsidRDefault="00E16979" w:rsidP="00E16979">
            <w:pPr>
              <w:jc w:val="center"/>
            </w:pPr>
            <w:r w:rsidRPr="00BA3174">
              <w:t>Smith, 2020a; RCT; Harvest for Healthy Kids; feeding environment</w:t>
            </w:r>
          </w:p>
        </w:tc>
        <w:tc>
          <w:tcPr>
            <w:tcW w:w="1350" w:type="dxa"/>
            <w:vAlign w:val="center"/>
          </w:tcPr>
          <w:p w14:paraId="7ED4FE21" w14:textId="23D70E4F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4C263245" w14:textId="0C4CB875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440" w:type="dxa"/>
            <w:vAlign w:val="center"/>
          </w:tcPr>
          <w:p w14:paraId="70636BB0" w14:textId="764D061D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980" w:type="dxa"/>
            <w:vAlign w:val="center"/>
          </w:tcPr>
          <w:p w14:paraId="31272AFC" w14:textId="03F08DC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46A8DCB0" w14:textId="3E7C0640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154E248B" w14:textId="3708A1DD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71DCA93B" w14:textId="6136623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39553A3D" w14:textId="7E63BEE2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15A80F1A" w14:textId="539EE68D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6B582339" w14:textId="11FF9235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1D722625" w14:textId="1498ACB6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7554C9C8" w14:textId="01D37DD7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0</w:t>
            </w:r>
          </w:p>
        </w:tc>
      </w:tr>
      <w:tr w:rsidR="00BA3174" w:rsidRPr="00BA3174" w14:paraId="126465F6" w14:textId="50CE0606" w:rsidTr="00BA3174">
        <w:trPr>
          <w:trHeight w:val="2760"/>
        </w:trPr>
        <w:tc>
          <w:tcPr>
            <w:tcW w:w="2155" w:type="dxa"/>
            <w:vAlign w:val="center"/>
          </w:tcPr>
          <w:p w14:paraId="6C5FE5CC" w14:textId="78231619" w:rsidR="00E16979" w:rsidRPr="00BA3174" w:rsidRDefault="00E16979" w:rsidP="00E16979">
            <w:pPr>
              <w:jc w:val="center"/>
            </w:pPr>
            <w:r w:rsidRPr="00BA3174">
              <w:t>Smith, 2020b; RCT; Harvest for Healthy Kids; nutrition education, change in feeding environment, and repeated exposure</w:t>
            </w:r>
          </w:p>
        </w:tc>
        <w:tc>
          <w:tcPr>
            <w:tcW w:w="1350" w:type="dxa"/>
            <w:vAlign w:val="center"/>
          </w:tcPr>
          <w:p w14:paraId="35FFBA79" w14:textId="5E627DD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2EA17512" w14:textId="0382C68D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03150776" w14:textId="4B07C51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980" w:type="dxa"/>
            <w:vAlign w:val="center"/>
          </w:tcPr>
          <w:p w14:paraId="58CBFE20" w14:textId="02233D7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24E0FDAD" w14:textId="04211A91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070" w:type="dxa"/>
            <w:vAlign w:val="center"/>
          </w:tcPr>
          <w:p w14:paraId="0956440A" w14:textId="5C925C8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4D7CEAA1" w14:textId="752D0E81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4C4208C4" w14:textId="797E165E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1C571EB9" w14:textId="313C831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554258AD" w14:textId="2BBA9D9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3327A151" w14:textId="2395250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0ACA0480" w14:textId="298F62BF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4</w:t>
            </w:r>
          </w:p>
        </w:tc>
      </w:tr>
      <w:tr w:rsidR="00BA3174" w:rsidRPr="00BA3174" w14:paraId="4E7ACA58" w14:textId="031B60B2" w:rsidTr="00BA3174">
        <w:trPr>
          <w:trHeight w:val="1656"/>
        </w:trPr>
        <w:tc>
          <w:tcPr>
            <w:tcW w:w="2155" w:type="dxa"/>
            <w:vAlign w:val="center"/>
          </w:tcPr>
          <w:p w14:paraId="7BCF8485" w14:textId="77777777" w:rsidR="00E16979" w:rsidRPr="00BA3174" w:rsidRDefault="00E16979" w:rsidP="00E16979">
            <w:pPr>
              <w:jc w:val="center"/>
            </w:pPr>
            <w:r w:rsidRPr="00BA3174">
              <w:lastRenderedPageBreak/>
              <w:t>Staiano, 2020; RCT; Copy-Kids Eat Fruits and Vegetables; peer modeling</w:t>
            </w:r>
          </w:p>
        </w:tc>
        <w:tc>
          <w:tcPr>
            <w:tcW w:w="1350" w:type="dxa"/>
            <w:vAlign w:val="center"/>
          </w:tcPr>
          <w:p w14:paraId="631BEA9C" w14:textId="0504CEE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41044C19" w14:textId="2482E796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5CE8245C" w14:textId="4CFB33A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980" w:type="dxa"/>
            <w:vAlign w:val="center"/>
          </w:tcPr>
          <w:p w14:paraId="50C7CFFD" w14:textId="4026711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1C82EC56" w14:textId="7B5D80AA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070" w:type="dxa"/>
            <w:vAlign w:val="center"/>
          </w:tcPr>
          <w:p w14:paraId="61D88AD2" w14:textId="1DCDA1A7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4B52812A" w14:textId="130AF888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070" w:type="dxa"/>
            <w:vAlign w:val="center"/>
          </w:tcPr>
          <w:p w14:paraId="37321129" w14:textId="26ED3D4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710" w:type="dxa"/>
            <w:vAlign w:val="center"/>
          </w:tcPr>
          <w:p w14:paraId="16C910C3" w14:textId="76552F73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2250" w:type="dxa"/>
            <w:vAlign w:val="center"/>
          </w:tcPr>
          <w:p w14:paraId="3A94CB87" w14:textId="74BF47C6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2AE92D47" w14:textId="4C6E486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530" w:type="dxa"/>
            <w:vAlign w:val="center"/>
          </w:tcPr>
          <w:p w14:paraId="4C593700" w14:textId="7CCBF15B" w:rsidR="00E16979" w:rsidRPr="00BA3174" w:rsidRDefault="00E16979" w:rsidP="00BA3174">
            <w:pPr>
              <w:jc w:val="center"/>
              <w:rPr>
                <w:color w:val="000000"/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8</w:t>
            </w:r>
          </w:p>
        </w:tc>
      </w:tr>
      <w:tr w:rsidR="00BA3174" w:rsidRPr="00BA3174" w14:paraId="6DA82083" w14:textId="159FC688" w:rsidTr="00BA3174">
        <w:trPr>
          <w:trHeight w:val="1932"/>
        </w:trPr>
        <w:tc>
          <w:tcPr>
            <w:tcW w:w="2155" w:type="dxa"/>
            <w:vAlign w:val="center"/>
          </w:tcPr>
          <w:p w14:paraId="459E8C7C" w14:textId="0294D75B" w:rsidR="00E16979" w:rsidRPr="00BA3174" w:rsidRDefault="00E16979" w:rsidP="00E16979">
            <w:pPr>
              <w:jc w:val="center"/>
            </w:pPr>
            <w:r w:rsidRPr="00BA3174">
              <w:t>Witt, 2012; RCT; Color Me Healthy; nutrition education and repeated exposure</w:t>
            </w:r>
          </w:p>
        </w:tc>
        <w:tc>
          <w:tcPr>
            <w:tcW w:w="1350" w:type="dxa"/>
            <w:vAlign w:val="center"/>
          </w:tcPr>
          <w:p w14:paraId="6E805C91" w14:textId="3DDD1F04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4D6C199E" w14:textId="66FBB6BD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  <w:r w:rsidRPr="00BA3174">
              <w:rPr>
                <w:color w:val="000000"/>
                <w:sz w:val="44"/>
                <w:szCs w:val="44"/>
              </w:rPr>
              <w:t>x</w:t>
            </w:r>
          </w:p>
        </w:tc>
        <w:tc>
          <w:tcPr>
            <w:tcW w:w="1440" w:type="dxa"/>
            <w:vAlign w:val="center"/>
          </w:tcPr>
          <w:p w14:paraId="471F8E73" w14:textId="67262BD9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980" w:type="dxa"/>
            <w:vAlign w:val="center"/>
          </w:tcPr>
          <w:p w14:paraId="20A8B9A1" w14:textId="435D2376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90" w:type="dxa"/>
            <w:vAlign w:val="center"/>
          </w:tcPr>
          <w:p w14:paraId="03E625E4" w14:textId="3894E68B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03849B9B" w14:textId="6F8FB8AD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11524EB2" w14:textId="7C7D576C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070" w:type="dxa"/>
            <w:vAlign w:val="center"/>
          </w:tcPr>
          <w:p w14:paraId="1DA1BDC9" w14:textId="4AF03711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710" w:type="dxa"/>
            <w:vAlign w:val="center"/>
          </w:tcPr>
          <w:p w14:paraId="60FA878F" w14:textId="3DF068C6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250" w:type="dxa"/>
            <w:vAlign w:val="center"/>
          </w:tcPr>
          <w:p w14:paraId="062F53FE" w14:textId="4D7288A1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160" w:type="dxa"/>
            <w:vAlign w:val="center"/>
          </w:tcPr>
          <w:p w14:paraId="4F93A184" w14:textId="69B12F5A" w:rsidR="00E16979" w:rsidRPr="00BA3174" w:rsidRDefault="00E16979" w:rsidP="00E16979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530" w:type="dxa"/>
            <w:vAlign w:val="center"/>
          </w:tcPr>
          <w:p w14:paraId="2D901D7C" w14:textId="36F73B34" w:rsidR="00E16979" w:rsidRPr="00BA3174" w:rsidRDefault="00E16979" w:rsidP="00BA3174">
            <w:pPr>
              <w:jc w:val="center"/>
              <w:rPr>
                <w:sz w:val="40"/>
                <w:szCs w:val="40"/>
              </w:rPr>
            </w:pPr>
            <w:r w:rsidRPr="00BA3174">
              <w:rPr>
                <w:color w:val="000000"/>
                <w:sz w:val="40"/>
                <w:szCs w:val="40"/>
              </w:rPr>
              <w:t>2</w:t>
            </w:r>
          </w:p>
        </w:tc>
      </w:tr>
    </w:tbl>
    <w:p w14:paraId="3CE2C362" w14:textId="50FDC4E2" w:rsidR="00FD63F5" w:rsidRPr="00BA3174" w:rsidRDefault="00FD63F5">
      <w:pPr>
        <w:rPr>
          <w:sz w:val="16"/>
          <w:szCs w:val="16"/>
        </w:rPr>
      </w:pPr>
    </w:p>
    <w:p w14:paraId="3277045F" w14:textId="1AEF7274" w:rsidR="00E16979" w:rsidRPr="00BA3174" w:rsidRDefault="00E16979">
      <w:pPr>
        <w:rPr>
          <w:sz w:val="16"/>
          <w:szCs w:val="16"/>
        </w:rPr>
      </w:pPr>
    </w:p>
    <w:p w14:paraId="6F06799F" w14:textId="77777777" w:rsidR="00E16979" w:rsidRPr="00BA3174" w:rsidRDefault="00E16979">
      <w:pPr>
        <w:rPr>
          <w:sz w:val="16"/>
          <w:szCs w:val="16"/>
        </w:rPr>
      </w:pPr>
    </w:p>
    <w:sectPr w:rsidR="00E16979" w:rsidRPr="00BA3174" w:rsidSect="00565324">
      <w:pgSz w:w="25920" w:h="1728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63"/>
    <w:rsid w:val="0005597B"/>
    <w:rsid w:val="00087DAB"/>
    <w:rsid w:val="000C0B66"/>
    <w:rsid w:val="000E4527"/>
    <w:rsid w:val="00101082"/>
    <w:rsid w:val="001278E6"/>
    <w:rsid w:val="00135ED3"/>
    <w:rsid w:val="001858B4"/>
    <w:rsid w:val="001A0C19"/>
    <w:rsid w:val="00222BDC"/>
    <w:rsid w:val="002757EA"/>
    <w:rsid w:val="002B012B"/>
    <w:rsid w:val="003179CB"/>
    <w:rsid w:val="00327D16"/>
    <w:rsid w:val="00367968"/>
    <w:rsid w:val="00375300"/>
    <w:rsid w:val="003B0FBD"/>
    <w:rsid w:val="003B6E94"/>
    <w:rsid w:val="0045172B"/>
    <w:rsid w:val="00484B9C"/>
    <w:rsid w:val="004A7CB8"/>
    <w:rsid w:val="004E60B2"/>
    <w:rsid w:val="0056101B"/>
    <w:rsid w:val="00565324"/>
    <w:rsid w:val="005A30E7"/>
    <w:rsid w:val="005C4C09"/>
    <w:rsid w:val="005F09AC"/>
    <w:rsid w:val="006415ED"/>
    <w:rsid w:val="00667239"/>
    <w:rsid w:val="00670CD5"/>
    <w:rsid w:val="00686152"/>
    <w:rsid w:val="007A0E55"/>
    <w:rsid w:val="007E3C74"/>
    <w:rsid w:val="007F36EB"/>
    <w:rsid w:val="00873F33"/>
    <w:rsid w:val="008A6A11"/>
    <w:rsid w:val="008D33A2"/>
    <w:rsid w:val="008D56E1"/>
    <w:rsid w:val="009265F5"/>
    <w:rsid w:val="00941F42"/>
    <w:rsid w:val="009B0D6D"/>
    <w:rsid w:val="009E6101"/>
    <w:rsid w:val="00A07708"/>
    <w:rsid w:val="00A338F3"/>
    <w:rsid w:val="00AB6629"/>
    <w:rsid w:val="00AC55A9"/>
    <w:rsid w:val="00BA2CFF"/>
    <w:rsid w:val="00BA3174"/>
    <w:rsid w:val="00BE0F96"/>
    <w:rsid w:val="00C24645"/>
    <w:rsid w:val="00C2528C"/>
    <w:rsid w:val="00C45DEC"/>
    <w:rsid w:val="00CA63A4"/>
    <w:rsid w:val="00CF4DDC"/>
    <w:rsid w:val="00CF683E"/>
    <w:rsid w:val="00D22C16"/>
    <w:rsid w:val="00D67463"/>
    <w:rsid w:val="00DF1948"/>
    <w:rsid w:val="00E11831"/>
    <w:rsid w:val="00E16979"/>
    <w:rsid w:val="00EC37BC"/>
    <w:rsid w:val="00ED4C0F"/>
    <w:rsid w:val="00F02F9A"/>
    <w:rsid w:val="00F477E8"/>
    <w:rsid w:val="00F5245C"/>
    <w:rsid w:val="00F81DA5"/>
    <w:rsid w:val="00F857E3"/>
    <w:rsid w:val="00F97A72"/>
    <w:rsid w:val="00FA4DC2"/>
    <w:rsid w:val="00FD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CC80A"/>
  <w15:chartTrackingRefBased/>
  <w15:docId w15:val="{E86CEFBA-0A26-B147-89D1-AEAC2998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6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5597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2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Hasan, Faten O (fh4ua)</dc:creator>
  <cp:keywords/>
  <dc:description/>
  <cp:lastModifiedBy>Hasan, Faten O (fh4ua)</cp:lastModifiedBy>
  <cp:revision>8</cp:revision>
  <dcterms:created xsi:type="dcterms:W3CDTF">2023-04-02T15:53:00Z</dcterms:created>
  <dcterms:modified xsi:type="dcterms:W3CDTF">2023-04-03T18:14:00Z</dcterms:modified>
</cp:coreProperties>
</file>