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268"/>
        <w:gridCol w:w="1984"/>
        <w:gridCol w:w="1701"/>
        <w:gridCol w:w="1985"/>
        <w:gridCol w:w="1984"/>
        <w:gridCol w:w="1843"/>
        <w:gridCol w:w="1843"/>
      </w:tblGrid>
      <w:tr w:rsidR="003404F7" w:rsidRPr="00E45264" w14:paraId="74EB5334" w14:textId="77777777" w:rsidTr="00194499">
        <w:trPr>
          <w:trHeight w:val="240"/>
          <w:tblHeader/>
        </w:trPr>
        <w:tc>
          <w:tcPr>
            <w:tcW w:w="2411" w:type="dxa"/>
            <w:shd w:val="clear" w:color="auto" w:fill="auto"/>
            <w:noWrap/>
            <w:hideMark/>
          </w:tcPr>
          <w:p w14:paraId="1B9A511E" w14:textId="0C5BCF7B" w:rsidR="003404F7" w:rsidRPr="003C1D88" w:rsidRDefault="003404F7" w:rsidP="00F72AB7">
            <w:pPr>
              <w:spacing w:after="0" w:line="276" w:lineRule="auto"/>
              <w:jc w:val="center"/>
              <w:rPr>
                <w:rFonts w:ascii="Calibri" w:eastAsia="Times New Roman" w:hAnsi="Calibri" w:cs="Calibri"/>
                <w:b/>
                <w:bCs/>
                <w:sz w:val="18"/>
                <w:szCs w:val="18"/>
                <w:lang w:eastAsia="en-AU"/>
              </w:rPr>
            </w:pPr>
            <w:bookmarkStart w:id="0" w:name="_GoBack"/>
            <w:bookmarkEnd w:id="0"/>
            <w:r w:rsidRPr="003C1D88">
              <w:rPr>
                <w:rFonts w:ascii="Calibri" w:eastAsia="Times New Roman" w:hAnsi="Calibri" w:cs="Calibri"/>
                <w:b/>
                <w:bCs/>
                <w:sz w:val="18"/>
                <w:szCs w:val="18"/>
                <w:lang w:eastAsia="en-AU"/>
              </w:rPr>
              <w:t>Classroom practices and role modelling</w:t>
            </w:r>
            <w:r w:rsidR="00C01FCB" w:rsidRPr="003C1D88">
              <w:rPr>
                <w:rFonts w:ascii="Calibri" w:eastAsia="Times New Roman" w:hAnsi="Calibri" w:cs="Calibri"/>
                <w:b/>
                <w:bCs/>
                <w:sz w:val="18"/>
                <w:szCs w:val="18"/>
                <w:lang w:eastAsia="en-AU"/>
              </w:rPr>
              <w:t xml:space="preserve"> </w:t>
            </w:r>
          </w:p>
        </w:tc>
        <w:tc>
          <w:tcPr>
            <w:tcW w:w="2268" w:type="dxa"/>
            <w:shd w:val="clear" w:color="auto" w:fill="auto"/>
            <w:noWrap/>
            <w:hideMark/>
          </w:tcPr>
          <w:p w14:paraId="0A269EDA" w14:textId="1F0855AC" w:rsidR="003404F7" w:rsidRPr="003C1D88" w:rsidRDefault="003404F7" w:rsidP="00F72AB7">
            <w:pPr>
              <w:spacing w:after="0" w:line="276" w:lineRule="auto"/>
              <w:jc w:val="center"/>
              <w:rPr>
                <w:rFonts w:ascii="Calibri" w:eastAsia="Times New Roman" w:hAnsi="Calibri" w:cs="Calibri"/>
                <w:b/>
                <w:bCs/>
                <w:sz w:val="18"/>
                <w:szCs w:val="18"/>
                <w:lang w:eastAsia="en-AU"/>
              </w:rPr>
            </w:pPr>
            <w:r w:rsidRPr="003C1D88">
              <w:rPr>
                <w:rFonts w:ascii="Calibri" w:eastAsia="Times New Roman" w:hAnsi="Calibri" w:cs="Calibri"/>
                <w:b/>
                <w:bCs/>
                <w:sz w:val="18"/>
                <w:szCs w:val="18"/>
                <w:lang w:eastAsia="en-AU"/>
              </w:rPr>
              <w:t>School practices, attitudes, beliefs</w:t>
            </w:r>
          </w:p>
        </w:tc>
        <w:tc>
          <w:tcPr>
            <w:tcW w:w="1984" w:type="dxa"/>
            <w:shd w:val="clear" w:color="auto" w:fill="auto"/>
            <w:noWrap/>
            <w:hideMark/>
          </w:tcPr>
          <w:p w14:paraId="06A8D875" w14:textId="6DB69D0C" w:rsidR="003404F7" w:rsidRPr="003C1D88" w:rsidRDefault="003404F7" w:rsidP="00F72AB7">
            <w:pPr>
              <w:spacing w:after="0" w:line="276" w:lineRule="auto"/>
              <w:jc w:val="center"/>
              <w:rPr>
                <w:rFonts w:ascii="Calibri" w:eastAsia="Times New Roman" w:hAnsi="Calibri" w:cs="Calibri"/>
                <w:b/>
                <w:bCs/>
                <w:sz w:val="18"/>
                <w:szCs w:val="18"/>
                <w:lang w:eastAsia="en-AU"/>
              </w:rPr>
            </w:pPr>
            <w:r w:rsidRPr="003C1D88">
              <w:rPr>
                <w:rFonts w:ascii="Calibri" w:eastAsia="Times New Roman" w:hAnsi="Calibri" w:cs="Calibri"/>
                <w:b/>
                <w:bCs/>
                <w:sz w:val="18"/>
                <w:szCs w:val="18"/>
                <w:lang w:eastAsia="en-AU"/>
              </w:rPr>
              <w:t>Education self-efficacy</w:t>
            </w:r>
          </w:p>
        </w:tc>
        <w:tc>
          <w:tcPr>
            <w:tcW w:w="1701" w:type="dxa"/>
            <w:shd w:val="clear" w:color="auto" w:fill="auto"/>
            <w:noWrap/>
            <w:hideMark/>
          </w:tcPr>
          <w:p w14:paraId="1684AA04" w14:textId="1D7040EA" w:rsidR="003404F7" w:rsidRPr="003C1D88" w:rsidRDefault="003404F7" w:rsidP="00F72AB7">
            <w:pPr>
              <w:spacing w:after="0" w:line="276" w:lineRule="auto"/>
              <w:jc w:val="center"/>
              <w:rPr>
                <w:rFonts w:ascii="Calibri" w:eastAsia="Times New Roman" w:hAnsi="Calibri" w:cs="Calibri"/>
                <w:b/>
                <w:bCs/>
                <w:sz w:val="18"/>
                <w:szCs w:val="18"/>
                <w:lang w:eastAsia="en-AU"/>
              </w:rPr>
            </w:pPr>
            <w:r w:rsidRPr="003C1D88">
              <w:rPr>
                <w:rFonts w:ascii="Calibri" w:eastAsia="Times New Roman" w:hAnsi="Calibri" w:cs="Calibri"/>
                <w:b/>
                <w:bCs/>
                <w:sz w:val="18"/>
                <w:szCs w:val="18"/>
                <w:lang w:eastAsia="en-AU"/>
              </w:rPr>
              <w:t>Education intentions</w:t>
            </w:r>
          </w:p>
        </w:tc>
        <w:tc>
          <w:tcPr>
            <w:tcW w:w="1985" w:type="dxa"/>
            <w:shd w:val="clear" w:color="auto" w:fill="auto"/>
            <w:noWrap/>
            <w:hideMark/>
          </w:tcPr>
          <w:p w14:paraId="7A7B270D" w14:textId="6128EBA8" w:rsidR="003404F7" w:rsidRPr="003C1D88" w:rsidRDefault="003404F7" w:rsidP="00F72AB7">
            <w:pPr>
              <w:spacing w:after="0" w:line="276" w:lineRule="auto"/>
              <w:jc w:val="center"/>
              <w:rPr>
                <w:rFonts w:ascii="Calibri" w:eastAsia="Times New Roman" w:hAnsi="Calibri" w:cs="Calibri"/>
                <w:b/>
                <w:bCs/>
                <w:sz w:val="18"/>
                <w:szCs w:val="18"/>
                <w:lang w:eastAsia="en-AU"/>
              </w:rPr>
            </w:pPr>
            <w:r w:rsidRPr="003C1D88">
              <w:rPr>
                <w:rFonts w:ascii="Calibri" w:eastAsia="Times New Roman" w:hAnsi="Calibri" w:cs="Calibri"/>
                <w:b/>
                <w:bCs/>
                <w:sz w:val="18"/>
                <w:szCs w:val="18"/>
                <w:lang w:eastAsia="en-AU"/>
              </w:rPr>
              <w:t>Professional development /or resources used</w:t>
            </w:r>
          </w:p>
        </w:tc>
        <w:tc>
          <w:tcPr>
            <w:tcW w:w="1984" w:type="dxa"/>
            <w:shd w:val="clear" w:color="auto" w:fill="auto"/>
            <w:noWrap/>
            <w:hideMark/>
          </w:tcPr>
          <w:p w14:paraId="589C2C89" w14:textId="38CEC306" w:rsidR="003404F7" w:rsidRPr="003C1D88" w:rsidRDefault="003404F7" w:rsidP="00F72AB7">
            <w:pPr>
              <w:spacing w:after="0" w:line="276" w:lineRule="auto"/>
              <w:jc w:val="center"/>
              <w:rPr>
                <w:rFonts w:ascii="Calibri" w:eastAsia="Times New Roman" w:hAnsi="Calibri" w:cs="Calibri"/>
                <w:b/>
                <w:bCs/>
                <w:sz w:val="18"/>
                <w:szCs w:val="18"/>
                <w:lang w:eastAsia="en-AU"/>
              </w:rPr>
            </w:pPr>
            <w:r w:rsidRPr="003C1D88">
              <w:rPr>
                <w:rFonts w:ascii="Calibri" w:eastAsia="Times New Roman" w:hAnsi="Calibri" w:cs="Calibri"/>
                <w:b/>
                <w:bCs/>
                <w:sz w:val="18"/>
                <w:szCs w:val="18"/>
                <w:lang w:eastAsia="en-AU"/>
              </w:rPr>
              <w:t>Student focused nutrition knowledge</w:t>
            </w:r>
          </w:p>
        </w:tc>
        <w:tc>
          <w:tcPr>
            <w:tcW w:w="1843" w:type="dxa"/>
            <w:shd w:val="clear" w:color="auto" w:fill="auto"/>
            <w:noWrap/>
            <w:hideMark/>
          </w:tcPr>
          <w:p w14:paraId="1CDC25D2" w14:textId="77777777" w:rsidR="003404F7" w:rsidRPr="003C1D88" w:rsidRDefault="003404F7" w:rsidP="00F72AB7">
            <w:pPr>
              <w:spacing w:after="0" w:line="276" w:lineRule="auto"/>
              <w:jc w:val="center"/>
              <w:rPr>
                <w:rFonts w:ascii="Calibri" w:eastAsia="Times New Roman" w:hAnsi="Calibri" w:cs="Calibri"/>
                <w:b/>
                <w:bCs/>
                <w:sz w:val="18"/>
                <w:szCs w:val="18"/>
                <w:lang w:eastAsia="en-AU"/>
              </w:rPr>
            </w:pPr>
            <w:r w:rsidRPr="003C1D88">
              <w:rPr>
                <w:rFonts w:ascii="Calibri" w:eastAsia="Times New Roman" w:hAnsi="Calibri" w:cs="Calibri"/>
                <w:b/>
                <w:bCs/>
                <w:sz w:val="18"/>
                <w:szCs w:val="18"/>
                <w:lang w:eastAsia="en-AU"/>
              </w:rPr>
              <w:t>Barriers to teaching nutrition</w:t>
            </w:r>
          </w:p>
        </w:tc>
        <w:tc>
          <w:tcPr>
            <w:tcW w:w="1843" w:type="dxa"/>
            <w:shd w:val="clear" w:color="auto" w:fill="auto"/>
            <w:noWrap/>
            <w:hideMark/>
          </w:tcPr>
          <w:p w14:paraId="4CA1C40F" w14:textId="372321B1" w:rsidR="003404F7" w:rsidRPr="003C1D88" w:rsidRDefault="003404F7" w:rsidP="00F72AB7">
            <w:pPr>
              <w:spacing w:after="0" w:line="276" w:lineRule="auto"/>
              <w:jc w:val="center"/>
              <w:rPr>
                <w:rFonts w:ascii="Calibri" w:eastAsia="Times New Roman" w:hAnsi="Calibri" w:cs="Calibri"/>
                <w:b/>
                <w:bCs/>
                <w:sz w:val="18"/>
                <w:szCs w:val="18"/>
                <w:lang w:eastAsia="en-AU"/>
              </w:rPr>
            </w:pPr>
            <w:r w:rsidRPr="003C1D88">
              <w:rPr>
                <w:rFonts w:ascii="Calibri" w:eastAsia="Times New Roman" w:hAnsi="Calibri" w:cs="Calibri"/>
                <w:b/>
                <w:bCs/>
                <w:sz w:val="18"/>
                <w:szCs w:val="18"/>
                <w:lang w:eastAsia="en-AU"/>
              </w:rPr>
              <w:t>Teaching characteristics and/or fidelity focus</w:t>
            </w:r>
          </w:p>
        </w:tc>
      </w:tr>
      <w:tr w:rsidR="003404F7" w:rsidRPr="00E45264" w14:paraId="3D711508" w14:textId="77777777" w:rsidTr="00194499">
        <w:trPr>
          <w:trHeight w:val="1200"/>
        </w:trPr>
        <w:tc>
          <w:tcPr>
            <w:tcW w:w="2411" w:type="dxa"/>
            <w:shd w:val="clear" w:color="auto" w:fill="auto"/>
            <w:hideMark/>
          </w:tcPr>
          <w:p w14:paraId="7C0A07AD" w14:textId="624E7E03" w:rsidR="003404F7" w:rsidRPr="00E45264" w:rsidRDefault="003964D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C</w:t>
            </w:r>
            <w:r w:rsidR="003404F7" w:rsidRPr="00E45264">
              <w:rPr>
                <w:rFonts w:ascii="Calibri" w:eastAsia="Times New Roman" w:hAnsi="Calibri" w:cs="Calibri"/>
                <w:color w:val="000000"/>
                <w:sz w:val="18"/>
                <w:szCs w:val="18"/>
                <w:lang w:eastAsia="en-AU"/>
              </w:rPr>
              <w:t>lassroom food related practices</w:t>
            </w:r>
            <w:r w:rsidR="008E7E51" w:rsidRPr="008E7E51">
              <w:rPr>
                <w:rFonts w:ascii="Calibri" w:eastAsia="Times New Roman" w:hAnsi="Calibri" w:cs="Calibri"/>
                <w:noProof/>
                <w:color w:val="000000"/>
                <w:sz w:val="18"/>
                <w:szCs w:val="18"/>
                <w:vertAlign w:val="superscript"/>
                <w:lang w:eastAsia="en-AU"/>
              </w:rPr>
              <w:t>1</w:t>
            </w:r>
          </w:p>
          <w:p w14:paraId="02E3F758" w14:textId="1DE412AD"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Classroom food practices</w:t>
            </w:r>
            <w:r w:rsidR="008E7E51" w:rsidRPr="00F359E7">
              <w:rPr>
                <w:rFonts w:ascii="Calibri" w:eastAsia="Times New Roman" w:hAnsi="Calibri" w:cs="Calibri"/>
                <w:noProof/>
                <w:color w:val="000000"/>
                <w:sz w:val="18"/>
                <w:szCs w:val="18"/>
                <w:vertAlign w:val="superscript"/>
                <w:lang w:eastAsia="en-AU"/>
              </w:rPr>
              <w:t>2,3,4</w:t>
            </w:r>
          </w:p>
        </w:tc>
        <w:tc>
          <w:tcPr>
            <w:tcW w:w="2268" w:type="dxa"/>
            <w:shd w:val="clear" w:color="auto" w:fill="auto"/>
            <w:hideMark/>
          </w:tcPr>
          <w:p w14:paraId="7E948B69" w14:textId="153CFACA" w:rsidR="003404F7" w:rsidRPr="00E45264" w:rsidRDefault="003404F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School-wide food practices</w:t>
            </w:r>
            <w:r w:rsidR="008E7E51" w:rsidRPr="00F359E7">
              <w:rPr>
                <w:rFonts w:ascii="Calibri" w:eastAsia="Times New Roman" w:hAnsi="Calibri" w:cs="Calibri"/>
                <w:noProof/>
                <w:color w:val="000000"/>
                <w:sz w:val="18"/>
                <w:szCs w:val="18"/>
                <w:vertAlign w:val="superscript"/>
                <w:lang w:eastAsia="en-AU"/>
              </w:rPr>
              <w:t>1</w:t>
            </w:r>
          </w:p>
        </w:tc>
        <w:tc>
          <w:tcPr>
            <w:tcW w:w="1984" w:type="dxa"/>
            <w:shd w:val="clear" w:color="auto" w:fill="auto"/>
            <w:hideMark/>
          </w:tcPr>
          <w:p w14:paraId="23B52DF0" w14:textId="057FB646" w:rsidR="003404F7" w:rsidRPr="00E45264" w:rsidRDefault="003404F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Food safety teaching self-efficacy and confidence/or comfort in teaching Food safety</w:t>
            </w:r>
            <w:r w:rsidR="008E7E51" w:rsidRPr="00F359E7">
              <w:rPr>
                <w:rFonts w:ascii="Calibri" w:eastAsia="Times New Roman" w:hAnsi="Calibri" w:cs="Calibri"/>
                <w:noProof/>
                <w:color w:val="000000"/>
                <w:sz w:val="18"/>
                <w:szCs w:val="18"/>
                <w:vertAlign w:val="superscript"/>
                <w:lang w:eastAsia="en-AU"/>
              </w:rPr>
              <w:t>5</w:t>
            </w:r>
          </w:p>
        </w:tc>
        <w:tc>
          <w:tcPr>
            <w:tcW w:w="1701" w:type="dxa"/>
            <w:shd w:val="clear" w:color="auto" w:fill="auto"/>
            <w:hideMark/>
          </w:tcPr>
          <w:p w14:paraId="78B0253A" w14:textId="153E3544" w:rsidR="003404F7" w:rsidRPr="00E45264" w:rsidRDefault="003404F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xml:space="preserve">Intention to teach </w:t>
            </w:r>
            <w:r w:rsidR="004205C3" w:rsidRPr="00E45264">
              <w:rPr>
                <w:rFonts w:ascii="Calibri" w:eastAsia="Times New Roman" w:hAnsi="Calibri" w:cs="Calibri"/>
                <w:color w:val="000000"/>
                <w:sz w:val="18"/>
                <w:szCs w:val="18"/>
                <w:lang w:eastAsia="en-AU"/>
              </w:rPr>
              <w:t>food safety</w:t>
            </w:r>
            <w:r w:rsidRPr="00E45264">
              <w:rPr>
                <w:rFonts w:ascii="Calibri" w:eastAsia="Times New Roman" w:hAnsi="Calibri" w:cs="Calibri"/>
                <w:color w:val="000000"/>
                <w:sz w:val="18"/>
                <w:szCs w:val="18"/>
                <w:lang w:eastAsia="en-AU"/>
              </w:rPr>
              <w:t xml:space="preserve"> in coming year</w:t>
            </w:r>
            <w:r w:rsidR="008E7E51" w:rsidRPr="00F359E7">
              <w:rPr>
                <w:rFonts w:ascii="Calibri" w:eastAsia="Times New Roman" w:hAnsi="Calibri" w:cs="Calibri"/>
                <w:noProof/>
                <w:color w:val="000000"/>
                <w:sz w:val="18"/>
                <w:szCs w:val="18"/>
                <w:vertAlign w:val="superscript"/>
                <w:lang w:eastAsia="en-AU"/>
              </w:rPr>
              <w:t>5</w:t>
            </w:r>
          </w:p>
        </w:tc>
        <w:tc>
          <w:tcPr>
            <w:tcW w:w="1985" w:type="dxa"/>
            <w:shd w:val="clear" w:color="auto" w:fill="auto"/>
            <w:hideMark/>
          </w:tcPr>
          <w:p w14:paraId="1891287F" w14:textId="5C027C1E" w:rsidR="003404F7" w:rsidRPr="00E45264" w:rsidRDefault="003404F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F</w:t>
            </w:r>
            <w:r w:rsidR="00C85E40" w:rsidRPr="00E45264">
              <w:rPr>
                <w:rFonts w:ascii="Calibri" w:eastAsia="Times New Roman" w:hAnsi="Calibri" w:cs="Calibri"/>
                <w:color w:val="000000"/>
                <w:sz w:val="18"/>
                <w:szCs w:val="18"/>
                <w:lang w:eastAsia="en-AU"/>
              </w:rPr>
              <w:t>ood and nutrition</w:t>
            </w:r>
            <w:r w:rsidRPr="00E45264">
              <w:rPr>
                <w:rFonts w:ascii="Calibri" w:eastAsia="Times New Roman" w:hAnsi="Calibri" w:cs="Calibri"/>
                <w:color w:val="000000"/>
                <w:sz w:val="18"/>
                <w:szCs w:val="18"/>
                <w:lang w:eastAsia="en-AU"/>
              </w:rPr>
              <w:t xml:space="preserve"> focused </w:t>
            </w:r>
            <w:r w:rsidR="00C85E40" w:rsidRPr="00E45264">
              <w:rPr>
                <w:rFonts w:ascii="Calibri" w:eastAsia="Times New Roman" w:hAnsi="Calibri" w:cs="Calibri"/>
                <w:color w:val="000000"/>
                <w:sz w:val="18"/>
                <w:szCs w:val="18"/>
                <w:lang w:eastAsia="en-AU"/>
              </w:rPr>
              <w:t>professional development</w:t>
            </w:r>
            <w:r w:rsidRPr="00E45264">
              <w:rPr>
                <w:rFonts w:ascii="Calibri" w:eastAsia="Times New Roman" w:hAnsi="Calibri" w:cs="Calibri"/>
                <w:color w:val="000000"/>
                <w:sz w:val="18"/>
                <w:szCs w:val="18"/>
                <w:lang w:eastAsia="en-AU"/>
              </w:rPr>
              <w:t xml:space="preserve"> completed in the past 3 years</w:t>
            </w:r>
            <w:r w:rsidR="008E7E51" w:rsidRPr="00F359E7">
              <w:rPr>
                <w:rFonts w:ascii="Calibri" w:eastAsia="Times New Roman" w:hAnsi="Calibri" w:cs="Calibri"/>
                <w:noProof/>
                <w:color w:val="000000"/>
                <w:sz w:val="18"/>
                <w:szCs w:val="18"/>
                <w:vertAlign w:val="superscript"/>
                <w:lang w:eastAsia="en-AU"/>
              </w:rPr>
              <w:t>6</w:t>
            </w:r>
          </w:p>
        </w:tc>
        <w:tc>
          <w:tcPr>
            <w:tcW w:w="1984" w:type="dxa"/>
            <w:shd w:val="clear" w:color="auto" w:fill="auto"/>
            <w:hideMark/>
          </w:tcPr>
          <w:p w14:paraId="772A3880" w14:textId="788F63BE" w:rsidR="003404F7" w:rsidRPr="00E45264" w:rsidRDefault="003404F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 knowledge focused on children and teaching</w:t>
            </w:r>
            <w:r w:rsidR="008E7E51" w:rsidRPr="00F359E7">
              <w:rPr>
                <w:rFonts w:ascii="Calibri" w:eastAsia="Times New Roman" w:hAnsi="Calibri" w:cs="Calibri"/>
                <w:noProof/>
                <w:color w:val="000000"/>
                <w:sz w:val="18"/>
                <w:szCs w:val="18"/>
                <w:vertAlign w:val="superscript"/>
                <w:lang w:eastAsia="en-AU"/>
              </w:rPr>
              <w:t>2</w:t>
            </w:r>
          </w:p>
        </w:tc>
        <w:tc>
          <w:tcPr>
            <w:tcW w:w="1843" w:type="dxa"/>
            <w:shd w:val="clear" w:color="auto" w:fill="auto"/>
            <w:hideMark/>
          </w:tcPr>
          <w:p w14:paraId="3C19E7F4" w14:textId="26599A73" w:rsidR="003404F7" w:rsidRPr="00E45264" w:rsidRDefault="003404F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Barriers to nutrition education teaching</w:t>
            </w:r>
            <w:r w:rsidR="008E7E51" w:rsidRPr="00F359E7">
              <w:rPr>
                <w:rFonts w:ascii="Calibri" w:eastAsia="Times New Roman" w:hAnsi="Calibri" w:cs="Calibri"/>
                <w:noProof/>
                <w:color w:val="000000"/>
                <w:sz w:val="18"/>
                <w:szCs w:val="18"/>
                <w:vertAlign w:val="superscript"/>
                <w:lang w:eastAsia="en-AU"/>
              </w:rPr>
              <w:t>7</w:t>
            </w:r>
          </w:p>
        </w:tc>
        <w:tc>
          <w:tcPr>
            <w:tcW w:w="1843" w:type="dxa"/>
            <w:shd w:val="clear" w:color="auto" w:fill="auto"/>
            <w:hideMark/>
          </w:tcPr>
          <w:p w14:paraId="4FF67847" w14:textId="381A6C7D" w:rsidR="003404F7" w:rsidRPr="00E45264" w:rsidRDefault="003404F7"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Teaching characteristics</w:t>
            </w:r>
            <w:r w:rsidR="008E7E51" w:rsidRPr="00F359E7">
              <w:rPr>
                <w:rFonts w:ascii="Calibri" w:eastAsia="Times New Roman" w:hAnsi="Calibri" w:cs="Calibri"/>
                <w:noProof/>
                <w:color w:val="000000"/>
                <w:sz w:val="18"/>
                <w:szCs w:val="18"/>
                <w:vertAlign w:val="superscript"/>
                <w:lang w:eastAsia="en-AU"/>
              </w:rPr>
              <w:t>8</w:t>
            </w:r>
          </w:p>
        </w:tc>
      </w:tr>
      <w:tr w:rsidR="00D25A4B" w:rsidRPr="00E45264" w14:paraId="77C4CEB0" w14:textId="77777777" w:rsidTr="00194499">
        <w:trPr>
          <w:trHeight w:val="960"/>
        </w:trPr>
        <w:tc>
          <w:tcPr>
            <w:tcW w:w="2411" w:type="dxa"/>
            <w:shd w:val="clear" w:color="auto" w:fill="auto"/>
            <w:hideMark/>
          </w:tcPr>
          <w:p w14:paraId="3640BA8F" w14:textId="50151E69"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Food waste pedagogical practices</w:t>
            </w:r>
            <w:r w:rsidR="008E7E51" w:rsidRPr="001938AE">
              <w:rPr>
                <w:rFonts w:ascii="Calibri" w:eastAsia="Times New Roman" w:hAnsi="Calibri" w:cs="Calibri"/>
                <w:noProof/>
                <w:color w:val="000000"/>
                <w:sz w:val="18"/>
                <w:szCs w:val="18"/>
                <w:vertAlign w:val="superscript"/>
                <w:lang w:eastAsia="en-AU"/>
              </w:rPr>
              <w:t>9</w:t>
            </w:r>
          </w:p>
        </w:tc>
        <w:tc>
          <w:tcPr>
            <w:tcW w:w="2268" w:type="dxa"/>
            <w:shd w:val="clear" w:color="auto" w:fill="auto"/>
            <w:hideMark/>
          </w:tcPr>
          <w:p w14:paraId="6C41D3F1" w14:textId="3D4B9128"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Attitudes to school food environment and food and nutrition education</w:t>
            </w:r>
            <w:r w:rsidR="008E7E51" w:rsidRPr="001938AE">
              <w:rPr>
                <w:rFonts w:ascii="Calibri" w:eastAsia="Times New Roman" w:hAnsi="Calibri" w:cs="Calibri"/>
                <w:noProof/>
                <w:color w:val="000000"/>
                <w:sz w:val="18"/>
                <w:szCs w:val="18"/>
                <w:vertAlign w:val="superscript"/>
                <w:lang w:eastAsia="en-AU"/>
              </w:rPr>
              <w:t>10</w:t>
            </w:r>
          </w:p>
        </w:tc>
        <w:tc>
          <w:tcPr>
            <w:tcW w:w="1984" w:type="dxa"/>
            <w:shd w:val="clear" w:color="auto" w:fill="auto"/>
            <w:hideMark/>
          </w:tcPr>
          <w:p w14:paraId="346CB625" w14:textId="50EF1C8B"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 teaching self-efficacy</w:t>
            </w:r>
            <w:r w:rsidR="008E7E51" w:rsidRPr="001938AE">
              <w:rPr>
                <w:rFonts w:ascii="Calibri" w:eastAsia="Times New Roman" w:hAnsi="Calibri" w:cs="Calibri"/>
                <w:noProof/>
                <w:color w:val="000000"/>
                <w:sz w:val="18"/>
                <w:szCs w:val="18"/>
                <w:vertAlign w:val="superscript"/>
                <w:lang w:eastAsia="en-AU"/>
              </w:rPr>
              <w:t>2,11,12,13,14</w:t>
            </w:r>
          </w:p>
        </w:tc>
        <w:tc>
          <w:tcPr>
            <w:tcW w:w="1701" w:type="dxa"/>
            <w:shd w:val="clear" w:color="auto" w:fill="auto"/>
            <w:hideMark/>
          </w:tcPr>
          <w:p w14:paraId="49946B01" w14:textId="65238D5D"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Integration of food gardening into the curriculum</w:t>
            </w:r>
            <w:r w:rsidR="008E7E51" w:rsidRPr="001938AE">
              <w:rPr>
                <w:rFonts w:ascii="Calibri" w:eastAsia="Times New Roman" w:hAnsi="Calibri" w:cs="Calibri"/>
                <w:noProof/>
                <w:color w:val="000000"/>
                <w:sz w:val="18"/>
                <w:szCs w:val="18"/>
                <w:vertAlign w:val="superscript"/>
                <w:lang w:eastAsia="en-AU"/>
              </w:rPr>
              <w:t>15</w:t>
            </w:r>
          </w:p>
        </w:tc>
        <w:tc>
          <w:tcPr>
            <w:tcW w:w="1985" w:type="dxa"/>
            <w:shd w:val="clear" w:color="auto" w:fill="auto"/>
            <w:noWrap/>
            <w:hideMark/>
          </w:tcPr>
          <w:p w14:paraId="5DD9DCBA" w14:textId="3873A531"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Use of nutrition resources particularly MyPlate</w:t>
            </w:r>
            <w:r w:rsidR="008E7E51" w:rsidRPr="001938AE">
              <w:rPr>
                <w:rFonts w:ascii="Calibri" w:eastAsia="Times New Roman" w:hAnsi="Calibri" w:cs="Calibri"/>
                <w:noProof/>
                <w:color w:val="000000"/>
                <w:sz w:val="18"/>
                <w:szCs w:val="18"/>
                <w:vertAlign w:val="superscript"/>
                <w:lang w:eastAsia="en-AU"/>
              </w:rPr>
              <w:t>16</w:t>
            </w:r>
          </w:p>
        </w:tc>
        <w:tc>
          <w:tcPr>
            <w:tcW w:w="1984" w:type="dxa"/>
            <w:shd w:val="clear" w:color="auto" w:fill="auto"/>
            <w:hideMark/>
          </w:tcPr>
          <w:p w14:paraId="34668A50" w14:textId="67EF7A07"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 knowledge:  Current dietary recommendations for children</w:t>
            </w:r>
            <w:r w:rsidR="008E7E51" w:rsidRPr="001938AE">
              <w:rPr>
                <w:rFonts w:ascii="Calibri" w:eastAsia="Times New Roman" w:hAnsi="Calibri" w:cs="Calibri"/>
                <w:noProof/>
                <w:color w:val="000000"/>
                <w:sz w:val="18"/>
                <w:szCs w:val="18"/>
                <w:vertAlign w:val="superscript"/>
                <w:lang w:eastAsia="en-AU"/>
              </w:rPr>
              <w:t>17</w:t>
            </w:r>
          </w:p>
        </w:tc>
        <w:tc>
          <w:tcPr>
            <w:tcW w:w="1843" w:type="dxa"/>
            <w:shd w:val="clear" w:color="auto" w:fill="auto"/>
            <w:hideMark/>
          </w:tcPr>
          <w:p w14:paraId="6DC5B0F9" w14:textId="2C8416BF"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Barriers to nutrition education delivery</w:t>
            </w:r>
            <w:r w:rsidR="008E7E51" w:rsidRPr="001938AE">
              <w:rPr>
                <w:rFonts w:ascii="Calibri" w:eastAsia="Times New Roman" w:hAnsi="Calibri" w:cs="Calibri"/>
                <w:noProof/>
                <w:color w:val="000000"/>
                <w:sz w:val="18"/>
                <w:szCs w:val="18"/>
                <w:vertAlign w:val="superscript"/>
                <w:lang w:eastAsia="en-AU"/>
              </w:rPr>
              <w:t>18</w:t>
            </w:r>
          </w:p>
        </w:tc>
        <w:tc>
          <w:tcPr>
            <w:tcW w:w="1843" w:type="dxa"/>
            <w:shd w:val="clear" w:color="auto" w:fill="auto"/>
            <w:hideMark/>
          </w:tcPr>
          <w:p w14:paraId="09AE1E15" w14:textId="4153F6C9"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Teachers self-reported degree of completion of the program</w:t>
            </w:r>
            <w:r w:rsidR="008E7E51" w:rsidRPr="001938AE">
              <w:rPr>
                <w:rFonts w:ascii="Calibri" w:eastAsia="Times New Roman" w:hAnsi="Calibri" w:cs="Calibri"/>
                <w:noProof/>
                <w:color w:val="000000"/>
                <w:sz w:val="18"/>
                <w:szCs w:val="18"/>
                <w:vertAlign w:val="superscript"/>
                <w:lang w:eastAsia="en-AU"/>
              </w:rPr>
              <w:t>13</w:t>
            </w:r>
          </w:p>
        </w:tc>
      </w:tr>
      <w:tr w:rsidR="00D25A4B" w:rsidRPr="00E45264" w14:paraId="32D4882A" w14:textId="77777777" w:rsidTr="00E45264">
        <w:trPr>
          <w:trHeight w:val="620"/>
        </w:trPr>
        <w:tc>
          <w:tcPr>
            <w:tcW w:w="2411" w:type="dxa"/>
            <w:shd w:val="clear" w:color="auto" w:fill="auto"/>
          </w:tcPr>
          <w:p w14:paraId="543A2594" w14:textId="49E137BA"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Teacher school Food and nutrition practices</w:t>
            </w:r>
            <w:r w:rsidR="008E7E51" w:rsidRPr="001938AE">
              <w:rPr>
                <w:rFonts w:ascii="Calibri" w:eastAsia="Times New Roman" w:hAnsi="Calibri" w:cs="Calibri"/>
                <w:noProof/>
                <w:color w:val="000000"/>
                <w:sz w:val="18"/>
                <w:szCs w:val="18"/>
                <w:vertAlign w:val="superscript"/>
                <w:lang w:eastAsia="en-AU"/>
              </w:rPr>
              <w:t>10</w:t>
            </w:r>
          </w:p>
        </w:tc>
        <w:tc>
          <w:tcPr>
            <w:tcW w:w="2268" w:type="dxa"/>
            <w:shd w:val="clear" w:color="auto" w:fill="auto"/>
            <w:hideMark/>
          </w:tcPr>
          <w:p w14:paraId="541E84D2" w14:textId="413C1321" w:rsidR="008B02F1" w:rsidRPr="00E45264" w:rsidRDefault="008B02F1"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School food environment</w:t>
            </w:r>
            <w:r w:rsidR="008E7E51" w:rsidRPr="001938AE">
              <w:rPr>
                <w:rFonts w:ascii="Calibri" w:eastAsia="Times New Roman" w:hAnsi="Calibri" w:cs="Calibri"/>
                <w:noProof/>
                <w:color w:val="000000"/>
                <w:sz w:val="18"/>
                <w:szCs w:val="18"/>
                <w:vertAlign w:val="superscript"/>
                <w:lang w:eastAsia="en-AU"/>
              </w:rPr>
              <w:t>4,19,20,21</w:t>
            </w:r>
          </w:p>
          <w:p w14:paraId="31DA5F01" w14:textId="5DBDAED8" w:rsidR="008B02F1" w:rsidRPr="00E45264" w:rsidRDefault="008B02F1"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Beliefs regarding the school-food environment</w:t>
            </w:r>
            <w:r w:rsidR="008E7E51" w:rsidRPr="001938AE">
              <w:rPr>
                <w:rFonts w:ascii="Calibri" w:eastAsia="Times New Roman" w:hAnsi="Calibri" w:cs="Calibri"/>
                <w:noProof/>
                <w:color w:val="000000"/>
                <w:sz w:val="18"/>
                <w:szCs w:val="18"/>
                <w:vertAlign w:val="superscript"/>
                <w:lang w:eastAsia="en-AU"/>
              </w:rPr>
              <w:t>1,3</w:t>
            </w:r>
          </w:p>
          <w:p w14:paraId="55C0917B" w14:textId="7AF01B36" w:rsidR="00D25A4B" w:rsidRPr="00E45264" w:rsidRDefault="008B02F1"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Beliefs and attitudes about the school food environment</w:t>
            </w:r>
            <w:r w:rsidR="008E7E51" w:rsidRPr="001938AE">
              <w:rPr>
                <w:rFonts w:ascii="Calibri" w:eastAsia="Times New Roman" w:hAnsi="Calibri" w:cs="Calibri"/>
                <w:noProof/>
                <w:color w:val="000000"/>
                <w:sz w:val="18"/>
                <w:szCs w:val="18"/>
                <w:vertAlign w:val="superscript"/>
                <w:lang w:eastAsia="en-AU"/>
              </w:rPr>
              <w:t>2</w:t>
            </w:r>
          </w:p>
        </w:tc>
        <w:tc>
          <w:tcPr>
            <w:tcW w:w="1984" w:type="dxa"/>
            <w:shd w:val="clear" w:color="auto" w:fill="auto"/>
            <w:hideMark/>
          </w:tcPr>
          <w:p w14:paraId="5799F90B" w14:textId="7DBF910F"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Food safety teaching self-efficacy</w:t>
            </w:r>
            <w:r w:rsidR="008E7E51" w:rsidRPr="001938AE">
              <w:rPr>
                <w:rFonts w:ascii="Calibri" w:eastAsia="Times New Roman" w:hAnsi="Calibri" w:cs="Calibri"/>
                <w:noProof/>
                <w:color w:val="000000"/>
                <w:sz w:val="18"/>
                <w:szCs w:val="18"/>
                <w:vertAlign w:val="superscript"/>
                <w:lang w:eastAsia="en-AU"/>
              </w:rPr>
              <w:t>22</w:t>
            </w:r>
          </w:p>
        </w:tc>
        <w:tc>
          <w:tcPr>
            <w:tcW w:w="1701" w:type="dxa"/>
            <w:tcBorders>
              <w:bottom w:val="single" w:sz="4" w:space="0" w:color="auto"/>
            </w:tcBorders>
            <w:shd w:val="clear" w:color="auto" w:fill="auto"/>
            <w:hideMark/>
          </w:tcPr>
          <w:p w14:paraId="48F40146" w14:textId="6A048E6E"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Teacher readiness to take and accomplish</w:t>
            </w:r>
            <w:r w:rsidR="008E7E51" w:rsidRPr="00336539">
              <w:rPr>
                <w:rFonts w:ascii="Calibri" w:eastAsia="Times New Roman" w:hAnsi="Calibri" w:cs="Calibri"/>
                <w:noProof/>
                <w:color w:val="000000"/>
                <w:sz w:val="18"/>
                <w:szCs w:val="18"/>
                <w:vertAlign w:val="superscript"/>
                <w:lang w:eastAsia="en-AU"/>
              </w:rPr>
              <w:t>23</w:t>
            </w:r>
          </w:p>
        </w:tc>
        <w:tc>
          <w:tcPr>
            <w:tcW w:w="1985" w:type="dxa"/>
            <w:shd w:val="clear" w:color="auto" w:fill="auto"/>
            <w:noWrap/>
            <w:hideMark/>
          </w:tcPr>
          <w:p w14:paraId="53E1B1F2" w14:textId="5DE0FA9C"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Resources used to teach food safety</w:t>
            </w:r>
            <w:r w:rsidR="008E7E51" w:rsidRPr="00336539">
              <w:rPr>
                <w:rFonts w:ascii="Calibri" w:eastAsia="Times New Roman" w:hAnsi="Calibri" w:cs="Calibri"/>
                <w:noProof/>
                <w:color w:val="000000"/>
                <w:sz w:val="18"/>
                <w:szCs w:val="18"/>
                <w:vertAlign w:val="superscript"/>
                <w:lang w:eastAsia="en-AU"/>
              </w:rPr>
              <w:t>22</w:t>
            </w:r>
          </w:p>
        </w:tc>
        <w:tc>
          <w:tcPr>
            <w:tcW w:w="1984" w:type="dxa"/>
            <w:shd w:val="clear" w:color="auto" w:fill="auto"/>
            <w:hideMark/>
          </w:tcPr>
          <w:p w14:paraId="52163570" w14:textId="53475584"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Knowledge attitudes and behaviours about suitable weight control advice for students</w:t>
            </w:r>
            <w:r w:rsidR="008E7E51" w:rsidRPr="00336539">
              <w:rPr>
                <w:rFonts w:ascii="Calibri" w:eastAsia="Times New Roman" w:hAnsi="Calibri" w:cs="Calibri"/>
                <w:noProof/>
                <w:color w:val="000000"/>
                <w:sz w:val="18"/>
                <w:szCs w:val="18"/>
                <w:vertAlign w:val="superscript"/>
                <w:lang w:eastAsia="en-AU"/>
              </w:rPr>
              <w:t>24</w:t>
            </w:r>
          </w:p>
        </w:tc>
        <w:tc>
          <w:tcPr>
            <w:tcW w:w="1843" w:type="dxa"/>
            <w:tcBorders>
              <w:bottom w:val="single" w:sz="4" w:space="0" w:color="auto"/>
            </w:tcBorders>
            <w:shd w:val="clear" w:color="auto" w:fill="auto"/>
            <w:hideMark/>
          </w:tcPr>
          <w:p w14:paraId="40C62997" w14:textId="567F7235"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Attitudes and barriers to implementing health programs</w:t>
            </w:r>
            <w:r w:rsidR="008E7E51" w:rsidRPr="00336539">
              <w:rPr>
                <w:rFonts w:ascii="Calibri" w:eastAsia="Times New Roman" w:hAnsi="Calibri" w:cs="Calibri"/>
                <w:noProof/>
                <w:color w:val="000000"/>
                <w:sz w:val="18"/>
                <w:szCs w:val="18"/>
                <w:vertAlign w:val="superscript"/>
                <w:lang w:eastAsia="en-AU"/>
              </w:rPr>
              <w:t>23</w:t>
            </w:r>
          </w:p>
        </w:tc>
        <w:tc>
          <w:tcPr>
            <w:tcW w:w="1843" w:type="dxa"/>
            <w:shd w:val="clear" w:color="auto" w:fill="auto"/>
            <w:noWrap/>
            <w:hideMark/>
          </w:tcPr>
          <w:p w14:paraId="7AAF5172" w14:textId="68B99FDE" w:rsidR="00D25A4B" w:rsidRPr="00E45264" w:rsidRDefault="00D25A4B"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Teacher experiences with Fuel for Fun lessons</w:t>
            </w:r>
            <w:r w:rsidR="008E7E51" w:rsidRPr="00336539">
              <w:rPr>
                <w:rFonts w:ascii="Calibri" w:eastAsia="Times New Roman" w:hAnsi="Calibri" w:cs="Calibri"/>
                <w:noProof/>
                <w:color w:val="000000"/>
                <w:sz w:val="18"/>
                <w:szCs w:val="18"/>
                <w:vertAlign w:val="superscript"/>
                <w:lang w:eastAsia="en-AU"/>
              </w:rPr>
              <w:t>25</w:t>
            </w:r>
          </w:p>
        </w:tc>
      </w:tr>
      <w:tr w:rsidR="00D430F9" w:rsidRPr="00E45264" w14:paraId="19E016CC" w14:textId="77777777" w:rsidTr="0057490C">
        <w:trPr>
          <w:trHeight w:val="1324"/>
        </w:trPr>
        <w:tc>
          <w:tcPr>
            <w:tcW w:w="2411" w:type="dxa"/>
            <w:shd w:val="clear" w:color="auto" w:fill="auto"/>
          </w:tcPr>
          <w:p w14:paraId="1E786F94" w14:textId="1A485B32"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Classroom food practices and modelling</w:t>
            </w:r>
            <w:r w:rsidR="008E7E51" w:rsidRPr="00336539">
              <w:rPr>
                <w:rFonts w:ascii="Calibri" w:eastAsia="Times New Roman" w:hAnsi="Calibri" w:cs="Calibri"/>
                <w:noProof/>
                <w:color w:val="000000"/>
                <w:sz w:val="18"/>
                <w:szCs w:val="18"/>
                <w:vertAlign w:val="superscript"/>
                <w:lang w:eastAsia="en-AU"/>
              </w:rPr>
              <w:t>26</w:t>
            </w:r>
          </w:p>
        </w:tc>
        <w:tc>
          <w:tcPr>
            <w:tcW w:w="2268" w:type="dxa"/>
            <w:shd w:val="clear" w:color="auto" w:fill="auto"/>
            <w:hideMark/>
          </w:tcPr>
          <w:p w14:paraId="0D5D3CB6" w14:textId="67B3A773"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The nutritional environment and related context in their respective schools</w:t>
            </w:r>
            <w:r w:rsidR="008E7E51" w:rsidRPr="00336539">
              <w:rPr>
                <w:rFonts w:ascii="Calibri" w:eastAsia="Times New Roman" w:hAnsi="Calibri" w:cs="Calibri"/>
                <w:noProof/>
                <w:color w:val="000000"/>
                <w:sz w:val="18"/>
                <w:szCs w:val="18"/>
                <w:vertAlign w:val="superscript"/>
                <w:lang w:eastAsia="en-AU"/>
              </w:rPr>
              <w:t>27</w:t>
            </w:r>
          </w:p>
        </w:tc>
        <w:tc>
          <w:tcPr>
            <w:tcW w:w="1984" w:type="dxa"/>
            <w:shd w:val="clear" w:color="auto" w:fill="auto"/>
            <w:hideMark/>
          </w:tcPr>
          <w:p w14:paraId="4CEED195" w14:textId="6EF87709"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Confidence in teaching about diet and nutrition in the classroom</w:t>
            </w:r>
            <w:r w:rsidR="008E7E51" w:rsidRPr="00336539">
              <w:rPr>
                <w:rFonts w:ascii="Calibri" w:eastAsia="Times New Roman" w:hAnsi="Calibri" w:cs="Calibri"/>
                <w:noProof/>
                <w:color w:val="000000"/>
                <w:sz w:val="18"/>
                <w:szCs w:val="18"/>
                <w:vertAlign w:val="superscript"/>
                <w:lang w:eastAsia="en-AU"/>
              </w:rPr>
              <w:t>28</w:t>
            </w:r>
          </w:p>
        </w:tc>
        <w:tc>
          <w:tcPr>
            <w:tcW w:w="1701" w:type="dxa"/>
            <w:tcBorders>
              <w:bottom w:val="nil"/>
            </w:tcBorders>
            <w:shd w:val="clear" w:color="auto" w:fill="auto"/>
            <w:noWrap/>
            <w:vAlign w:val="bottom"/>
            <w:hideMark/>
          </w:tcPr>
          <w:p w14:paraId="00EB1534" w14:textId="7777777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shd w:val="clear" w:color="auto" w:fill="auto"/>
            <w:noWrap/>
            <w:hideMark/>
          </w:tcPr>
          <w:p w14:paraId="559917B9" w14:textId="7C94CF76"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Resources used by teachers to plan nutrition lessons</w:t>
            </w:r>
            <w:r w:rsidR="008E7E51" w:rsidRPr="00346595">
              <w:rPr>
                <w:rFonts w:ascii="Calibri" w:eastAsia="Times New Roman" w:hAnsi="Calibri" w:cs="Calibri"/>
                <w:noProof/>
                <w:color w:val="000000"/>
                <w:sz w:val="18"/>
                <w:szCs w:val="18"/>
                <w:vertAlign w:val="superscript"/>
                <w:lang w:eastAsia="en-AU"/>
              </w:rPr>
              <w:t>7</w:t>
            </w:r>
          </w:p>
        </w:tc>
        <w:tc>
          <w:tcPr>
            <w:tcW w:w="1984" w:type="dxa"/>
            <w:shd w:val="clear" w:color="auto" w:fill="auto"/>
            <w:noWrap/>
            <w:hideMark/>
          </w:tcPr>
          <w:p w14:paraId="644A6E4B" w14:textId="68AC3E75"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 knowledge regarding student requirements</w:t>
            </w:r>
            <w:r w:rsidR="008E7E51" w:rsidRPr="00346595">
              <w:rPr>
                <w:rFonts w:ascii="Calibri" w:eastAsia="Times New Roman" w:hAnsi="Calibri" w:cs="Calibri"/>
                <w:noProof/>
                <w:color w:val="000000"/>
                <w:sz w:val="18"/>
                <w:szCs w:val="18"/>
                <w:vertAlign w:val="superscript"/>
                <w:lang w:eastAsia="en-AU"/>
              </w:rPr>
              <w:t>3</w:t>
            </w:r>
          </w:p>
        </w:tc>
        <w:tc>
          <w:tcPr>
            <w:tcW w:w="1843" w:type="dxa"/>
            <w:tcBorders>
              <w:bottom w:val="nil"/>
            </w:tcBorders>
            <w:shd w:val="clear" w:color="auto" w:fill="auto"/>
            <w:hideMark/>
          </w:tcPr>
          <w:p w14:paraId="4CB53613" w14:textId="0EA31B85" w:rsidR="00D430F9" w:rsidRPr="00E45264" w:rsidRDefault="00D430F9" w:rsidP="00F72AB7">
            <w:pPr>
              <w:spacing w:after="0" w:line="276" w:lineRule="auto"/>
              <w:rPr>
                <w:rFonts w:ascii="Calibri" w:eastAsia="Times New Roman" w:hAnsi="Calibri" w:cs="Calibri"/>
                <w:color w:val="000000"/>
                <w:sz w:val="18"/>
                <w:szCs w:val="18"/>
                <w:lang w:eastAsia="en-AU"/>
              </w:rPr>
            </w:pPr>
          </w:p>
        </w:tc>
        <w:tc>
          <w:tcPr>
            <w:tcW w:w="1843" w:type="dxa"/>
            <w:shd w:val="clear" w:color="auto" w:fill="auto"/>
            <w:noWrap/>
            <w:hideMark/>
          </w:tcPr>
          <w:p w14:paraId="3A0CD8A5" w14:textId="540C5BC0"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Rating of the lesson delivery of Fuel for Fun educators</w:t>
            </w:r>
            <w:r w:rsidR="008E7E51" w:rsidRPr="00346595">
              <w:rPr>
                <w:rFonts w:ascii="Calibri" w:eastAsia="Times New Roman" w:hAnsi="Calibri" w:cs="Calibri"/>
                <w:noProof/>
                <w:color w:val="000000"/>
                <w:sz w:val="18"/>
                <w:szCs w:val="18"/>
                <w:vertAlign w:val="superscript"/>
                <w:lang w:eastAsia="en-AU"/>
              </w:rPr>
              <w:t>25</w:t>
            </w:r>
          </w:p>
        </w:tc>
      </w:tr>
      <w:tr w:rsidR="00D430F9" w:rsidRPr="00E45264" w14:paraId="1D3A853A" w14:textId="77777777" w:rsidTr="00E45264">
        <w:trPr>
          <w:trHeight w:val="606"/>
        </w:trPr>
        <w:tc>
          <w:tcPr>
            <w:tcW w:w="2411" w:type="dxa"/>
            <w:shd w:val="clear" w:color="auto" w:fill="auto"/>
            <w:hideMark/>
          </w:tcPr>
          <w:p w14:paraId="65A5CCA1" w14:textId="77777777" w:rsidR="00346595"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Classroom nutrition practices</w:t>
            </w:r>
            <w:r w:rsidR="008E7E51" w:rsidRPr="00346595">
              <w:rPr>
                <w:rFonts w:ascii="Calibri" w:eastAsia="Times New Roman" w:hAnsi="Calibri" w:cs="Calibri"/>
                <w:noProof/>
                <w:color w:val="000000"/>
                <w:sz w:val="18"/>
                <w:szCs w:val="18"/>
                <w:vertAlign w:val="superscript"/>
                <w:lang w:eastAsia="en-AU"/>
              </w:rPr>
              <w:t>14</w:t>
            </w:r>
            <w:r w:rsidR="00DB7183" w:rsidRPr="00E45264">
              <w:rPr>
                <w:rFonts w:ascii="Calibri" w:eastAsia="Times New Roman" w:hAnsi="Calibri" w:cs="Calibri"/>
                <w:color w:val="000000"/>
                <w:sz w:val="18"/>
                <w:szCs w:val="18"/>
                <w:lang w:eastAsia="en-AU"/>
              </w:rPr>
              <w:t xml:space="preserve"> </w:t>
            </w:r>
          </w:p>
          <w:p w14:paraId="118186A2" w14:textId="77777777" w:rsidR="0084709A"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Intended classroom food practices</w:t>
            </w:r>
            <w:r w:rsidR="008E7E51" w:rsidRPr="0084709A">
              <w:rPr>
                <w:rFonts w:ascii="Calibri" w:eastAsia="Times New Roman" w:hAnsi="Calibri" w:cs="Calibri"/>
                <w:noProof/>
                <w:color w:val="000000"/>
                <w:sz w:val="18"/>
                <w:szCs w:val="18"/>
                <w:vertAlign w:val="superscript"/>
                <w:lang w:eastAsia="en-AU"/>
              </w:rPr>
              <w:t>21</w:t>
            </w:r>
            <w:r w:rsidRPr="00E45264">
              <w:rPr>
                <w:rFonts w:ascii="Calibri" w:eastAsia="Times New Roman" w:hAnsi="Calibri" w:cs="Calibri"/>
                <w:color w:val="000000"/>
                <w:sz w:val="18"/>
                <w:szCs w:val="18"/>
                <w:lang w:eastAsia="en-AU"/>
              </w:rPr>
              <w:t xml:space="preserve"> </w:t>
            </w:r>
          </w:p>
          <w:p w14:paraId="44D75651" w14:textId="2FF87055" w:rsidR="00D430F9"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Nutrition-related classroom practices</w:t>
            </w:r>
            <w:r w:rsidR="008E7E51" w:rsidRPr="0084709A">
              <w:rPr>
                <w:rFonts w:ascii="Calibri" w:eastAsia="Times New Roman" w:hAnsi="Calibri" w:cs="Calibri"/>
                <w:noProof/>
                <w:color w:val="000000"/>
                <w:sz w:val="18"/>
                <w:szCs w:val="18"/>
                <w:vertAlign w:val="superscript"/>
                <w:lang w:eastAsia="en-AU"/>
              </w:rPr>
              <w:t>29</w:t>
            </w:r>
          </w:p>
        </w:tc>
        <w:tc>
          <w:tcPr>
            <w:tcW w:w="2268" w:type="dxa"/>
            <w:shd w:val="clear" w:color="auto" w:fill="auto"/>
            <w:hideMark/>
          </w:tcPr>
          <w:p w14:paraId="141742D6" w14:textId="6D8CEA2D"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Perceptions on ways to improve water consumption in students</w:t>
            </w:r>
            <w:r w:rsidR="008E7E51" w:rsidRPr="00346595">
              <w:rPr>
                <w:rFonts w:ascii="Calibri" w:eastAsia="Times New Roman" w:hAnsi="Calibri" w:cs="Calibri"/>
                <w:noProof/>
                <w:color w:val="000000"/>
                <w:sz w:val="18"/>
                <w:szCs w:val="18"/>
                <w:vertAlign w:val="superscript"/>
                <w:lang w:eastAsia="en-AU"/>
              </w:rPr>
              <w:t>30</w:t>
            </w:r>
          </w:p>
        </w:tc>
        <w:tc>
          <w:tcPr>
            <w:tcW w:w="1984" w:type="dxa"/>
            <w:shd w:val="clear" w:color="auto" w:fill="auto"/>
          </w:tcPr>
          <w:p w14:paraId="5B6BC450" w14:textId="0B59282D"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Self-efficacy to participate in weight and body image related contexts within the school environment</w:t>
            </w:r>
            <w:r w:rsidR="008E7E51" w:rsidRPr="00346595">
              <w:rPr>
                <w:rFonts w:ascii="Calibri" w:eastAsia="Times New Roman" w:hAnsi="Calibri" w:cs="Calibri"/>
                <w:noProof/>
                <w:color w:val="000000"/>
                <w:sz w:val="18"/>
                <w:szCs w:val="18"/>
                <w:vertAlign w:val="superscript"/>
                <w:lang w:eastAsia="en-AU"/>
              </w:rPr>
              <w:t>31</w:t>
            </w:r>
          </w:p>
        </w:tc>
        <w:tc>
          <w:tcPr>
            <w:tcW w:w="1701" w:type="dxa"/>
            <w:tcBorders>
              <w:top w:val="nil"/>
              <w:bottom w:val="nil"/>
            </w:tcBorders>
            <w:shd w:val="clear" w:color="auto" w:fill="auto"/>
            <w:noWrap/>
            <w:vAlign w:val="bottom"/>
            <w:hideMark/>
          </w:tcPr>
          <w:p w14:paraId="50571039" w14:textId="7777777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bottom w:val="single" w:sz="4" w:space="0" w:color="auto"/>
            </w:tcBorders>
            <w:shd w:val="clear" w:color="auto" w:fill="auto"/>
            <w:noWrap/>
            <w:hideMark/>
          </w:tcPr>
          <w:p w14:paraId="37162869" w14:textId="4035B6F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 education practices and resources used or needed, nutrition education topics to be included in the syllabus</w:t>
            </w:r>
            <w:r w:rsidR="008E7E51" w:rsidRPr="00346595">
              <w:rPr>
                <w:rFonts w:ascii="Calibri" w:eastAsia="Times New Roman" w:hAnsi="Calibri" w:cs="Calibri"/>
                <w:noProof/>
                <w:color w:val="000000"/>
                <w:sz w:val="18"/>
                <w:szCs w:val="18"/>
                <w:vertAlign w:val="superscript"/>
                <w:lang w:eastAsia="en-AU"/>
              </w:rPr>
              <w:t>32</w:t>
            </w:r>
          </w:p>
        </w:tc>
        <w:tc>
          <w:tcPr>
            <w:tcW w:w="1984" w:type="dxa"/>
            <w:shd w:val="clear" w:color="auto" w:fill="auto"/>
            <w:noWrap/>
            <w:hideMark/>
          </w:tcPr>
          <w:p w14:paraId="22F42883" w14:textId="7AAB00AF"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 knowledge including child nutrition and child health</w:t>
            </w:r>
            <w:r w:rsidR="008E7E51" w:rsidRPr="00346595">
              <w:rPr>
                <w:rFonts w:ascii="Calibri" w:eastAsia="Times New Roman" w:hAnsi="Calibri" w:cs="Calibri"/>
                <w:noProof/>
                <w:color w:val="000000"/>
                <w:sz w:val="18"/>
                <w:szCs w:val="18"/>
                <w:vertAlign w:val="superscript"/>
                <w:lang w:eastAsia="en-AU"/>
              </w:rPr>
              <w:t>27</w:t>
            </w:r>
          </w:p>
        </w:tc>
        <w:tc>
          <w:tcPr>
            <w:tcW w:w="1843" w:type="dxa"/>
            <w:tcBorders>
              <w:top w:val="nil"/>
              <w:bottom w:val="nil"/>
            </w:tcBorders>
            <w:shd w:val="clear" w:color="auto" w:fill="auto"/>
            <w:noWrap/>
            <w:vAlign w:val="bottom"/>
            <w:hideMark/>
          </w:tcPr>
          <w:p w14:paraId="4E513F38" w14:textId="7777777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bottom w:val="single" w:sz="4" w:space="0" w:color="auto"/>
            </w:tcBorders>
            <w:shd w:val="clear" w:color="auto" w:fill="auto"/>
            <w:noWrap/>
            <w:hideMark/>
          </w:tcPr>
          <w:p w14:paraId="6B0E4358" w14:textId="11E0F038"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Curriculum audit</w:t>
            </w:r>
            <w:r w:rsidR="008E7E51" w:rsidRPr="00346595">
              <w:rPr>
                <w:rFonts w:ascii="Calibri" w:eastAsia="Times New Roman" w:hAnsi="Calibri" w:cs="Calibri"/>
                <w:noProof/>
                <w:color w:val="000000"/>
                <w:sz w:val="18"/>
                <w:szCs w:val="18"/>
                <w:vertAlign w:val="superscript"/>
                <w:lang w:eastAsia="en-AU"/>
              </w:rPr>
              <w:t>33</w:t>
            </w:r>
          </w:p>
        </w:tc>
      </w:tr>
      <w:tr w:rsidR="00D430F9" w:rsidRPr="00E45264" w14:paraId="3B21A2B6" w14:textId="77777777" w:rsidTr="00E45264">
        <w:trPr>
          <w:trHeight w:val="720"/>
        </w:trPr>
        <w:tc>
          <w:tcPr>
            <w:tcW w:w="2411" w:type="dxa"/>
            <w:shd w:val="clear" w:color="auto" w:fill="auto"/>
          </w:tcPr>
          <w:p w14:paraId="6915B817" w14:textId="566491CA"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Opinions and practices of water in classroom</w:t>
            </w:r>
            <w:r w:rsidR="008E7E51" w:rsidRPr="0084709A">
              <w:rPr>
                <w:rFonts w:ascii="Calibri" w:eastAsia="Times New Roman" w:hAnsi="Calibri" w:cs="Calibri"/>
                <w:noProof/>
                <w:color w:val="000000"/>
                <w:sz w:val="18"/>
                <w:szCs w:val="18"/>
                <w:vertAlign w:val="superscript"/>
                <w:lang w:eastAsia="en-AU"/>
              </w:rPr>
              <w:t>34</w:t>
            </w:r>
          </w:p>
        </w:tc>
        <w:tc>
          <w:tcPr>
            <w:tcW w:w="2268" w:type="dxa"/>
            <w:shd w:val="clear" w:color="auto" w:fill="auto"/>
            <w:hideMark/>
          </w:tcPr>
          <w:p w14:paraId="628105F8" w14:textId="6AE936D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Food policy at school</w:t>
            </w:r>
            <w:r w:rsidR="008E7E51" w:rsidRPr="00346595">
              <w:rPr>
                <w:rFonts w:ascii="Calibri" w:eastAsia="Times New Roman" w:hAnsi="Calibri" w:cs="Calibri"/>
                <w:noProof/>
                <w:color w:val="000000"/>
                <w:sz w:val="18"/>
                <w:szCs w:val="18"/>
                <w:vertAlign w:val="superscript"/>
                <w:lang w:eastAsia="en-AU"/>
              </w:rPr>
              <w:t>35</w:t>
            </w:r>
          </w:p>
          <w:p w14:paraId="01444923" w14:textId="02A856AB" w:rsidR="00D430F9" w:rsidRPr="00E45264" w:rsidRDefault="00D430F9" w:rsidP="00E45264">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Food related school policy</w:t>
            </w:r>
            <w:r w:rsidR="008E7E51" w:rsidRPr="00346595">
              <w:rPr>
                <w:rFonts w:ascii="Calibri" w:eastAsia="Times New Roman" w:hAnsi="Calibri" w:cs="Calibri"/>
                <w:noProof/>
                <w:color w:val="000000"/>
                <w:sz w:val="18"/>
                <w:szCs w:val="18"/>
                <w:vertAlign w:val="superscript"/>
                <w:lang w:eastAsia="en-AU"/>
              </w:rPr>
              <w:t>1</w:t>
            </w:r>
          </w:p>
        </w:tc>
        <w:tc>
          <w:tcPr>
            <w:tcW w:w="1984" w:type="dxa"/>
            <w:tcBorders>
              <w:right w:val="single" w:sz="4" w:space="0" w:color="auto"/>
            </w:tcBorders>
            <w:shd w:val="clear" w:color="auto" w:fill="auto"/>
          </w:tcPr>
          <w:p w14:paraId="33B68414" w14:textId="71A96803"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Teachers’ beliefs and self-efficacy on school health education, perceived role in teaching health</w:t>
            </w:r>
            <w:r w:rsidR="008E7E51" w:rsidRPr="00346595">
              <w:rPr>
                <w:rFonts w:ascii="Calibri" w:eastAsia="Times New Roman" w:hAnsi="Calibri" w:cs="Calibri"/>
                <w:noProof/>
                <w:color w:val="000000"/>
                <w:sz w:val="18"/>
                <w:szCs w:val="18"/>
                <w:vertAlign w:val="superscript"/>
                <w:lang w:eastAsia="en-AU"/>
              </w:rPr>
              <w:t>36</w:t>
            </w:r>
          </w:p>
        </w:tc>
        <w:tc>
          <w:tcPr>
            <w:tcW w:w="1701" w:type="dxa"/>
            <w:tcBorders>
              <w:top w:val="nil"/>
              <w:left w:val="single" w:sz="4" w:space="0" w:color="auto"/>
              <w:bottom w:val="nil"/>
              <w:right w:val="nil"/>
            </w:tcBorders>
            <w:shd w:val="clear" w:color="auto" w:fill="auto"/>
            <w:noWrap/>
            <w:vAlign w:val="bottom"/>
            <w:hideMark/>
          </w:tcPr>
          <w:p w14:paraId="7BF5CE3A" w14:textId="7777777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left w:val="nil"/>
              <w:bottom w:val="nil"/>
            </w:tcBorders>
            <w:shd w:val="clear" w:color="auto" w:fill="auto"/>
            <w:noWrap/>
            <w:hideMark/>
          </w:tcPr>
          <w:p w14:paraId="1FF5800B" w14:textId="7777777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bottom w:val="single" w:sz="4" w:space="0" w:color="auto"/>
            </w:tcBorders>
            <w:shd w:val="clear" w:color="auto" w:fill="auto"/>
            <w:noWrap/>
            <w:hideMark/>
          </w:tcPr>
          <w:p w14:paraId="6C2DD630" w14:textId="23751531"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Nutrition knowledge student nutrition and dietary intake requirements</w:t>
            </w:r>
            <w:r w:rsidR="008E7E51" w:rsidRPr="00346595">
              <w:rPr>
                <w:rFonts w:ascii="Calibri" w:eastAsia="Times New Roman" w:hAnsi="Calibri" w:cs="Calibri"/>
                <w:noProof/>
                <w:color w:val="000000"/>
                <w:sz w:val="18"/>
                <w:szCs w:val="18"/>
                <w:vertAlign w:val="superscript"/>
                <w:lang w:eastAsia="en-AU"/>
              </w:rPr>
              <w:t>12</w:t>
            </w:r>
          </w:p>
        </w:tc>
        <w:tc>
          <w:tcPr>
            <w:tcW w:w="1843" w:type="dxa"/>
            <w:tcBorders>
              <w:top w:val="nil"/>
              <w:bottom w:val="nil"/>
              <w:right w:val="nil"/>
            </w:tcBorders>
            <w:shd w:val="clear" w:color="auto" w:fill="auto"/>
            <w:noWrap/>
            <w:vAlign w:val="bottom"/>
            <w:hideMark/>
          </w:tcPr>
          <w:p w14:paraId="6246321E" w14:textId="7777777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left w:val="nil"/>
              <w:bottom w:val="nil"/>
              <w:right w:val="nil"/>
            </w:tcBorders>
            <w:shd w:val="clear" w:color="auto" w:fill="auto"/>
            <w:noWrap/>
            <w:vAlign w:val="bottom"/>
            <w:hideMark/>
          </w:tcPr>
          <w:p w14:paraId="4755A181" w14:textId="77777777" w:rsidR="00D430F9" w:rsidRPr="00E45264" w:rsidRDefault="00D430F9"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DB7183" w:rsidRPr="00E45264" w14:paraId="75628169" w14:textId="77777777" w:rsidTr="00E45264">
        <w:trPr>
          <w:trHeight w:val="848"/>
        </w:trPr>
        <w:tc>
          <w:tcPr>
            <w:tcW w:w="2411" w:type="dxa"/>
            <w:shd w:val="clear" w:color="auto" w:fill="auto"/>
          </w:tcPr>
          <w:p w14:paraId="146BF996" w14:textId="40920D9E"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lastRenderedPageBreak/>
              <w:t>Food preparation practices in the classroom</w:t>
            </w:r>
            <w:r w:rsidR="008E7E51" w:rsidRPr="0084709A">
              <w:rPr>
                <w:rFonts w:ascii="Calibri" w:eastAsia="Times New Roman" w:hAnsi="Calibri" w:cs="Calibri"/>
                <w:noProof/>
                <w:color w:val="000000"/>
                <w:sz w:val="18"/>
                <w:szCs w:val="18"/>
                <w:vertAlign w:val="superscript"/>
                <w:lang w:eastAsia="en-AU"/>
              </w:rPr>
              <w:t>33</w:t>
            </w:r>
          </w:p>
        </w:tc>
        <w:tc>
          <w:tcPr>
            <w:tcW w:w="2268" w:type="dxa"/>
            <w:shd w:val="clear" w:color="auto" w:fill="auto"/>
          </w:tcPr>
          <w:p w14:paraId="0D529E53" w14:textId="3138A1F3"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Perception of the school climate</w:t>
            </w:r>
            <w:r w:rsidR="008E7E51" w:rsidRPr="00261278">
              <w:rPr>
                <w:rFonts w:ascii="Calibri" w:eastAsia="Times New Roman" w:hAnsi="Calibri" w:cs="Calibri"/>
                <w:noProof/>
                <w:color w:val="000000"/>
                <w:sz w:val="18"/>
                <w:szCs w:val="18"/>
                <w:vertAlign w:val="superscript"/>
                <w:lang w:eastAsia="en-AU"/>
              </w:rPr>
              <w:t>37</w:t>
            </w:r>
          </w:p>
        </w:tc>
        <w:tc>
          <w:tcPr>
            <w:tcW w:w="1984" w:type="dxa"/>
            <w:tcBorders>
              <w:bottom w:val="single" w:sz="4" w:space="0" w:color="auto"/>
            </w:tcBorders>
            <w:shd w:val="clear" w:color="auto" w:fill="auto"/>
          </w:tcPr>
          <w:p w14:paraId="35909DC9" w14:textId="3F5BADD8"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Confidence in teaching the curriculum</w:t>
            </w:r>
            <w:r w:rsidR="008E7E51" w:rsidRPr="0084709A">
              <w:rPr>
                <w:rFonts w:ascii="Calibri" w:eastAsia="Times New Roman" w:hAnsi="Calibri" w:cs="Calibri"/>
                <w:noProof/>
                <w:color w:val="000000"/>
                <w:sz w:val="18"/>
                <w:szCs w:val="18"/>
                <w:vertAlign w:val="superscript"/>
                <w:lang w:eastAsia="en-AU"/>
              </w:rPr>
              <w:t>38</w:t>
            </w:r>
          </w:p>
        </w:tc>
        <w:tc>
          <w:tcPr>
            <w:tcW w:w="1701" w:type="dxa"/>
            <w:tcBorders>
              <w:top w:val="nil"/>
              <w:bottom w:val="nil"/>
              <w:right w:val="nil"/>
            </w:tcBorders>
            <w:shd w:val="clear" w:color="auto" w:fill="auto"/>
            <w:noWrap/>
            <w:vAlign w:val="bottom"/>
            <w:hideMark/>
          </w:tcPr>
          <w:p w14:paraId="0801F460"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nil"/>
            </w:tcBorders>
            <w:shd w:val="clear" w:color="auto" w:fill="auto"/>
            <w:noWrap/>
            <w:vAlign w:val="bottom"/>
            <w:hideMark/>
          </w:tcPr>
          <w:p w14:paraId="4E08BDDF"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left w:val="nil"/>
              <w:bottom w:val="nil"/>
              <w:right w:val="nil"/>
            </w:tcBorders>
            <w:shd w:val="clear" w:color="auto" w:fill="auto"/>
            <w:noWrap/>
            <w:hideMark/>
          </w:tcPr>
          <w:p w14:paraId="1656C067" w14:textId="658EF6C1"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1843" w:type="dxa"/>
            <w:tcBorders>
              <w:top w:val="nil"/>
              <w:left w:val="nil"/>
              <w:bottom w:val="nil"/>
              <w:right w:val="nil"/>
            </w:tcBorders>
            <w:shd w:val="clear" w:color="auto" w:fill="auto"/>
            <w:noWrap/>
            <w:vAlign w:val="bottom"/>
            <w:hideMark/>
          </w:tcPr>
          <w:p w14:paraId="78363284"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510CDC0B"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DB7183" w:rsidRPr="00E45264" w14:paraId="69FE0F71" w14:textId="77777777" w:rsidTr="00E45264">
        <w:trPr>
          <w:trHeight w:val="720"/>
        </w:trPr>
        <w:tc>
          <w:tcPr>
            <w:tcW w:w="2411" w:type="dxa"/>
            <w:shd w:val="clear" w:color="auto" w:fill="auto"/>
          </w:tcPr>
          <w:p w14:paraId="10B23675"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xml:space="preserve">Role modelling capability and </w:t>
            </w:r>
          </w:p>
          <w:p w14:paraId="353790C4" w14:textId="7C3877C0" w:rsidR="00C42CF7" w:rsidRPr="00C42CF7" w:rsidRDefault="00DB7183" w:rsidP="00F72AB7">
            <w:pPr>
              <w:spacing w:after="0" w:line="276" w:lineRule="auto"/>
              <w:rPr>
                <w:rFonts w:ascii="Calibri" w:eastAsia="Times New Roman" w:hAnsi="Calibri" w:cs="Calibri"/>
                <w:noProof/>
                <w:color w:val="000000"/>
                <w:sz w:val="18"/>
                <w:szCs w:val="18"/>
                <w:vertAlign w:val="superscript"/>
                <w:lang w:eastAsia="en-AU"/>
              </w:rPr>
            </w:pPr>
            <w:r w:rsidRPr="00E45264">
              <w:rPr>
                <w:rFonts w:ascii="Calibri" w:eastAsia="Times New Roman" w:hAnsi="Calibri" w:cs="Calibri"/>
                <w:color w:val="000000"/>
                <w:sz w:val="18"/>
                <w:szCs w:val="18"/>
                <w:lang w:eastAsia="en-AU"/>
              </w:rPr>
              <w:t>classroom food practices</w:t>
            </w:r>
            <w:r w:rsidR="008E7E51" w:rsidRPr="00C42CF7">
              <w:rPr>
                <w:rFonts w:ascii="Calibri" w:eastAsia="Times New Roman" w:hAnsi="Calibri" w:cs="Calibri"/>
                <w:noProof/>
                <w:color w:val="000000"/>
                <w:sz w:val="18"/>
                <w:szCs w:val="18"/>
                <w:vertAlign w:val="superscript"/>
                <w:lang w:eastAsia="en-AU"/>
              </w:rPr>
              <w:t>19</w:t>
            </w:r>
          </w:p>
          <w:p w14:paraId="5F0B9D2B" w14:textId="67B37592"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Modelling and encouraging of healthy eating behaviours</w:t>
            </w:r>
            <w:r w:rsidR="008E7E51" w:rsidRPr="00C42CF7">
              <w:rPr>
                <w:rFonts w:ascii="Calibri" w:eastAsia="Times New Roman" w:hAnsi="Calibri" w:cs="Calibri"/>
                <w:noProof/>
                <w:color w:val="000000"/>
                <w:sz w:val="18"/>
                <w:szCs w:val="18"/>
                <w:vertAlign w:val="superscript"/>
                <w:lang w:eastAsia="en-AU"/>
              </w:rPr>
              <w:t>39</w:t>
            </w:r>
            <w:r w:rsidRPr="00E45264">
              <w:rPr>
                <w:rFonts w:ascii="Calibri" w:eastAsia="Times New Roman" w:hAnsi="Calibri" w:cs="Calibri"/>
                <w:color w:val="000000"/>
                <w:sz w:val="18"/>
                <w:szCs w:val="18"/>
                <w:lang w:eastAsia="en-AU"/>
              </w:rPr>
              <w:t xml:space="preserve"> </w:t>
            </w:r>
          </w:p>
        </w:tc>
        <w:tc>
          <w:tcPr>
            <w:tcW w:w="2268" w:type="dxa"/>
            <w:shd w:val="clear" w:color="auto" w:fill="auto"/>
          </w:tcPr>
          <w:p w14:paraId="5B99568F" w14:textId="68CFD5D1"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Perceived role of school cafeteria</w:t>
            </w:r>
            <w:r w:rsidR="008E7E51" w:rsidRPr="00261278">
              <w:rPr>
                <w:rFonts w:ascii="Calibri" w:eastAsia="Times New Roman" w:hAnsi="Calibri" w:cs="Calibri"/>
                <w:noProof/>
                <w:color w:val="000000"/>
                <w:sz w:val="18"/>
                <w:szCs w:val="18"/>
                <w:vertAlign w:val="superscript"/>
                <w:lang w:eastAsia="en-AU"/>
              </w:rPr>
              <w:t>40</w:t>
            </w:r>
          </w:p>
        </w:tc>
        <w:tc>
          <w:tcPr>
            <w:tcW w:w="1984" w:type="dxa"/>
            <w:tcBorders>
              <w:bottom w:val="nil"/>
              <w:right w:val="nil"/>
            </w:tcBorders>
            <w:shd w:val="clear" w:color="auto" w:fill="auto"/>
          </w:tcPr>
          <w:p w14:paraId="249A80EB" w14:textId="45E25D94"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56509076"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nil"/>
            </w:tcBorders>
            <w:shd w:val="clear" w:color="auto" w:fill="auto"/>
            <w:noWrap/>
            <w:vAlign w:val="bottom"/>
            <w:hideMark/>
          </w:tcPr>
          <w:p w14:paraId="6BC2D794"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top w:val="nil"/>
              <w:left w:val="nil"/>
              <w:bottom w:val="nil"/>
              <w:right w:val="nil"/>
            </w:tcBorders>
            <w:shd w:val="clear" w:color="auto" w:fill="auto"/>
            <w:noWrap/>
            <w:vAlign w:val="bottom"/>
            <w:hideMark/>
          </w:tcPr>
          <w:p w14:paraId="0DB91FB5"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7391D8D2"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0BC6F051"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DB7183" w:rsidRPr="00E45264" w14:paraId="1BF00668" w14:textId="77777777" w:rsidTr="00E45264">
        <w:trPr>
          <w:trHeight w:val="960"/>
        </w:trPr>
        <w:tc>
          <w:tcPr>
            <w:tcW w:w="2411" w:type="dxa"/>
            <w:tcBorders>
              <w:bottom w:val="single" w:sz="4" w:space="0" w:color="auto"/>
            </w:tcBorders>
            <w:shd w:val="clear" w:color="auto" w:fill="auto"/>
          </w:tcPr>
          <w:p w14:paraId="52A34ED9" w14:textId="78E752C0"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Beverage consumption in front of students and in the classroom</w:t>
            </w:r>
            <w:r w:rsidR="008E7E51" w:rsidRPr="00261278">
              <w:rPr>
                <w:rFonts w:ascii="Calibri" w:eastAsia="Times New Roman" w:hAnsi="Calibri" w:cs="Calibri"/>
                <w:noProof/>
                <w:color w:val="000000"/>
                <w:sz w:val="18"/>
                <w:szCs w:val="18"/>
                <w:vertAlign w:val="superscript"/>
                <w:lang w:eastAsia="en-AU"/>
              </w:rPr>
              <w:t>30</w:t>
            </w:r>
          </w:p>
        </w:tc>
        <w:tc>
          <w:tcPr>
            <w:tcW w:w="2268" w:type="dxa"/>
            <w:shd w:val="clear" w:color="auto" w:fill="auto"/>
          </w:tcPr>
          <w:p w14:paraId="5E14AAC7" w14:textId="62ECEF5C"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Importance of aspects of food literacy</w:t>
            </w:r>
            <w:r w:rsidR="008E7E51" w:rsidRPr="00261278">
              <w:rPr>
                <w:rFonts w:ascii="Calibri" w:eastAsia="Times New Roman" w:hAnsi="Calibri" w:cs="Calibri"/>
                <w:noProof/>
                <w:color w:val="000000"/>
                <w:sz w:val="18"/>
                <w:szCs w:val="18"/>
                <w:vertAlign w:val="superscript"/>
                <w:lang w:eastAsia="en-AU"/>
              </w:rPr>
              <w:t>20</w:t>
            </w:r>
          </w:p>
        </w:tc>
        <w:tc>
          <w:tcPr>
            <w:tcW w:w="1984" w:type="dxa"/>
            <w:tcBorders>
              <w:top w:val="nil"/>
              <w:bottom w:val="nil"/>
              <w:right w:val="nil"/>
            </w:tcBorders>
            <w:shd w:val="clear" w:color="auto" w:fill="auto"/>
          </w:tcPr>
          <w:p w14:paraId="59E88D3A" w14:textId="182CBF60"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497ECA5A"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nil"/>
            </w:tcBorders>
            <w:shd w:val="clear" w:color="auto" w:fill="auto"/>
            <w:noWrap/>
            <w:vAlign w:val="bottom"/>
            <w:hideMark/>
          </w:tcPr>
          <w:p w14:paraId="2025C832"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top w:val="nil"/>
              <w:left w:val="nil"/>
              <w:bottom w:val="nil"/>
              <w:right w:val="nil"/>
            </w:tcBorders>
            <w:shd w:val="clear" w:color="auto" w:fill="auto"/>
            <w:noWrap/>
            <w:vAlign w:val="bottom"/>
            <w:hideMark/>
          </w:tcPr>
          <w:p w14:paraId="4F630897"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234EE9AB"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1E46C493"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DB7183" w:rsidRPr="00E45264" w14:paraId="349D0CDE" w14:textId="77777777" w:rsidTr="00E45264">
        <w:trPr>
          <w:trHeight w:val="841"/>
        </w:trPr>
        <w:tc>
          <w:tcPr>
            <w:tcW w:w="2411" w:type="dxa"/>
            <w:tcBorders>
              <w:left w:val="nil"/>
              <w:bottom w:val="nil"/>
            </w:tcBorders>
            <w:shd w:val="clear" w:color="auto" w:fill="auto"/>
          </w:tcPr>
          <w:p w14:paraId="623296CD" w14:textId="45956126"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2268" w:type="dxa"/>
            <w:shd w:val="clear" w:color="auto" w:fill="auto"/>
          </w:tcPr>
          <w:p w14:paraId="49D01A34" w14:textId="34AF6C5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Perceptions of what healthy eating should be for students</w:t>
            </w:r>
            <w:r w:rsidR="008E7E51" w:rsidRPr="00261278">
              <w:rPr>
                <w:rFonts w:ascii="Calibri" w:eastAsia="Times New Roman" w:hAnsi="Calibri" w:cs="Calibri"/>
                <w:noProof/>
                <w:color w:val="000000"/>
                <w:sz w:val="18"/>
                <w:szCs w:val="18"/>
                <w:vertAlign w:val="superscript"/>
                <w:lang w:eastAsia="en-AU"/>
              </w:rPr>
              <w:t>41</w:t>
            </w:r>
          </w:p>
        </w:tc>
        <w:tc>
          <w:tcPr>
            <w:tcW w:w="1984" w:type="dxa"/>
            <w:tcBorders>
              <w:top w:val="nil"/>
              <w:bottom w:val="nil"/>
              <w:right w:val="nil"/>
            </w:tcBorders>
            <w:shd w:val="clear" w:color="auto" w:fill="auto"/>
          </w:tcPr>
          <w:p w14:paraId="4F8A0DAA" w14:textId="3D32CF11"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7E3B0540"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nil"/>
            </w:tcBorders>
            <w:shd w:val="clear" w:color="auto" w:fill="auto"/>
            <w:noWrap/>
            <w:vAlign w:val="bottom"/>
            <w:hideMark/>
          </w:tcPr>
          <w:p w14:paraId="394567EE"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top w:val="nil"/>
              <w:left w:val="nil"/>
              <w:bottom w:val="nil"/>
              <w:right w:val="nil"/>
            </w:tcBorders>
            <w:shd w:val="clear" w:color="auto" w:fill="auto"/>
            <w:noWrap/>
            <w:vAlign w:val="bottom"/>
            <w:hideMark/>
          </w:tcPr>
          <w:p w14:paraId="3A104EB8"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491F5DD1"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386FD076"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DB7183" w:rsidRPr="00E45264" w14:paraId="48A9503F" w14:textId="77777777" w:rsidTr="00E45264">
        <w:trPr>
          <w:trHeight w:val="881"/>
        </w:trPr>
        <w:tc>
          <w:tcPr>
            <w:tcW w:w="2411" w:type="dxa"/>
            <w:tcBorders>
              <w:top w:val="nil"/>
              <w:left w:val="nil"/>
              <w:bottom w:val="nil"/>
            </w:tcBorders>
            <w:shd w:val="clear" w:color="auto" w:fill="auto"/>
          </w:tcPr>
          <w:p w14:paraId="08037DDD" w14:textId="0EBCBF48"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2268" w:type="dxa"/>
            <w:shd w:val="clear" w:color="auto" w:fill="auto"/>
          </w:tcPr>
          <w:p w14:paraId="09003944" w14:textId="140953FA"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Attitudes and beliefs about teacher role in nutrition education</w:t>
            </w:r>
            <w:r w:rsidR="008E7E51" w:rsidRPr="00C742B8">
              <w:rPr>
                <w:rFonts w:ascii="Calibri" w:eastAsia="Times New Roman" w:hAnsi="Calibri" w:cs="Calibri"/>
                <w:noProof/>
                <w:color w:val="000000"/>
                <w:sz w:val="18"/>
                <w:szCs w:val="18"/>
                <w:vertAlign w:val="superscript"/>
                <w:lang w:eastAsia="en-AU"/>
              </w:rPr>
              <w:t>14</w:t>
            </w:r>
          </w:p>
        </w:tc>
        <w:tc>
          <w:tcPr>
            <w:tcW w:w="1984" w:type="dxa"/>
            <w:tcBorders>
              <w:top w:val="nil"/>
              <w:bottom w:val="nil"/>
              <w:right w:val="nil"/>
            </w:tcBorders>
            <w:shd w:val="clear" w:color="auto" w:fill="auto"/>
          </w:tcPr>
          <w:p w14:paraId="68A19F19" w14:textId="1CBEB187"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1B61612B"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nil"/>
            </w:tcBorders>
            <w:shd w:val="clear" w:color="auto" w:fill="auto"/>
            <w:noWrap/>
            <w:vAlign w:val="bottom"/>
            <w:hideMark/>
          </w:tcPr>
          <w:p w14:paraId="01D9755C"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top w:val="nil"/>
              <w:left w:val="nil"/>
              <w:bottom w:val="nil"/>
              <w:right w:val="nil"/>
            </w:tcBorders>
            <w:shd w:val="clear" w:color="auto" w:fill="auto"/>
            <w:noWrap/>
            <w:vAlign w:val="bottom"/>
            <w:hideMark/>
          </w:tcPr>
          <w:p w14:paraId="29465568"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6BD0223C"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712F8FB7"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E45264" w:rsidRPr="00E45264" w14:paraId="4DC7B4A9" w14:textId="77777777" w:rsidTr="00E45264">
        <w:trPr>
          <w:trHeight w:val="720"/>
        </w:trPr>
        <w:tc>
          <w:tcPr>
            <w:tcW w:w="2411" w:type="dxa"/>
            <w:tcBorders>
              <w:top w:val="nil"/>
              <w:left w:val="nil"/>
              <w:bottom w:val="nil"/>
            </w:tcBorders>
            <w:shd w:val="clear" w:color="auto" w:fill="auto"/>
          </w:tcPr>
          <w:p w14:paraId="227868F7" w14:textId="479F91E0"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2268" w:type="dxa"/>
            <w:shd w:val="clear" w:color="auto" w:fill="auto"/>
          </w:tcPr>
          <w:p w14:paraId="005F8AAD" w14:textId="1B5E29CB"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Beliefs and attitudes regarding nutrition</w:t>
            </w:r>
            <w:r w:rsidR="008E7E51" w:rsidRPr="00C742B8">
              <w:rPr>
                <w:rFonts w:ascii="Calibri" w:eastAsia="Times New Roman" w:hAnsi="Calibri" w:cs="Calibri"/>
                <w:noProof/>
                <w:color w:val="000000"/>
                <w:sz w:val="18"/>
                <w:szCs w:val="18"/>
                <w:vertAlign w:val="superscript"/>
                <w:lang w:eastAsia="en-AU"/>
              </w:rPr>
              <w:t>18</w:t>
            </w:r>
          </w:p>
        </w:tc>
        <w:tc>
          <w:tcPr>
            <w:tcW w:w="1984" w:type="dxa"/>
            <w:tcBorders>
              <w:top w:val="nil"/>
              <w:bottom w:val="nil"/>
              <w:right w:val="nil"/>
            </w:tcBorders>
            <w:shd w:val="clear" w:color="auto" w:fill="auto"/>
          </w:tcPr>
          <w:p w14:paraId="6C57B223" w14:textId="7CFC1610"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1701" w:type="dxa"/>
            <w:tcBorders>
              <w:top w:val="nil"/>
              <w:left w:val="nil"/>
              <w:bottom w:val="nil"/>
              <w:right w:val="nil"/>
            </w:tcBorders>
            <w:shd w:val="clear" w:color="auto" w:fill="auto"/>
            <w:noWrap/>
            <w:vAlign w:val="bottom"/>
            <w:hideMark/>
          </w:tcPr>
          <w:p w14:paraId="7B59D7C2"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single" w:sz="4" w:space="0" w:color="auto"/>
            </w:tcBorders>
            <w:shd w:val="clear" w:color="auto" w:fill="auto"/>
            <w:noWrap/>
            <w:vAlign w:val="bottom"/>
            <w:hideMark/>
          </w:tcPr>
          <w:p w14:paraId="40B71D0C"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top w:val="nil"/>
              <w:left w:val="single" w:sz="4" w:space="0" w:color="auto"/>
              <w:bottom w:val="nil"/>
              <w:right w:val="nil"/>
            </w:tcBorders>
            <w:shd w:val="clear" w:color="auto" w:fill="auto"/>
            <w:noWrap/>
            <w:vAlign w:val="bottom"/>
            <w:hideMark/>
          </w:tcPr>
          <w:p w14:paraId="3C25ECA3"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49D3280A"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488C69E8"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DB7183" w:rsidRPr="00E45264" w14:paraId="3C93AAFB" w14:textId="77777777" w:rsidTr="00E45264">
        <w:trPr>
          <w:trHeight w:val="720"/>
        </w:trPr>
        <w:tc>
          <w:tcPr>
            <w:tcW w:w="2411" w:type="dxa"/>
            <w:tcBorders>
              <w:top w:val="nil"/>
              <w:left w:val="nil"/>
              <w:bottom w:val="nil"/>
            </w:tcBorders>
            <w:shd w:val="clear" w:color="auto" w:fill="auto"/>
          </w:tcPr>
          <w:p w14:paraId="016A86E6" w14:textId="4F51518A"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2268" w:type="dxa"/>
            <w:shd w:val="clear" w:color="auto" w:fill="auto"/>
          </w:tcPr>
          <w:p w14:paraId="6EC5CE50" w14:textId="56672CBB"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Food safety attitudes</w:t>
            </w:r>
            <w:r w:rsidR="008E7E51" w:rsidRPr="00C742B8">
              <w:rPr>
                <w:rFonts w:ascii="Calibri" w:eastAsia="Times New Roman" w:hAnsi="Calibri" w:cs="Calibri"/>
                <w:noProof/>
                <w:color w:val="000000"/>
                <w:sz w:val="18"/>
                <w:szCs w:val="18"/>
                <w:vertAlign w:val="superscript"/>
                <w:lang w:eastAsia="en-AU"/>
              </w:rPr>
              <w:t>33</w:t>
            </w:r>
          </w:p>
        </w:tc>
        <w:tc>
          <w:tcPr>
            <w:tcW w:w="1984" w:type="dxa"/>
            <w:tcBorders>
              <w:top w:val="nil"/>
              <w:bottom w:val="nil"/>
              <w:right w:val="nil"/>
            </w:tcBorders>
            <w:shd w:val="clear" w:color="auto" w:fill="auto"/>
            <w:noWrap/>
            <w:vAlign w:val="bottom"/>
            <w:hideMark/>
          </w:tcPr>
          <w:p w14:paraId="3588CC13"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701" w:type="dxa"/>
            <w:tcBorders>
              <w:top w:val="nil"/>
              <w:left w:val="nil"/>
              <w:bottom w:val="nil"/>
              <w:right w:val="nil"/>
            </w:tcBorders>
            <w:shd w:val="clear" w:color="auto" w:fill="auto"/>
            <w:noWrap/>
            <w:vAlign w:val="bottom"/>
            <w:hideMark/>
          </w:tcPr>
          <w:p w14:paraId="5C09C167"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nil"/>
            </w:tcBorders>
            <w:shd w:val="clear" w:color="auto" w:fill="auto"/>
            <w:noWrap/>
            <w:vAlign w:val="bottom"/>
            <w:hideMark/>
          </w:tcPr>
          <w:p w14:paraId="7D4D77B6"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top w:val="nil"/>
              <w:left w:val="nil"/>
              <w:bottom w:val="nil"/>
              <w:right w:val="nil"/>
            </w:tcBorders>
            <w:shd w:val="clear" w:color="auto" w:fill="auto"/>
            <w:noWrap/>
            <w:vAlign w:val="bottom"/>
            <w:hideMark/>
          </w:tcPr>
          <w:p w14:paraId="4F6CF14B"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2093C773"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508294CF"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r w:rsidR="00DB7183" w:rsidRPr="00E45264" w14:paraId="76B5B73C" w14:textId="77777777" w:rsidTr="00E45264">
        <w:trPr>
          <w:trHeight w:val="720"/>
        </w:trPr>
        <w:tc>
          <w:tcPr>
            <w:tcW w:w="2411" w:type="dxa"/>
            <w:tcBorders>
              <w:top w:val="nil"/>
              <w:left w:val="nil"/>
              <w:bottom w:val="nil"/>
            </w:tcBorders>
            <w:shd w:val="clear" w:color="auto" w:fill="auto"/>
            <w:noWrap/>
          </w:tcPr>
          <w:p w14:paraId="08133A9A" w14:textId="4D50C8F9" w:rsidR="00DB7183" w:rsidRPr="00E45264" w:rsidRDefault="00DB7183" w:rsidP="00F72AB7">
            <w:pPr>
              <w:spacing w:after="0" w:line="276" w:lineRule="auto"/>
              <w:rPr>
                <w:rFonts w:ascii="Calibri" w:eastAsia="Times New Roman" w:hAnsi="Calibri" w:cs="Calibri"/>
                <w:color w:val="000000"/>
                <w:sz w:val="18"/>
                <w:szCs w:val="18"/>
                <w:lang w:eastAsia="en-AU"/>
              </w:rPr>
            </w:pPr>
          </w:p>
        </w:tc>
        <w:tc>
          <w:tcPr>
            <w:tcW w:w="2268" w:type="dxa"/>
            <w:shd w:val="clear" w:color="auto" w:fill="auto"/>
          </w:tcPr>
          <w:p w14:paraId="64BBCA22" w14:textId="759128A9"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Teaching attitudes and modelling</w:t>
            </w:r>
            <w:r w:rsidR="008E7E51" w:rsidRPr="00C742B8">
              <w:rPr>
                <w:rFonts w:ascii="Calibri" w:eastAsia="Times New Roman" w:hAnsi="Calibri" w:cs="Calibri"/>
                <w:noProof/>
                <w:color w:val="000000"/>
                <w:sz w:val="18"/>
                <w:szCs w:val="18"/>
                <w:vertAlign w:val="superscript"/>
                <w:lang w:eastAsia="en-AU"/>
              </w:rPr>
              <w:t>42</w:t>
            </w:r>
          </w:p>
        </w:tc>
        <w:tc>
          <w:tcPr>
            <w:tcW w:w="1984" w:type="dxa"/>
            <w:tcBorders>
              <w:top w:val="nil"/>
              <w:bottom w:val="nil"/>
              <w:right w:val="nil"/>
            </w:tcBorders>
            <w:shd w:val="clear" w:color="auto" w:fill="auto"/>
            <w:noWrap/>
            <w:vAlign w:val="bottom"/>
            <w:hideMark/>
          </w:tcPr>
          <w:p w14:paraId="1346704B"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701" w:type="dxa"/>
            <w:tcBorders>
              <w:top w:val="nil"/>
              <w:left w:val="nil"/>
              <w:bottom w:val="nil"/>
              <w:right w:val="nil"/>
            </w:tcBorders>
            <w:shd w:val="clear" w:color="auto" w:fill="auto"/>
            <w:noWrap/>
            <w:vAlign w:val="bottom"/>
            <w:hideMark/>
          </w:tcPr>
          <w:p w14:paraId="104E9CFB"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5" w:type="dxa"/>
            <w:tcBorders>
              <w:top w:val="nil"/>
              <w:left w:val="nil"/>
              <w:bottom w:val="nil"/>
              <w:right w:val="nil"/>
            </w:tcBorders>
            <w:shd w:val="clear" w:color="auto" w:fill="auto"/>
            <w:noWrap/>
            <w:vAlign w:val="bottom"/>
            <w:hideMark/>
          </w:tcPr>
          <w:p w14:paraId="32E8F159"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984" w:type="dxa"/>
            <w:tcBorders>
              <w:top w:val="nil"/>
              <w:left w:val="nil"/>
              <w:bottom w:val="nil"/>
              <w:right w:val="nil"/>
            </w:tcBorders>
            <w:shd w:val="clear" w:color="auto" w:fill="auto"/>
            <w:noWrap/>
            <w:vAlign w:val="bottom"/>
            <w:hideMark/>
          </w:tcPr>
          <w:p w14:paraId="14DA3D14"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46F38AF4"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c>
          <w:tcPr>
            <w:tcW w:w="1843" w:type="dxa"/>
            <w:tcBorders>
              <w:top w:val="nil"/>
              <w:left w:val="nil"/>
              <w:bottom w:val="nil"/>
              <w:right w:val="nil"/>
            </w:tcBorders>
            <w:shd w:val="clear" w:color="auto" w:fill="auto"/>
            <w:noWrap/>
            <w:vAlign w:val="bottom"/>
            <w:hideMark/>
          </w:tcPr>
          <w:p w14:paraId="0C460EE2" w14:textId="77777777" w:rsidR="00DB7183" w:rsidRPr="00E45264" w:rsidRDefault="00DB7183" w:rsidP="00F72AB7">
            <w:pPr>
              <w:spacing w:after="0" w:line="276" w:lineRule="auto"/>
              <w:rPr>
                <w:rFonts w:ascii="Calibri" w:eastAsia="Times New Roman" w:hAnsi="Calibri" w:cs="Calibri"/>
                <w:color w:val="000000"/>
                <w:sz w:val="18"/>
                <w:szCs w:val="18"/>
                <w:lang w:eastAsia="en-AU"/>
              </w:rPr>
            </w:pPr>
            <w:r w:rsidRPr="00E45264">
              <w:rPr>
                <w:rFonts w:ascii="Calibri" w:eastAsia="Times New Roman" w:hAnsi="Calibri" w:cs="Calibri"/>
                <w:color w:val="000000"/>
                <w:sz w:val="18"/>
                <w:szCs w:val="18"/>
                <w:lang w:eastAsia="en-AU"/>
              </w:rPr>
              <w:t> </w:t>
            </w:r>
          </w:p>
        </w:tc>
      </w:tr>
    </w:tbl>
    <w:p w14:paraId="6950059A" w14:textId="77777777" w:rsidR="00440F11" w:rsidRPr="006C3D40" w:rsidRDefault="00440F11" w:rsidP="00440F11">
      <w:pPr>
        <w:rPr>
          <w:b/>
          <w:bCs/>
          <w:i/>
          <w:iCs/>
        </w:rPr>
      </w:pPr>
      <w:r w:rsidRPr="006C3D40">
        <w:rPr>
          <w:b/>
          <w:bCs/>
          <w:i/>
          <w:iCs/>
        </w:rPr>
        <w:t xml:space="preserve">Note: All construct names and sample questions are direct excerpts from the referenced included review papers. </w:t>
      </w:r>
    </w:p>
    <w:p w14:paraId="46EDF80B" w14:textId="210EED5F" w:rsidR="00440F11" w:rsidRDefault="00440F11">
      <w:pPr>
        <w:rPr>
          <w:b/>
          <w:bCs/>
        </w:rPr>
      </w:pPr>
      <w:r>
        <w:rPr>
          <w:b/>
          <w:bCs/>
        </w:rPr>
        <w:br w:type="page"/>
      </w:r>
    </w:p>
    <w:p w14:paraId="54B50816" w14:textId="77777777" w:rsidR="00550FF6" w:rsidRPr="00F27FD8" w:rsidRDefault="00550FF6">
      <w:pPr>
        <w:rPr>
          <w:b/>
          <w:bCs/>
        </w:rPr>
      </w:pPr>
    </w:p>
    <w:p w14:paraId="497F5D96" w14:textId="75A5F2D0" w:rsidR="00F72AB7" w:rsidRPr="00315614" w:rsidRDefault="00F27FD8" w:rsidP="00315614">
      <w:pPr>
        <w:rPr>
          <w:b/>
          <w:bCs/>
          <w:sz w:val="24"/>
          <w:szCs w:val="24"/>
        </w:rPr>
      </w:pPr>
      <w:r w:rsidRPr="00F72AB7">
        <w:rPr>
          <w:b/>
          <w:bCs/>
          <w:sz w:val="24"/>
          <w:szCs w:val="24"/>
        </w:rPr>
        <w:t>Reference List</w:t>
      </w:r>
    </w:p>
    <w:p w14:paraId="719E1ECA" w14:textId="60CBD0C6" w:rsidR="00E45264" w:rsidRPr="00E45264" w:rsidRDefault="00E45264" w:rsidP="00CD253A">
      <w:pPr>
        <w:pStyle w:val="EndNoteBibliography"/>
        <w:spacing w:after="0" w:line="480" w:lineRule="auto"/>
        <w:ind w:left="1134" w:right="656" w:hanging="425"/>
      </w:pPr>
      <w:r w:rsidRPr="00E45264">
        <w:t>1.</w:t>
      </w:r>
      <w:r w:rsidRPr="00E45264">
        <w:tab/>
        <w:t>Arcan C, Hannan PJ, Himes JH, Fulkerson JA, Rock BH, Smyth M, et al. Intervention effects on kindergarten and first-grade teachers' classroom food practices and food-related beliefs in American Indian reservation schools. J Acad Nutr Diet. 2013;113(8):1076-83.</w:t>
      </w:r>
    </w:p>
    <w:p w14:paraId="38007B47" w14:textId="77777777" w:rsidR="00E45264" w:rsidRPr="00E45264" w:rsidRDefault="00E45264" w:rsidP="00CD253A">
      <w:pPr>
        <w:pStyle w:val="EndNoteBibliography"/>
        <w:spacing w:after="0" w:line="480" w:lineRule="auto"/>
        <w:ind w:left="1134" w:right="656" w:hanging="425"/>
      </w:pPr>
      <w:r w:rsidRPr="00E45264">
        <w:t>2.</w:t>
      </w:r>
      <w:r w:rsidRPr="00E45264">
        <w:tab/>
        <w:t>Coccia CC, Tamargo J, Macchi AK. Effects of nutrition knowledge, personal health and self-efficacy on food-related teaching practices of elementary school pre-service teachers. Health Educ J. 2020;79(8):974-86.</w:t>
      </w:r>
    </w:p>
    <w:p w14:paraId="44353C9B" w14:textId="77777777" w:rsidR="00E45264" w:rsidRPr="00E45264" w:rsidRDefault="00E45264" w:rsidP="00CD253A">
      <w:pPr>
        <w:pStyle w:val="EndNoteBibliography"/>
        <w:spacing w:after="0" w:line="480" w:lineRule="auto"/>
        <w:ind w:left="1134" w:right="656" w:hanging="425"/>
      </w:pPr>
      <w:r w:rsidRPr="00E45264">
        <w:t>3.</w:t>
      </w:r>
      <w:r w:rsidRPr="00E45264">
        <w:tab/>
        <w:t>Findholt NE, Izumi BT, Shannon J, Nguyen T. Food-related practices and beliefs of rural US elementary and middle school teachers. Rural Remote Health. 2016;16(2):3821.</w:t>
      </w:r>
    </w:p>
    <w:p w14:paraId="2B340867" w14:textId="77777777" w:rsidR="00E45264" w:rsidRPr="00E45264" w:rsidRDefault="00E45264" w:rsidP="00CD253A">
      <w:pPr>
        <w:pStyle w:val="EndNoteBibliography"/>
        <w:spacing w:after="0" w:line="480" w:lineRule="auto"/>
        <w:ind w:left="1134" w:right="656" w:hanging="425"/>
      </w:pPr>
      <w:r w:rsidRPr="00E45264">
        <w:t>4.</w:t>
      </w:r>
      <w:r w:rsidRPr="00E45264">
        <w:tab/>
        <w:t>Kubik MY LL, Hannan PJ, Story M, Perry CL. Food-related beliefs, eating behavior, and classroom food practices of middle school teachers. J Sch Health. 2002;72(8):339-45.</w:t>
      </w:r>
    </w:p>
    <w:p w14:paraId="56F7A6F7" w14:textId="77777777" w:rsidR="00E45264" w:rsidRPr="00E45264" w:rsidRDefault="00E45264" w:rsidP="00CD253A">
      <w:pPr>
        <w:pStyle w:val="EndNoteBibliography"/>
        <w:spacing w:after="0" w:line="480" w:lineRule="auto"/>
        <w:ind w:left="1134" w:right="656" w:hanging="425"/>
      </w:pPr>
      <w:r w:rsidRPr="00E45264">
        <w:t>5.</w:t>
      </w:r>
      <w:r w:rsidRPr="00E45264">
        <w:tab/>
        <w:t>Beffa-Negrini PA, Cohen NL, Laus MJ, McLandsborough LA. Development and evaluation of an online, inquiry-based food safety education program for secondary teachers and their students. J Food Sci Educ. 2007;6(4):66-71.</w:t>
      </w:r>
    </w:p>
    <w:p w14:paraId="5A8357EB" w14:textId="77777777" w:rsidR="00E45264" w:rsidRPr="00E45264" w:rsidRDefault="00E45264" w:rsidP="00CD253A">
      <w:pPr>
        <w:pStyle w:val="EndNoteBibliography"/>
        <w:spacing w:after="0" w:line="480" w:lineRule="auto"/>
        <w:ind w:left="1134" w:right="656" w:hanging="425"/>
      </w:pPr>
      <w:r w:rsidRPr="00E45264">
        <w:t>6.</w:t>
      </w:r>
      <w:r w:rsidRPr="00E45264">
        <w:tab/>
        <w:t>Chen YH, Yeh CY, Lai YM, Shyu ML, Huang KC, Chiou HY. Significant effects of implementation of health-promoting schools on schoolteachers' nutrition knowledge and dietary intake in Taiwan. Public Health Nutr. 2010;13(4):579-88.</w:t>
      </w:r>
    </w:p>
    <w:p w14:paraId="1045DB77" w14:textId="77777777" w:rsidR="00E45264" w:rsidRPr="00E45264" w:rsidRDefault="00E45264" w:rsidP="00CD253A">
      <w:pPr>
        <w:pStyle w:val="EndNoteBibliography"/>
        <w:spacing w:after="0" w:line="480" w:lineRule="auto"/>
        <w:ind w:left="1134" w:right="656" w:hanging="425"/>
      </w:pPr>
      <w:r w:rsidRPr="00E45264">
        <w:t>7.</w:t>
      </w:r>
      <w:r w:rsidRPr="00E45264">
        <w:tab/>
        <w:t>Jones AM, Zidenberg-Cherr S. Exploring nutrition education resources and barriers, and nutrition knowledge in teachers in California. J Nutr Educ Behav. 2015;47(2):162-9.</w:t>
      </w:r>
    </w:p>
    <w:p w14:paraId="3107649C" w14:textId="526CB257" w:rsidR="00E45264" w:rsidRPr="00E45264" w:rsidRDefault="00E45264" w:rsidP="00CD253A">
      <w:pPr>
        <w:pStyle w:val="EndNoteBibliography"/>
        <w:spacing w:after="0" w:line="480" w:lineRule="auto"/>
        <w:ind w:left="1134" w:right="656" w:hanging="425"/>
      </w:pPr>
      <w:r w:rsidRPr="00E45264">
        <w:lastRenderedPageBreak/>
        <w:t>8.</w:t>
      </w:r>
      <w:r w:rsidRPr="00E45264">
        <w:tab/>
        <w:t xml:space="preserve">Rombaldi AJ BT, Canabarro LK, Neutzling MB, Correa LQ Knowledge of physcial education teachers about risk factors for chronic disease in a city on </w:t>
      </w:r>
      <w:r w:rsidR="00466398">
        <w:t>S</w:t>
      </w:r>
      <w:r w:rsidRPr="00E45264">
        <w:t>outhern Brazil. Revista Brasileira de Cineantroppmetria e Desempenho Humano. 2012;14(1).</w:t>
      </w:r>
    </w:p>
    <w:p w14:paraId="01A6D3CF" w14:textId="77777777" w:rsidR="00E45264" w:rsidRPr="00E45264" w:rsidRDefault="00E45264" w:rsidP="00CD253A">
      <w:pPr>
        <w:pStyle w:val="EndNoteBibliography"/>
        <w:spacing w:after="0" w:line="480" w:lineRule="auto"/>
        <w:ind w:left="1134" w:right="656" w:hanging="425"/>
      </w:pPr>
      <w:r w:rsidRPr="00E45264">
        <w:t>9.</w:t>
      </w:r>
      <w:r w:rsidRPr="00E45264">
        <w:tab/>
        <w:t>Elorinne A-L, Eronen L, Pollari M, Hokkanen J, Reijonen H, Murphy J. Investigating home economics teachers' food waste practices and attitudes. J Teach Educ Sustain. 2020;22:6-20.</w:t>
      </w:r>
    </w:p>
    <w:p w14:paraId="66B97296" w14:textId="77777777" w:rsidR="00E45264" w:rsidRPr="00E45264" w:rsidRDefault="00E45264" w:rsidP="00CD253A">
      <w:pPr>
        <w:pStyle w:val="EndNoteBibliography"/>
        <w:spacing w:after="0" w:line="480" w:lineRule="auto"/>
        <w:ind w:left="1134" w:right="656" w:hanging="425"/>
      </w:pPr>
      <w:r w:rsidRPr="00E45264">
        <w:t>10.</w:t>
      </w:r>
      <w:r w:rsidRPr="00E45264">
        <w:tab/>
        <w:t>Falkenbach D, D'Avila H, Mello E. Knowledge, attitudes and practices of primary school teachers on nutrition and food. International Journal of Nutrology. 2018;11:021-9.</w:t>
      </w:r>
    </w:p>
    <w:p w14:paraId="54C3EDB2" w14:textId="77777777" w:rsidR="00E45264" w:rsidRPr="00E45264" w:rsidRDefault="00E45264" w:rsidP="00CD253A">
      <w:pPr>
        <w:pStyle w:val="EndNoteBibliography"/>
        <w:spacing w:after="0" w:line="480" w:lineRule="auto"/>
        <w:ind w:left="1134" w:right="656" w:hanging="425"/>
      </w:pPr>
      <w:r w:rsidRPr="00E45264">
        <w:t>11.</w:t>
      </w:r>
      <w:r w:rsidRPr="00E45264">
        <w:tab/>
        <w:t>Kaschalk-Woods E, Fly AD, Foland EB, Dickinson SL, Chen X. Nutrition curriculum training and implementation improves teachers' self-efficacy, knowledge, and outcome expectations. J Nutr Educ Behav. 2021;53(2):142-50.</w:t>
      </w:r>
    </w:p>
    <w:p w14:paraId="3F33E5B1" w14:textId="77777777" w:rsidR="00E45264" w:rsidRPr="00E45264" w:rsidRDefault="00E45264" w:rsidP="00CD253A">
      <w:pPr>
        <w:pStyle w:val="EndNoteBibliography"/>
        <w:spacing w:after="0" w:line="480" w:lineRule="auto"/>
        <w:ind w:left="1134" w:right="656" w:hanging="425"/>
      </w:pPr>
      <w:r w:rsidRPr="00E45264">
        <w:t>12.</w:t>
      </w:r>
      <w:r w:rsidRPr="00E45264">
        <w:tab/>
        <w:t>Kinsler J, Slusser W, Erausquin JT, Thai C, Prelip M. Nutrition knowledge and self-efficacy among classroom teachers from a large urban school district in Los Angeles County. Calif J Health Promot. 2012;10:118-25.</w:t>
      </w:r>
    </w:p>
    <w:p w14:paraId="506AB59D" w14:textId="77777777" w:rsidR="00E45264" w:rsidRPr="00E45264" w:rsidRDefault="00E45264" w:rsidP="00CD253A">
      <w:pPr>
        <w:pStyle w:val="EndNoteBibliography"/>
        <w:spacing w:after="0" w:line="480" w:lineRule="auto"/>
        <w:ind w:left="1134" w:right="656" w:hanging="425"/>
      </w:pPr>
      <w:r w:rsidRPr="00E45264">
        <w:t>13.</w:t>
      </w:r>
      <w:r w:rsidRPr="00E45264">
        <w:tab/>
        <w:t>Linnell JD, Smith MH, Briggs M, Brian KM, Scherr RE, Dharmar M, et al. Evaluating the relationships among teacher characteristics, implementation factors, and student outcomes of children participating in an experiential school-based nutrition program. Pedagogy Health Promot. 2016;2(4):256-65.</w:t>
      </w:r>
    </w:p>
    <w:p w14:paraId="51F0DE22" w14:textId="77777777" w:rsidR="00E45264" w:rsidRPr="00E45264" w:rsidRDefault="00E45264" w:rsidP="00CD253A">
      <w:pPr>
        <w:pStyle w:val="EndNoteBibliography"/>
        <w:spacing w:after="0" w:line="480" w:lineRule="auto"/>
        <w:ind w:left="1134" w:right="656" w:hanging="425"/>
      </w:pPr>
      <w:r w:rsidRPr="00E45264">
        <w:t>14.</w:t>
      </w:r>
      <w:r w:rsidRPr="00E45264">
        <w:tab/>
        <w:t>Metos JM, Sarnoff K, Jordan KC. Teachers' perceived and desired roles in nutrition education. J Sch Health. 2019;89(1):68-76.</w:t>
      </w:r>
    </w:p>
    <w:p w14:paraId="1A32452C" w14:textId="77777777" w:rsidR="00E45264" w:rsidRPr="00E45264" w:rsidRDefault="00E45264" w:rsidP="00CD253A">
      <w:pPr>
        <w:pStyle w:val="EndNoteBibliography"/>
        <w:spacing w:after="0" w:line="480" w:lineRule="auto"/>
        <w:ind w:left="1134" w:right="656" w:hanging="425"/>
      </w:pPr>
      <w:r w:rsidRPr="00E45264">
        <w:t>15.</w:t>
      </w:r>
      <w:r w:rsidRPr="00E45264">
        <w:tab/>
        <w:t>Laurie SM, Faber M, Maduna MM. Assessment of food gardens as nutrition tool in primary schools in South Africa. South Afr J Clin Nutr. 2017;30(4):80-6.</w:t>
      </w:r>
    </w:p>
    <w:p w14:paraId="7BDEFC2B" w14:textId="77777777" w:rsidR="00E45264" w:rsidRPr="00E45264" w:rsidRDefault="00E45264" w:rsidP="00CD253A">
      <w:pPr>
        <w:pStyle w:val="EndNoteBibliography"/>
        <w:spacing w:after="0" w:line="480" w:lineRule="auto"/>
        <w:ind w:left="1134" w:right="656" w:hanging="425"/>
      </w:pPr>
      <w:r w:rsidRPr="00E45264">
        <w:t>16.</w:t>
      </w:r>
      <w:r w:rsidRPr="00E45264">
        <w:tab/>
        <w:t>Chrisman M, Patel S, Alonzo R. Barriers to and facilitators of using MyPlate nutritional guidelines in K-12 teachers and principals. Health Educ J. 2019;79(2):152-65.</w:t>
      </w:r>
    </w:p>
    <w:p w14:paraId="7864C8E8" w14:textId="0629538F" w:rsidR="00E45264" w:rsidRPr="00E45264" w:rsidRDefault="00E45264" w:rsidP="00CD253A">
      <w:pPr>
        <w:pStyle w:val="EndNoteBibliography"/>
        <w:spacing w:after="0" w:line="480" w:lineRule="auto"/>
        <w:ind w:left="1134" w:right="656" w:hanging="425"/>
      </w:pPr>
      <w:r w:rsidRPr="00E45264">
        <w:lastRenderedPageBreak/>
        <w:t>17.</w:t>
      </w:r>
      <w:r w:rsidRPr="00E45264">
        <w:tab/>
        <w:t xml:space="preserve">Kupolati MD, MacIntyre UE, Gericke GJ, Becker P. A contextual </w:t>
      </w:r>
      <w:r w:rsidR="008F33D9">
        <w:t>n</w:t>
      </w:r>
      <w:r w:rsidRPr="00E45264">
        <w:t>utrition education program improves nutrition knowledge and attitudes of South African teachers and learners. Front Public Health. 2019;7.</w:t>
      </w:r>
    </w:p>
    <w:p w14:paraId="382E8591" w14:textId="77777777" w:rsidR="00E45264" w:rsidRPr="00E45264" w:rsidRDefault="00E45264" w:rsidP="00CD253A">
      <w:pPr>
        <w:pStyle w:val="EndNoteBibliography"/>
        <w:spacing w:after="0" w:line="480" w:lineRule="auto"/>
        <w:ind w:left="1134" w:right="656" w:hanging="425"/>
      </w:pPr>
      <w:r w:rsidRPr="00E45264">
        <w:t>18.</w:t>
      </w:r>
      <w:r w:rsidRPr="00E45264">
        <w:tab/>
        <w:t>Katsagoni CN, Apostolou A, Georgoulis M, Psarra G, Bathrellou E, Filippou C, et al. Schoolteachers’ nutrition knowledge, beliefs, and attitudes before and after an e-learning program. J Nutr Educ Behav. 2019;51(9):1088-98.</w:t>
      </w:r>
    </w:p>
    <w:p w14:paraId="6105C5F9" w14:textId="77777777" w:rsidR="00E45264" w:rsidRPr="00E45264" w:rsidRDefault="00E45264" w:rsidP="00CD253A">
      <w:pPr>
        <w:pStyle w:val="EndNoteBibliography"/>
        <w:spacing w:after="0" w:line="480" w:lineRule="auto"/>
        <w:ind w:left="1134" w:right="656" w:hanging="425"/>
      </w:pPr>
      <w:r w:rsidRPr="00E45264">
        <w:t>19.</w:t>
      </w:r>
      <w:r w:rsidRPr="00E45264">
        <w:tab/>
        <w:t>Frerichs L, Brittin J, Intolubbe-Chmil L, Trowbridge M, Sorensen D, Huang TT. The role of school design in shaping healthy eating-related attitudes, practices, and behaviors among school staff. J Sch Health. 2016;86(1):11-22.</w:t>
      </w:r>
    </w:p>
    <w:p w14:paraId="5B5AAF33" w14:textId="77777777" w:rsidR="00E45264" w:rsidRPr="00E45264" w:rsidRDefault="00E45264" w:rsidP="00CD253A">
      <w:pPr>
        <w:pStyle w:val="EndNoteBibliography"/>
        <w:spacing w:after="0" w:line="480" w:lineRule="auto"/>
        <w:ind w:left="1134" w:right="656" w:hanging="425"/>
      </w:pPr>
      <w:r w:rsidRPr="00E45264">
        <w:t>20.</w:t>
      </w:r>
      <w:r w:rsidRPr="00E45264">
        <w:tab/>
        <w:t>Ronto R, Ball L, Pendergast D, Harris ND. Food literacy at secondary schools in Australia. J Sch Health. 2016;86(11):823-31.</w:t>
      </w:r>
    </w:p>
    <w:p w14:paraId="4039ECE4" w14:textId="77777777" w:rsidR="00E45264" w:rsidRPr="00E45264" w:rsidRDefault="00E45264" w:rsidP="00CD253A">
      <w:pPr>
        <w:pStyle w:val="EndNoteBibliography"/>
        <w:spacing w:after="0" w:line="480" w:lineRule="auto"/>
        <w:ind w:left="1134" w:right="656" w:hanging="425"/>
      </w:pPr>
      <w:r w:rsidRPr="00E45264">
        <w:t>21.</w:t>
      </w:r>
      <w:r w:rsidRPr="00E45264">
        <w:tab/>
        <w:t>Rossiter M, Glanville T, Taylor J, Blum I. School food practices of prospective teachers. J Sch Health. 2007;77(10):694-700.</w:t>
      </w:r>
    </w:p>
    <w:p w14:paraId="0CEF191C" w14:textId="77777777" w:rsidR="00E45264" w:rsidRPr="00E45264" w:rsidRDefault="00E45264" w:rsidP="00CD253A">
      <w:pPr>
        <w:pStyle w:val="EndNoteBibliography"/>
        <w:spacing w:after="0" w:line="480" w:lineRule="auto"/>
        <w:ind w:left="1134" w:right="656" w:hanging="425"/>
      </w:pPr>
      <w:r w:rsidRPr="00E45264">
        <w:t>22.</w:t>
      </w:r>
      <w:r w:rsidRPr="00E45264">
        <w:tab/>
        <w:t>Eley C, Lundgren PT, Kasza G, Truninger M, Brown C, Hugues VL, et al. Teaching young consumers in Europe: a multicentre qualitative needs assessment with educators on food hygiene and food safety. Perspect Public Health. 2021;142(3):175-83.</w:t>
      </w:r>
    </w:p>
    <w:p w14:paraId="1A52ED03" w14:textId="77777777" w:rsidR="00E45264" w:rsidRPr="00E45264" w:rsidRDefault="00E45264" w:rsidP="00CD253A">
      <w:pPr>
        <w:pStyle w:val="EndNoteBibliography"/>
        <w:spacing w:after="0" w:line="480" w:lineRule="auto"/>
        <w:ind w:left="1134" w:right="656" w:hanging="425"/>
      </w:pPr>
      <w:r w:rsidRPr="00E45264">
        <w:t>23.</w:t>
      </w:r>
      <w:r w:rsidRPr="00E45264">
        <w:tab/>
        <w:t>Perikkou A, Kokkinou E, Panagiotakos DB, Yannakoulia M. Teachers’ readiness to Implement nutrition education programs: beliefs, attitudes, and barriers. J Res Child Educ. 2015;29(2):202-11.</w:t>
      </w:r>
    </w:p>
    <w:p w14:paraId="1C1AD2E6" w14:textId="77777777" w:rsidR="00E45264" w:rsidRPr="00E45264" w:rsidRDefault="00E45264" w:rsidP="00CD253A">
      <w:pPr>
        <w:pStyle w:val="EndNoteBibliography"/>
        <w:spacing w:after="0" w:line="480" w:lineRule="auto"/>
        <w:ind w:left="1134" w:right="656" w:hanging="425"/>
      </w:pPr>
      <w:r w:rsidRPr="00E45264">
        <w:t>24.</w:t>
      </w:r>
      <w:r w:rsidRPr="00E45264">
        <w:tab/>
        <w:t>O'Dea JA, Abraham S. Knowledge, beliefs, attitudes, and behaviors related to weight control, eating disorders, and body image in Australian trainee home economics and physical education teachers. J Nutr Educ. 2001;33(6):332-40.</w:t>
      </w:r>
    </w:p>
    <w:p w14:paraId="1CCC740A" w14:textId="4D0B504E" w:rsidR="00E45264" w:rsidRPr="00E45264" w:rsidRDefault="00E45264" w:rsidP="00CD253A">
      <w:pPr>
        <w:pStyle w:val="EndNoteBibliography"/>
        <w:spacing w:after="0" w:line="480" w:lineRule="auto"/>
        <w:ind w:left="1134" w:right="656" w:hanging="425"/>
      </w:pPr>
      <w:r w:rsidRPr="00E45264">
        <w:t>25.</w:t>
      </w:r>
      <w:r w:rsidRPr="00E45264">
        <w:tab/>
        <w:t xml:space="preserve">Prescott M, Lohse B, Balgopal M, Smith S, Addington R, Cunningham-Sabo L. Teacher well-being </w:t>
      </w:r>
      <w:r w:rsidR="008F33D9">
        <w:t>a</w:t>
      </w:r>
      <w:r w:rsidRPr="00E45264">
        <w:t>ttributes are positively associated with teacher perceptions of Fuel for Fun tasting lessons. Top Clin Nutr. 2018;33:272-80.</w:t>
      </w:r>
    </w:p>
    <w:p w14:paraId="1FCF4433" w14:textId="77777777" w:rsidR="00E45264" w:rsidRPr="00E45264" w:rsidRDefault="00E45264" w:rsidP="00CD253A">
      <w:pPr>
        <w:pStyle w:val="EndNoteBibliography"/>
        <w:spacing w:after="0" w:line="480" w:lineRule="auto"/>
        <w:ind w:left="1134" w:right="656" w:hanging="425"/>
      </w:pPr>
      <w:r w:rsidRPr="00E45264">
        <w:lastRenderedPageBreak/>
        <w:t>26.</w:t>
      </w:r>
      <w:r w:rsidRPr="00E45264">
        <w:tab/>
        <w:t>Hamilton L, Goodman L, Roberts L, Dial LA, Pratt M, Musher-Eizenman D. Teacher experience, personal health, and dieting status Is associated with classroom health-related practices and modeling. J Sch Health. 2021;91(2):155-63.</w:t>
      </w:r>
    </w:p>
    <w:p w14:paraId="6F594941" w14:textId="77777777" w:rsidR="00E45264" w:rsidRPr="00E45264" w:rsidRDefault="00E45264" w:rsidP="00CD253A">
      <w:pPr>
        <w:pStyle w:val="EndNoteBibliography"/>
        <w:spacing w:after="0" w:line="480" w:lineRule="auto"/>
        <w:ind w:left="1134" w:right="656" w:hanging="425"/>
      </w:pPr>
      <w:r w:rsidRPr="00E45264">
        <w:t>27.</w:t>
      </w:r>
      <w:r w:rsidRPr="00E45264">
        <w:tab/>
        <w:t>Hyska J, Burazeri G, Menza V, Dupouy E. Assessing nutritional status and nutrition-related knowledge, attitudes and practices of Albanian schoolchildren to support school food and nutrition policies and programmes. Food Policy. 2020;96:101888.</w:t>
      </w:r>
    </w:p>
    <w:p w14:paraId="1A5E07A1" w14:textId="77777777" w:rsidR="00E45264" w:rsidRPr="00E45264" w:rsidRDefault="00E45264" w:rsidP="00CD253A">
      <w:pPr>
        <w:pStyle w:val="EndNoteBibliography"/>
        <w:spacing w:after="0" w:line="480" w:lineRule="auto"/>
        <w:ind w:left="1134" w:right="656" w:hanging="425"/>
      </w:pPr>
      <w:r w:rsidRPr="00E45264">
        <w:t>28.</w:t>
      </w:r>
      <w:r w:rsidRPr="00E45264">
        <w:tab/>
        <w:t>O’Dea J. Evaluation of nutrition and physical activity knowledge, attitudes, self efficacy and behaviors in teachers and children after implementation of the “Healthy Active Kids” online program in Australian elementary schools. Health. 2016;08:293-303.</w:t>
      </w:r>
    </w:p>
    <w:p w14:paraId="187B0A68" w14:textId="77777777" w:rsidR="00E45264" w:rsidRPr="00E45264" w:rsidRDefault="00E45264" w:rsidP="00CD253A">
      <w:pPr>
        <w:pStyle w:val="EndNoteBibliography"/>
        <w:spacing w:after="0" w:line="480" w:lineRule="auto"/>
        <w:ind w:left="1134" w:right="656" w:hanging="425"/>
      </w:pPr>
      <w:r w:rsidRPr="00E45264">
        <w:t>29.</w:t>
      </w:r>
      <w:r w:rsidRPr="00E45264">
        <w:tab/>
        <w:t>Parker EA, Feinberg TM, Lane HG, Deitch R, Zemanick A, Saksvig BI, et al. Diet quality of elementary and middle school teachers is associated with healthier nutrition-related classroom practices. Prev Med Rep. 2020;18:101087.</w:t>
      </w:r>
    </w:p>
    <w:p w14:paraId="4138BDA0" w14:textId="77777777" w:rsidR="00E45264" w:rsidRPr="00E45264" w:rsidRDefault="00E45264" w:rsidP="00CD253A">
      <w:pPr>
        <w:pStyle w:val="EndNoteBibliography"/>
        <w:spacing w:after="0" w:line="480" w:lineRule="auto"/>
        <w:ind w:left="1134" w:right="656" w:hanging="425"/>
      </w:pPr>
      <w:r w:rsidRPr="00E45264">
        <w:t>30.</w:t>
      </w:r>
      <w:r w:rsidRPr="00E45264">
        <w:tab/>
        <w:t>Laguna MC, Hecht AA, Ponce J, Jue T, Brindis CD, Patel AI. Teachers as healthy beverage role models: relationship of student and teacher beverage choices in elementary schools. J Community Health. 2020;45(1):121-7.</w:t>
      </w:r>
    </w:p>
    <w:p w14:paraId="1D321861" w14:textId="77777777" w:rsidR="00E45264" w:rsidRPr="00E45264" w:rsidRDefault="00E45264" w:rsidP="00CD253A">
      <w:pPr>
        <w:pStyle w:val="EndNoteBibliography"/>
        <w:spacing w:after="0" w:line="480" w:lineRule="auto"/>
        <w:ind w:left="1134" w:right="656" w:hanging="425"/>
      </w:pPr>
      <w:r w:rsidRPr="00E45264">
        <w:t>31.</w:t>
      </w:r>
      <w:r w:rsidRPr="00E45264">
        <w:tab/>
        <w:t>Russell-Mayhew S, Nutter S, Ireland A, Gabriele T, Bardick A, Crooks J, et al. Pilot testing a professional development model for preservice teachers in the area of health and weight: feasibility, utility, and efficacy. Adv School Ment Health Promot. 2015;8(3):176-86.</w:t>
      </w:r>
    </w:p>
    <w:p w14:paraId="6A654355" w14:textId="77777777" w:rsidR="00E45264" w:rsidRPr="00E45264" w:rsidRDefault="00E45264" w:rsidP="00CD253A">
      <w:pPr>
        <w:pStyle w:val="EndNoteBibliography"/>
        <w:spacing w:after="0" w:line="480" w:lineRule="auto"/>
        <w:ind w:left="1134" w:right="656" w:hanging="425"/>
      </w:pPr>
      <w:r w:rsidRPr="00E45264">
        <w:t>32.</w:t>
      </w:r>
      <w:r w:rsidRPr="00E45264">
        <w:tab/>
        <w:t>Wilna O-T, Egal A. Impact of nutrition education on nutrition knowledge of public school educators in South Africa: A pilot study. Health SA Gesondheid. 2012;17.</w:t>
      </w:r>
    </w:p>
    <w:p w14:paraId="3BF7B424" w14:textId="77777777" w:rsidR="00E45264" w:rsidRPr="00E45264" w:rsidRDefault="00E45264" w:rsidP="00CD253A">
      <w:pPr>
        <w:pStyle w:val="EndNoteBibliography"/>
        <w:spacing w:after="0" w:line="480" w:lineRule="auto"/>
        <w:ind w:left="1134" w:right="656" w:hanging="425"/>
      </w:pPr>
      <w:r w:rsidRPr="00E45264">
        <w:t>33.</w:t>
      </w:r>
      <w:r w:rsidRPr="00E45264">
        <w:tab/>
        <w:t>Pivarnik LF, Patnoad MS, Richard NL, Gable RK, Hirsch DW, Madaus J, et al. Assessment of food safety knowledge of high school and transition teachers of special needs students. J Food Sci Educ. 2009;8(1):13-9.</w:t>
      </w:r>
    </w:p>
    <w:p w14:paraId="64542659" w14:textId="77777777" w:rsidR="00E45264" w:rsidRPr="00E45264" w:rsidRDefault="00E45264" w:rsidP="00CD253A">
      <w:pPr>
        <w:pStyle w:val="EndNoteBibliography"/>
        <w:spacing w:after="0" w:line="480" w:lineRule="auto"/>
        <w:ind w:left="1134" w:right="656" w:hanging="425"/>
      </w:pPr>
      <w:r w:rsidRPr="00E45264">
        <w:lastRenderedPageBreak/>
        <w:t>34.</w:t>
      </w:r>
      <w:r w:rsidRPr="00E45264">
        <w:tab/>
        <w:t>Molloy CJ, Gandy J, Cunningham C, Slattery G. An exploration of factors that influence the regular consumption of water by Irish primary school children. J Hum Nutr Diet. 2008;21(5):512-5.</w:t>
      </w:r>
    </w:p>
    <w:p w14:paraId="1F6631D2" w14:textId="77777777" w:rsidR="00E45264" w:rsidRPr="00E45264" w:rsidRDefault="00E45264" w:rsidP="00CD253A">
      <w:pPr>
        <w:pStyle w:val="EndNoteBibliography"/>
        <w:spacing w:after="0" w:line="480" w:lineRule="auto"/>
        <w:ind w:left="1134" w:right="656" w:hanging="425"/>
      </w:pPr>
      <w:r w:rsidRPr="00E45264">
        <w:t>35.</w:t>
      </w:r>
      <w:r w:rsidRPr="00E45264">
        <w:tab/>
        <w:t>Lozada M, Sánchez-Castillo CP, Cabrera GA, Mata, II, Pichardo-Ontiveros E, Villa AR, et al. School food in Mexican children. Public Health Nutr. 2008;11(9):924-33.</w:t>
      </w:r>
    </w:p>
    <w:p w14:paraId="328DF707" w14:textId="77777777" w:rsidR="00E45264" w:rsidRPr="00E45264" w:rsidRDefault="00E45264" w:rsidP="00CD253A">
      <w:pPr>
        <w:pStyle w:val="EndNoteBibliography"/>
        <w:spacing w:after="0" w:line="480" w:lineRule="auto"/>
        <w:ind w:left="1134" w:right="656" w:hanging="425"/>
      </w:pPr>
      <w:r w:rsidRPr="00E45264">
        <w:t>36.</w:t>
      </w:r>
      <w:r w:rsidRPr="00E45264">
        <w:tab/>
        <w:t>Snelling A, Belson SI, Young JL. School health reform: investigating the role of teachers. J Child Nutr Manag. 2012;36.</w:t>
      </w:r>
    </w:p>
    <w:p w14:paraId="4DCB5BA2" w14:textId="77777777" w:rsidR="00E45264" w:rsidRPr="00E45264" w:rsidRDefault="00E45264" w:rsidP="00CD253A">
      <w:pPr>
        <w:pStyle w:val="EndNoteBibliography"/>
        <w:spacing w:after="0" w:line="480" w:lineRule="auto"/>
        <w:ind w:left="1134" w:right="656" w:hanging="425"/>
      </w:pPr>
      <w:r w:rsidRPr="00E45264">
        <w:t>37.</w:t>
      </w:r>
      <w:r w:rsidRPr="00E45264">
        <w:tab/>
        <w:t>McVey G, Tweed S, Blackmore E. Healthy Schools-Healthy Kids: a controlled evaluation of a comprehensive universal eating disorder prevention program. Body Image. 2007;4(2):115-36.</w:t>
      </w:r>
    </w:p>
    <w:p w14:paraId="742148DF" w14:textId="77777777" w:rsidR="00E45264" w:rsidRPr="00E45264" w:rsidRDefault="00E45264" w:rsidP="00CD253A">
      <w:pPr>
        <w:pStyle w:val="EndNoteBibliography"/>
        <w:spacing w:after="0" w:line="480" w:lineRule="auto"/>
        <w:ind w:left="1134" w:right="656" w:hanging="425"/>
      </w:pPr>
      <w:r w:rsidRPr="00E45264">
        <w:t>38.</w:t>
      </w:r>
      <w:r w:rsidRPr="00E45264">
        <w:tab/>
        <w:t>Story M, Mays RW, Bishop DB, Perry CL, Taylor G, Smyth M, et al. 5-a-day power plus: process evaluation of a multicomponent elementary school program to increase fruit and vegetable consumption. Health Educ Behav. 2000;27(2):187-200.</w:t>
      </w:r>
    </w:p>
    <w:p w14:paraId="77B539F1" w14:textId="77777777" w:rsidR="00E45264" w:rsidRPr="00E45264" w:rsidRDefault="00E45264" w:rsidP="00CD253A">
      <w:pPr>
        <w:pStyle w:val="EndNoteBibliography"/>
        <w:spacing w:after="0" w:line="480" w:lineRule="auto"/>
        <w:ind w:left="1134" w:right="656" w:hanging="425"/>
      </w:pPr>
      <w:r w:rsidRPr="00E45264">
        <w:t>39.</w:t>
      </w:r>
      <w:r w:rsidRPr="00E45264">
        <w:tab/>
        <w:t>Machado S, Ritchie L, Thompson H, Reed A, Castro AI, Neelon M, et al. Multi-pronged intervention to increase secondary student participation in school lunch: design and rationale. Contemp Clin Trials. 2019;78:133-9.</w:t>
      </w:r>
    </w:p>
    <w:p w14:paraId="15C506D4" w14:textId="1E910BDA" w:rsidR="00E45264" w:rsidRPr="00E45264" w:rsidRDefault="00E45264" w:rsidP="00CD253A">
      <w:pPr>
        <w:pStyle w:val="EndNoteBibliography"/>
        <w:spacing w:after="0" w:line="480" w:lineRule="auto"/>
        <w:ind w:left="1134" w:right="656" w:hanging="425"/>
      </w:pPr>
      <w:r w:rsidRPr="00E45264">
        <w:t>40.</w:t>
      </w:r>
      <w:r w:rsidRPr="00E45264">
        <w:tab/>
        <w:t xml:space="preserve">Rafiroiu AC EA. Nutrition knowledge, attitudes, and practices among nutrition educators in the </w:t>
      </w:r>
      <w:r w:rsidR="008F33D9">
        <w:t>S</w:t>
      </w:r>
      <w:r w:rsidRPr="00E45264">
        <w:t>outh. Am J Health Stud 2005;20(1).</w:t>
      </w:r>
    </w:p>
    <w:p w14:paraId="14417A50" w14:textId="77777777" w:rsidR="00E45264" w:rsidRPr="00E45264" w:rsidRDefault="00E45264" w:rsidP="00CD253A">
      <w:pPr>
        <w:pStyle w:val="EndNoteBibliography"/>
        <w:spacing w:after="0" w:line="480" w:lineRule="auto"/>
        <w:ind w:left="1134" w:right="656" w:hanging="425"/>
      </w:pPr>
      <w:r w:rsidRPr="00E45264">
        <w:t>41.</w:t>
      </w:r>
      <w:r w:rsidRPr="00E45264">
        <w:tab/>
        <w:t>Talip T, Serudin R, Noor S, Tuah N. Qualitative study of eating habits in Bruneian primary school children. Asia Pac J Clin Nutr. 2017;26(6):1113-8.</w:t>
      </w:r>
    </w:p>
    <w:p w14:paraId="24AF70B0" w14:textId="77777777" w:rsidR="00E45264" w:rsidRPr="00E45264" w:rsidRDefault="00E45264" w:rsidP="00CD253A">
      <w:pPr>
        <w:pStyle w:val="EndNoteBibliography"/>
        <w:spacing w:line="480" w:lineRule="auto"/>
        <w:ind w:left="1134" w:right="656" w:hanging="425"/>
      </w:pPr>
      <w:r w:rsidRPr="00E45264">
        <w:t>42.</w:t>
      </w:r>
      <w:r w:rsidRPr="00E45264">
        <w:tab/>
        <w:t>Gaglianone C, Taddei J, Colugnati F, Magalhães C, Davanço G, de Macedo L, et al. Nutrition education in public elementary schools of São Paulo, Brazil: the reducing risks of illness and death in adulthood project. Rev Nutr. 2006;19.</w:t>
      </w:r>
    </w:p>
    <w:p w14:paraId="36410726" w14:textId="1FE64AAF" w:rsidR="00E45264" w:rsidRDefault="00E45264" w:rsidP="00CD253A">
      <w:pPr>
        <w:spacing w:line="480" w:lineRule="auto"/>
        <w:ind w:left="1134" w:right="656" w:hanging="425"/>
      </w:pPr>
    </w:p>
    <w:sectPr w:rsidR="00E45264" w:rsidSect="003D203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3864E" w14:textId="77777777" w:rsidR="008B0777" w:rsidRDefault="008B0777" w:rsidP="004479DF">
      <w:pPr>
        <w:spacing w:after="0" w:line="240" w:lineRule="auto"/>
      </w:pPr>
      <w:r>
        <w:separator/>
      </w:r>
    </w:p>
  </w:endnote>
  <w:endnote w:type="continuationSeparator" w:id="0">
    <w:p w14:paraId="314D88AB" w14:textId="77777777" w:rsidR="008B0777" w:rsidRDefault="008B0777" w:rsidP="00447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0943719"/>
      <w:docPartObj>
        <w:docPartGallery w:val="Page Numbers (Bottom of Page)"/>
        <w:docPartUnique/>
      </w:docPartObj>
    </w:sdtPr>
    <w:sdtEndPr>
      <w:rPr>
        <w:noProof/>
      </w:rPr>
    </w:sdtEndPr>
    <w:sdtContent>
      <w:p w14:paraId="2920EBB9" w14:textId="6B3AB06F" w:rsidR="004479DF" w:rsidRDefault="004479DF">
        <w:pPr>
          <w:pStyle w:val="Footer"/>
          <w:jc w:val="right"/>
        </w:pPr>
        <w:r>
          <w:fldChar w:fldCharType="begin"/>
        </w:r>
        <w:r>
          <w:instrText xml:space="preserve"> PAGE   \* MERGEFORMAT </w:instrText>
        </w:r>
        <w:r>
          <w:fldChar w:fldCharType="separate"/>
        </w:r>
        <w:r w:rsidR="00453682">
          <w:rPr>
            <w:noProof/>
          </w:rPr>
          <w:t>7</w:t>
        </w:r>
        <w:r>
          <w:rPr>
            <w:noProof/>
          </w:rPr>
          <w:fldChar w:fldCharType="end"/>
        </w:r>
      </w:p>
    </w:sdtContent>
  </w:sdt>
  <w:p w14:paraId="54784CD0" w14:textId="77777777" w:rsidR="004479DF" w:rsidRDefault="00447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DDA37" w14:textId="77777777" w:rsidR="008B0777" w:rsidRDefault="008B0777" w:rsidP="004479DF">
      <w:pPr>
        <w:spacing w:after="0" w:line="240" w:lineRule="auto"/>
      </w:pPr>
      <w:r>
        <w:separator/>
      </w:r>
    </w:p>
  </w:footnote>
  <w:footnote w:type="continuationSeparator" w:id="0">
    <w:p w14:paraId="2BD63046" w14:textId="77777777" w:rsidR="008B0777" w:rsidRDefault="008B0777" w:rsidP="00447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17B54" w14:textId="4759C483" w:rsidR="005F1C6D" w:rsidRPr="00A05A23" w:rsidRDefault="0048469D" w:rsidP="005F1C6D">
    <w:pPr>
      <w:pStyle w:val="Header"/>
    </w:pPr>
    <w:r w:rsidRPr="00A05A23">
      <w:rPr>
        <w:b/>
        <w:bCs/>
      </w:rPr>
      <w:t xml:space="preserve">Additional file </w:t>
    </w:r>
    <w:r w:rsidR="0066592E" w:rsidRPr="00A05A23">
      <w:rPr>
        <w:b/>
        <w:bCs/>
      </w:rPr>
      <w:t xml:space="preserve">6 </w:t>
    </w:r>
    <w:r w:rsidR="009A5EC4" w:rsidRPr="00A05A23">
      <w:t>Professional</w:t>
    </w:r>
    <w:r w:rsidR="009A5EC4" w:rsidRPr="00A05A23">
      <w:rPr>
        <w:i/>
        <w:iCs/>
      </w:rPr>
      <w:t xml:space="preserve"> </w:t>
    </w:r>
    <w:r w:rsidR="005F1C6D" w:rsidRPr="00A05A23">
      <w:t xml:space="preserve">Food and Nutrition Factor: </w:t>
    </w:r>
    <w:r w:rsidR="009A5EC4" w:rsidRPr="00A05A23">
      <w:t>Summary Table</w:t>
    </w:r>
    <w:r w:rsidR="009A5EC4" w:rsidRPr="00A05A23">
      <w:rPr>
        <w:u w:val="single"/>
      </w:rPr>
      <w:t xml:space="preserve"> </w:t>
    </w:r>
  </w:p>
  <w:p w14:paraId="356D57E3" w14:textId="00A9999B" w:rsidR="005F1C6D" w:rsidRPr="00A05A23" w:rsidRDefault="002B30F0">
    <w:pPr>
      <w:pStyle w:val="Header"/>
    </w:pPr>
    <w:r w:rsidRPr="00A05A23">
      <w:t xml:space="preserve">Thematic </w:t>
    </w:r>
    <w:r w:rsidR="00A05A23">
      <w:t>C</w:t>
    </w:r>
    <w:r w:rsidRPr="00A05A23">
      <w:t>ategorisation of Constructs</w:t>
    </w:r>
  </w:p>
  <w:p w14:paraId="3D0F9488" w14:textId="77777777" w:rsidR="00A10558" w:rsidRDefault="00A105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eaeavr65f2pee9vx1pf0t6vzpxxwfdwa5a&quot;&gt;Schoolteacher study&lt;record-ids&gt;&lt;item&gt;7&lt;/item&gt;&lt;item&gt;21&lt;/item&gt;&lt;item&gt;38&lt;/item&gt;&lt;item&gt;45&lt;/item&gt;&lt;item&gt;48&lt;/item&gt;&lt;item&gt;114&lt;/item&gt;&lt;item&gt;121&lt;/item&gt;&lt;item&gt;130&lt;/item&gt;&lt;item&gt;150&lt;/item&gt;&lt;item&gt;151&lt;/item&gt;&lt;item&gt;154&lt;/item&gt;&lt;item&gt;155&lt;/item&gt;&lt;item&gt;158&lt;/item&gt;&lt;item&gt;166&lt;/item&gt;&lt;item&gt;167&lt;/item&gt;&lt;item&gt;176&lt;/item&gt;&lt;item&gt;178&lt;/item&gt;&lt;item&gt;191&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8&lt;/item&gt;&lt;/record-ids&gt;&lt;/item&gt;&lt;/Libraries&gt;"/>
  </w:docVars>
  <w:rsids>
    <w:rsidRoot w:val="003D2034"/>
    <w:rsid w:val="00003E16"/>
    <w:rsid w:val="00015801"/>
    <w:rsid w:val="00044998"/>
    <w:rsid w:val="00052764"/>
    <w:rsid w:val="00063679"/>
    <w:rsid w:val="000755F5"/>
    <w:rsid w:val="00093ED5"/>
    <w:rsid w:val="00096DC3"/>
    <w:rsid w:val="000D05BC"/>
    <w:rsid w:val="000F35A2"/>
    <w:rsid w:val="0010337C"/>
    <w:rsid w:val="00122AEC"/>
    <w:rsid w:val="0015449D"/>
    <w:rsid w:val="00155E6B"/>
    <w:rsid w:val="0018551B"/>
    <w:rsid w:val="001938AE"/>
    <w:rsid w:val="00194499"/>
    <w:rsid w:val="00194BBA"/>
    <w:rsid w:val="001D6C78"/>
    <w:rsid w:val="001E03E7"/>
    <w:rsid w:val="001F44E9"/>
    <w:rsid w:val="001F6A82"/>
    <w:rsid w:val="00200102"/>
    <w:rsid w:val="00216BA8"/>
    <w:rsid w:val="00250E8A"/>
    <w:rsid w:val="002576CE"/>
    <w:rsid w:val="00261278"/>
    <w:rsid w:val="002634C0"/>
    <w:rsid w:val="002B30F0"/>
    <w:rsid w:val="002C3533"/>
    <w:rsid w:val="00315614"/>
    <w:rsid w:val="00321F67"/>
    <w:rsid w:val="00336539"/>
    <w:rsid w:val="003404F7"/>
    <w:rsid w:val="00346595"/>
    <w:rsid w:val="0035029C"/>
    <w:rsid w:val="003927AF"/>
    <w:rsid w:val="003964D7"/>
    <w:rsid w:val="00396A28"/>
    <w:rsid w:val="003B7FA9"/>
    <w:rsid w:val="003C084F"/>
    <w:rsid w:val="003C1940"/>
    <w:rsid w:val="003C1D88"/>
    <w:rsid w:val="003C293A"/>
    <w:rsid w:val="003D2034"/>
    <w:rsid w:val="004122CB"/>
    <w:rsid w:val="004205C3"/>
    <w:rsid w:val="00423FE1"/>
    <w:rsid w:val="00426F6F"/>
    <w:rsid w:val="00440F11"/>
    <w:rsid w:val="004479DF"/>
    <w:rsid w:val="00453682"/>
    <w:rsid w:val="00466398"/>
    <w:rsid w:val="0048469D"/>
    <w:rsid w:val="004C7A63"/>
    <w:rsid w:val="004E1938"/>
    <w:rsid w:val="004E1DC7"/>
    <w:rsid w:val="004E2DAD"/>
    <w:rsid w:val="004F233B"/>
    <w:rsid w:val="004F686A"/>
    <w:rsid w:val="00525B08"/>
    <w:rsid w:val="00550FF6"/>
    <w:rsid w:val="0057490C"/>
    <w:rsid w:val="00585FFB"/>
    <w:rsid w:val="005A123B"/>
    <w:rsid w:val="005C3C62"/>
    <w:rsid w:val="005F1C6D"/>
    <w:rsid w:val="006004BE"/>
    <w:rsid w:val="00604FF0"/>
    <w:rsid w:val="006224A2"/>
    <w:rsid w:val="00640483"/>
    <w:rsid w:val="006407DA"/>
    <w:rsid w:val="006429A4"/>
    <w:rsid w:val="0066592E"/>
    <w:rsid w:val="00672E38"/>
    <w:rsid w:val="00685E90"/>
    <w:rsid w:val="00690A3D"/>
    <w:rsid w:val="006A0DD8"/>
    <w:rsid w:val="006C3D40"/>
    <w:rsid w:val="006E258C"/>
    <w:rsid w:val="006E30D9"/>
    <w:rsid w:val="006F4D10"/>
    <w:rsid w:val="0074635C"/>
    <w:rsid w:val="00770762"/>
    <w:rsid w:val="00775AF1"/>
    <w:rsid w:val="007A0A89"/>
    <w:rsid w:val="007B1D34"/>
    <w:rsid w:val="007B6980"/>
    <w:rsid w:val="007C665E"/>
    <w:rsid w:val="007E3292"/>
    <w:rsid w:val="0080185C"/>
    <w:rsid w:val="00805A18"/>
    <w:rsid w:val="0082564D"/>
    <w:rsid w:val="008467D5"/>
    <w:rsid w:val="0084709A"/>
    <w:rsid w:val="00862008"/>
    <w:rsid w:val="0087773E"/>
    <w:rsid w:val="008B02F1"/>
    <w:rsid w:val="008B0777"/>
    <w:rsid w:val="008B28C7"/>
    <w:rsid w:val="008D066A"/>
    <w:rsid w:val="008D69D7"/>
    <w:rsid w:val="008E3722"/>
    <w:rsid w:val="008E7E51"/>
    <w:rsid w:val="008F33D9"/>
    <w:rsid w:val="00912963"/>
    <w:rsid w:val="00921B86"/>
    <w:rsid w:val="00924D29"/>
    <w:rsid w:val="009266FD"/>
    <w:rsid w:val="0094087D"/>
    <w:rsid w:val="00951598"/>
    <w:rsid w:val="0095574B"/>
    <w:rsid w:val="009816F2"/>
    <w:rsid w:val="009819EF"/>
    <w:rsid w:val="0099039F"/>
    <w:rsid w:val="009A1D60"/>
    <w:rsid w:val="009A5EC4"/>
    <w:rsid w:val="009B0E3C"/>
    <w:rsid w:val="009C6802"/>
    <w:rsid w:val="009D41B7"/>
    <w:rsid w:val="009D4731"/>
    <w:rsid w:val="009D5D54"/>
    <w:rsid w:val="00A05A23"/>
    <w:rsid w:val="00A10558"/>
    <w:rsid w:val="00A13896"/>
    <w:rsid w:val="00A45730"/>
    <w:rsid w:val="00A4697F"/>
    <w:rsid w:val="00A56836"/>
    <w:rsid w:val="00A57E75"/>
    <w:rsid w:val="00A57F1E"/>
    <w:rsid w:val="00A7206B"/>
    <w:rsid w:val="00A9097A"/>
    <w:rsid w:val="00A94343"/>
    <w:rsid w:val="00AE1AF3"/>
    <w:rsid w:val="00AE4022"/>
    <w:rsid w:val="00AF2738"/>
    <w:rsid w:val="00AF62B6"/>
    <w:rsid w:val="00AF6EDD"/>
    <w:rsid w:val="00B260E5"/>
    <w:rsid w:val="00B40BFC"/>
    <w:rsid w:val="00B52B30"/>
    <w:rsid w:val="00B62F12"/>
    <w:rsid w:val="00B63493"/>
    <w:rsid w:val="00B75C55"/>
    <w:rsid w:val="00B807E0"/>
    <w:rsid w:val="00B96063"/>
    <w:rsid w:val="00BA6463"/>
    <w:rsid w:val="00BB6E04"/>
    <w:rsid w:val="00BB7F31"/>
    <w:rsid w:val="00BD62C8"/>
    <w:rsid w:val="00BE10BA"/>
    <w:rsid w:val="00BE2764"/>
    <w:rsid w:val="00BE6A4E"/>
    <w:rsid w:val="00BF6587"/>
    <w:rsid w:val="00C01221"/>
    <w:rsid w:val="00C01FCB"/>
    <w:rsid w:val="00C021C3"/>
    <w:rsid w:val="00C121B4"/>
    <w:rsid w:val="00C3103C"/>
    <w:rsid w:val="00C42CF7"/>
    <w:rsid w:val="00C6485D"/>
    <w:rsid w:val="00C742B8"/>
    <w:rsid w:val="00C833DE"/>
    <w:rsid w:val="00C85E40"/>
    <w:rsid w:val="00CA0AF0"/>
    <w:rsid w:val="00CA5A2B"/>
    <w:rsid w:val="00CB3330"/>
    <w:rsid w:val="00CC42AC"/>
    <w:rsid w:val="00CD253A"/>
    <w:rsid w:val="00D25A4B"/>
    <w:rsid w:val="00D32038"/>
    <w:rsid w:val="00D33655"/>
    <w:rsid w:val="00D430F9"/>
    <w:rsid w:val="00D54DB3"/>
    <w:rsid w:val="00D564BB"/>
    <w:rsid w:val="00D84737"/>
    <w:rsid w:val="00DB1D25"/>
    <w:rsid w:val="00DB7183"/>
    <w:rsid w:val="00DC3D1E"/>
    <w:rsid w:val="00DD2B36"/>
    <w:rsid w:val="00DD5804"/>
    <w:rsid w:val="00DE09BC"/>
    <w:rsid w:val="00DE77E6"/>
    <w:rsid w:val="00DF43FF"/>
    <w:rsid w:val="00E06315"/>
    <w:rsid w:val="00E14674"/>
    <w:rsid w:val="00E22917"/>
    <w:rsid w:val="00E42961"/>
    <w:rsid w:val="00E45264"/>
    <w:rsid w:val="00E6436E"/>
    <w:rsid w:val="00E73E42"/>
    <w:rsid w:val="00E928F3"/>
    <w:rsid w:val="00EC66EA"/>
    <w:rsid w:val="00ED2676"/>
    <w:rsid w:val="00EF4AF7"/>
    <w:rsid w:val="00EF5A61"/>
    <w:rsid w:val="00F06B7B"/>
    <w:rsid w:val="00F11C4C"/>
    <w:rsid w:val="00F27FD8"/>
    <w:rsid w:val="00F359E7"/>
    <w:rsid w:val="00F52966"/>
    <w:rsid w:val="00F72AB7"/>
    <w:rsid w:val="00F733C2"/>
    <w:rsid w:val="00FD6D11"/>
    <w:rsid w:val="00FE677D"/>
    <w:rsid w:val="00FF77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11B4"/>
  <w15:chartTrackingRefBased/>
  <w15:docId w15:val="{EF72915D-5C09-4C74-99FB-4E40B47E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C3D1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C3D1E"/>
    <w:rPr>
      <w:rFonts w:ascii="Calibri" w:hAnsi="Calibri" w:cs="Calibri"/>
      <w:noProof/>
      <w:lang w:val="en-US"/>
    </w:rPr>
  </w:style>
  <w:style w:type="paragraph" w:customStyle="1" w:styleId="EndNoteBibliography">
    <w:name w:val="EndNote Bibliography"/>
    <w:basedOn w:val="Normal"/>
    <w:link w:val="EndNoteBibliographyChar"/>
    <w:rsid w:val="00DC3D1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C3D1E"/>
    <w:rPr>
      <w:rFonts w:ascii="Calibri" w:hAnsi="Calibri" w:cs="Calibri"/>
      <w:noProof/>
      <w:lang w:val="en-US"/>
    </w:rPr>
  </w:style>
  <w:style w:type="paragraph" w:styleId="Header">
    <w:name w:val="header"/>
    <w:basedOn w:val="Normal"/>
    <w:link w:val="HeaderChar"/>
    <w:uiPriority w:val="99"/>
    <w:unhideWhenUsed/>
    <w:rsid w:val="00447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9DF"/>
  </w:style>
  <w:style w:type="paragraph" w:styleId="Footer">
    <w:name w:val="footer"/>
    <w:basedOn w:val="Normal"/>
    <w:link w:val="FooterChar"/>
    <w:uiPriority w:val="99"/>
    <w:unhideWhenUsed/>
    <w:rsid w:val="00447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02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20D9F-AEA1-493B-93D8-3ABCD0EB7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1812</Words>
  <Characters>10333</Characters>
  <Application>Microsoft Office Word</Application>
  <DocSecurity>0</DocSecurity>
  <Lines>86</Lines>
  <Paragraphs>24</Paragraphs>
  <ScaleCrop>false</ScaleCrop>
  <Company/>
  <LinksUpToDate>false</LinksUpToDate>
  <CharactersWithSpaces>12121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Tammie Jakstas</dc:creator>
  <cp:keywords/>
  <dc:description/>
  <cp:lastModifiedBy>Maiden Pacang</cp:lastModifiedBy>
  <cp:revision>26</cp:revision>
  <dcterms:created xsi:type="dcterms:W3CDTF">2023-04-02T23:05:00Z</dcterms:created>
  <dcterms:modified xsi:type="dcterms:W3CDTF">2023-08-18T07:36:00Z</dcterms:modified>
</cp:coreProperties>
</file>