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3F17" w14:textId="3220F335" w:rsidR="00FB01B7" w:rsidRDefault="00FB01B7" w:rsidP="00FB01B7">
      <w:pPr>
        <w:pStyle w:val="Heading1"/>
      </w:pPr>
      <w:r>
        <w:t>Additional File 4</w:t>
      </w:r>
    </w:p>
    <w:p w14:paraId="7E509522" w14:textId="5220E8AE" w:rsidR="00FB01B7" w:rsidRDefault="00FB01B7" w:rsidP="00FB01B7">
      <w:pPr>
        <w:pStyle w:val="Heading2"/>
      </w:pPr>
      <w:r>
        <w:t>Adjusted model coefficients</w:t>
      </w:r>
    </w:p>
    <w:p w14:paraId="74762EFC" w14:textId="1573D26F" w:rsidR="00FB01B7" w:rsidRDefault="00FB01B7" w:rsidP="00FB01B7">
      <w:r>
        <w:t>Adjusted model coefficients for girls and boys are reported in</w:t>
      </w:r>
      <w:r w:rsidR="009C2350">
        <w:t xml:space="preserve"> Additional Table 5</w:t>
      </w:r>
      <w:r>
        <w:t xml:space="preserve"> for device-measured movement behaviours and </w:t>
      </w:r>
      <w:r w:rsidR="00540CAC">
        <w:t>Additional Table 6</w:t>
      </w:r>
      <w:r>
        <w:t xml:space="preserve"> for parent-reported movement behaviours. For ease of interpretation, coefficients were derived separately for girls and boys from the model including the group-by-time-by-sex interaction term and all lower order interactions. </w:t>
      </w:r>
      <w:bookmarkStart w:id="0" w:name="_Ref128550659"/>
      <w:r w:rsidRPr="004A56BA">
        <w:rPr>
          <w:iCs/>
        </w:rPr>
        <w:t>The effects of dog ownership group on changes in movement behaviours varied by sex for s</w:t>
      </w:r>
      <w:r w:rsidRPr="00E71EB6">
        <w:t>edentary time, light intensity activities and games, walking, total physical activity</w:t>
      </w:r>
      <w:r>
        <w:t>, and screen time</w:t>
      </w:r>
      <w:r w:rsidRPr="00E71EB6">
        <w:t xml:space="preserve"> (group*time*sex interaction p&lt;0.05).</w:t>
      </w:r>
      <w:r>
        <w:t xml:space="preserve"> The group*time interaction was significant for girls’ sedentary time, light intensity activities and games, total physical activity, unstructured physical activity, and screen time (all p&lt;0.05). The group*time interaction was significant for boys’ energetic play and unstructured physical activity (both p&lt;0.05). </w:t>
      </w:r>
    </w:p>
    <w:p w14:paraId="74F580A4" w14:textId="77777777" w:rsidR="00FB01B7" w:rsidRDefault="00FB01B7" w:rsidP="00FB01B7"/>
    <w:p w14:paraId="0955009A" w14:textId="77777777" w:rsidR="00FB01B7" w:rsidRDefault="00FB01B7" w:rsidP="00FB01B7">
      <w:pPr>
        <w:sectPr w:rsidR="00FB01B7" w:rsidSect="00392B1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1D04D283" w14:textId="4233A53C" w:rsidR="00FB01B7" w:rsidRDefault="009C2350" w:rsidP="00FB01B7">
      <w:pPr>
        <w:pStyle w:val="Caption"/>
      </w:pPr>
      <w:r>
        <w:lastRenderedPageBreak/>
        <w:t>Additional Table 5.</w:t>
      </w:r>
      <w:r w:rsidR="00FB01B7">
        <w:t xml:space="preserve"> Adjusted LMM estimated coefficients (</w:t>
      </w:r>
      <w:r w:rsidR="00FB01B7">
        <w:rPr>
          <w:rFonts w:cs="Times New Roman"/>
        </w:rPr>
        <w:t>β</w:t>
      </w:r>
      <w:r w:rsidR="00FB01B7">
        <w:t>) of device-measured movement behaviours.</w:t>
      </w:r>
    </w:p>
    <w:tbl>
      <w:tblPr>
        <w:tblW w:w="1400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1757"/>
        <w:gridCol w:w="1701"/>
        <w:gridCol w:w="1701"/>
        <w:gridCol w:w="1701"/>
        <w:gridCol w:w="1701"/>
        <w:gridCol w:w="1757"/>
      </w:tblGrid>
      <w:tr w:rsidR="00FB01B7" w:rsidRPr="000F03A4" w14:paraId="2032E224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D0CB8C4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C19147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Sedentary time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933DEB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Light intensity activities and games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5F4147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Walking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FC2923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Running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670388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Moderate-vigorous activities and games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A353FC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Energetic play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37DC79A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Total physical activity</w:t>
            </w:r>
          </w:p>
        </w:tc>
      </w:tr>
      <w:tr w:rsidR="00FB01B7" w:rsidRPr="000F03A4" w14:paraId="79967D04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B1A51F3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BC6AD1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FEA648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E206D5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D0F363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BA08C4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931D8D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48582BD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F03A4">
              <w:rPr>
                <w:rFonts w:cs="Times New Roman"/>
                <w:szCs w:val="20"/>
              </w:rPr>
              <w:t>β</w:t>
            </w:r>
            <w:r w:rsidRPr="000F03A4">
              <w:rPr>
                <w:rFonts w:cs="Times New Roman"/>
                <w:color w:val="000000"/>
                <w:szCs w:val="20"/>
                <w:vertAlign w:val="subscript"/>
                <w:lang w:eastAsia="en-AU"/>
              </w:rPr>
              <w:t xml:space="preserve"> </w:t>
            </w:r>
            <w:r w:rsidRPr="000F03A4">
              <w:rPr>
                <w:rFonts w:cs="Times New Roman"/>
                <w:szCs w:val="20"/>
              </w:rPr>
              <w:t>(95% CI)</w:t>
            </w:r>
          </w:p>
        </w:tc>
      </w:tr>
      <w:tr w:rsidR="00FB01B7" w:rsidRPr="000F03A4" w14:paraId="70B7924D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D46FF36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  <w:lang w:eastAsia="en-AU"/>
              </w:rPr>
              <w:t>Girls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7B97EB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23F83A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9AB897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4C4AF1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87D9C3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5DE867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64D8EAE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</w:tr>
      <w:tr w:rsidR="00FB01B7" w:rsidRPr="000F03A4" w14:paraId="1B345CC9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4D7488A3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owner</w:t>
            </w:r>
          </w:p>
        </w:tc>
        <w:tc>
          <w:tcPr>
            <w:tcW w:w="1701" w:type="dxa"/>
            <w:shd w:val="clear" w:color="auto" w:fill="auto"/>
            <w:noWrap/>
          </w:tcPr>
          <w:p w14:paraId="0AAAA80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94484">
              <w:t>-1.5 (-21.1, 18.1)</w:t>
            </w:r>
          </w:p>
        </w:tc>
        <w:tc>
          <w:tcPr>
            <w:tcW w:w="1757" w:type="dxa"/>
            <w:shd w:val="clear" w:color="auto" w:fill="auto"/>
            <w:noWrap/>
          </w:tcPr>
          <w:p w14:paraId="4FFC49E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B3B69">
              <w:t>3.1 (-15.3, 21.5)</w:t>
            </w:r>
          </w:p>
        </w:tc>
        <w:tc>
          <w:tcPr>
            <w:tcW w:w="1701" w:type="dxa"/>
            <w:shd w:val="clear" w:color="auto" w:fill="auto"/>
            <w:noWrap/>
          </w:tcPr>
          <w:p w14:paraId="1CAC732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1068">
              <w:t>-0.9 (-3.8, 1.9)</w:t>
            </w:r>
          </w:p>
        </w:tc>
        <w:tc>
          <w:tcPr>
            <w:tcW w:w="1701" w:type="dxa"/>
          </w:tcPr>
          <w:p w14:paraId="1ECA23D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96619">
              <w:t>0.1 (-0.8, 1.0)</w:t>
            </w:r>
          </w:p>
        </w:tc>
        <w:tc>
          <w:tcPr>
            <w:tcW w:w="1701" w:type="dxa"/>
          </w:tcPr>
          <w:p w14:paraId="4BCCC67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A68F5">
              <w:t>-0.6 (-4.6, 3.3)</w:t>
            </w:r>
          </w:p>
        </w:tc>
        <w:tc>
          <w:tcPr>
            <w:tcW w:w="1701" w:type="dxa"/>
          </w:tcPr>
          <w:p w14:paraId="09E5BBC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BF7CD6">
              <w:t>-1.6 (-6.2, 3.0)</w:t>
            </w:r>
          </w:p>
        </w:tc>
        <w:tc>
          <w:tcPr>
            <w:tcW w:w="1757" w:type="dxa"/>
          </w:tcPr>
          <w:p w14:paraId="4D60F21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2E1448">
              <w:t>1.5 (-18.1, 21.1)</w:t>
            </w:r>
          </w:p>
        </w:tc>
      </w:tr>
      <w:tr w:rsidR="00FB01B7" w:rsidRPr="000F03A4" w14:paraId="7E0316D4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42D84B3C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acquired</w:t>
            </w:r>
          </w:p>
        </w:tc>
        <w:tc>
          <w:tcPr>
            <w:tcW w:w="1701" w:type="dxa"/>
            <w:shd w:val="clear" w:color="auto" w:fill="auto"/>
            <w:noWrap/>
          </w:tcPr>
          <w:p w14:paraId="7ECB09D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94484">
              <w:t>9.5 (-24.1, 43.0)</w:t>
            </w:r>
          </w:p>
        </w:tc>
        <w:tc>
          <w:tcPr>
            <w:tcW w:w="1757" w:type="dxa"/>
            <w:shd w:val="clear" w:color="auto" w:fill="auto"/>
            <w:noWrap/>
          </w:tcPr>
          <w:p w14:paraId="4E44B30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B3B69">
              <w:t>-7.7 (-39.1, 23.8)</w:t>
            </w:r>
          </w:p>
        </w:tc>
        <w:tc>
          <w:tcPr>
            <w:tcW w:w="1701" w:type="dxa"/>
            <w:shd w:val="clear" w:color="auto" w:fill="auto"/>
            <w:noWrap/>
          </w:tcPr>
          <w:p w14:paraId="3C93EEA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1068">
              <w:t>-3.5 (-8.4, 1.4)</w:t>
            </w:r>
          </w:p>
        </w:tc>
        <w:tc>
          <w:tcPr>
            <w:tcW w:w="1701" w:type="dxa"/>
          </w:tcPr>
          <w:p w14:paraId="123651F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96619">
              <w:t>-0.5 (-2.1, 1.1)</w:t>
            </w:r>
          </w:p>
        </w:tc>
        <w:tc>
          <w:tcPr>
            <w:tcW w:w="1701" w:type="dxa"/>
          </w:tcPr>
          <w:p w14:paraId="48F3EC9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A68F5">
              <w:t>2.2 (-4.6, 8.9)</w:t>
            </w:r>
          </w:p>
        </w:tc>
        <w:tc>
          <w:tcPr>
            <w:tcW w:w="1701" w:type="dxa"/>
          </w:tcPr>
          <w:p w14:paraId="50C73D1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BF7CD6">
              <w:t>-1.9 (-9.8, 6.0)</w:t>
            </w:r>
          </w:p>
        </w:tc>
        <w:tc>
          <w:tcPr>
            <w:tcW w:w="1757" w:type="dxa"/>
          </w:tcPr>
          <w:p w14:paraId="06802B2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2E1448">
              <w:t>-9.5 (-43.0, 24.1)</w:t>
            </w:r>
          </w:p>
        </w:tc>
      </w:tr>
      <w:tr w:rsidR="00FB01B7" w:rsidRPr="000F03A4" w14:paraId="52FF9285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578FC9A9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loss</w:t>
            </w:r>
          </w:p>
        </w:tc>
        <w:tc>
          <w:tcPr>
            <w:tcW w:w="1701" w:type="dxa"/>
            <w:shd w:val="clear" w:color="auto" w:fill="auto"/>
            <w:noWrap/>
          </w:tcPr>
          <w:p w14:paraId="423841F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94484">
              <w:t>-4.2 (-51.0, 42.6)</w:t>
            </w:r>
          </w:p>
        </w:tc>
        <w:tc>
          <w:tcPr>
            <w:tcW w:w="1757" w:type="dxa"/>
            <w:shd w:val="clear" w:color="auto" w:fill="auto"/>
            <w:noWrap/>
          </w:tcPr>
          <w:p w14:paraId="03479E5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B3B69">
              <w:t>9.5 (-34.3, 53.4)</w:t>
            </w:r>
          </w:p>
        </w:tc>
        <w:tc>
          <w:tcPr>
            <w:tcW w:w="1701" w:type="dxa"/>
            <w:shd w:val="clear" w:color="auto" w:fill="auto"/>
            <w:noWrap/>
          </w:tcPr>
          <w:p w14:paraId="6D91270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1068">
              <w:t>-0.8 (-7.6, 6.0)</w:t>
            </w:r>
          </w:p>
        </w:tc>
        <w:tc>
          <w:tcPr>
            <w:tcW w:w="1701" w:type="dxa"/>
          </w:tcPr>
          <w:p w14:paraId="7492E15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96619">
              <w:t>-2.0 (-4.3, 0.2)</w:t>
            </w:r>
          </w:p>
        </w:tc>
        <w:tc>
          <w:tcPr>
            <w:tcW w:w="1701" w:type="dxa"/>
          </w:tcPr>
          <w:p w14:paraId="41DC384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A68F5">
              <w:t>-2.5 (-11.9, 6.9)</w:t>
            </w:r>
          </w:p>
        </w:tc>
        <w:tc>
          <w:tcPr>
            <w:tcW w:w="1701" w:type="dxa"/>
          </w:tcPr>
          <w:p w14:paraId="3866C12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BF7CD6">
              <w:t>-5.6 (-16.5, 5.4)</w:t>
            </w:r>
          </w:p>
        </w:tc>
        <w:tc>
          <w:tcPr>
            <w:tcW w:w="1757" w:type="dxa"/>
          </w:tcPr>
          <w:p w14:paraId="590C96B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2E1448">
              <w:t>4.2 (-42.6, 51.0)</w:t>
            </w:r>
          </w:p>
        </w:tc>
      </w:tr>
      <w:tr w:rsidR="00FB01B7" w:rsidRPr="000F03A4" w14:paraId="62F0FD1E" w14:textId="77777777" w:rsidTr="00225AEF">
        <w:trPr>
          <w:trHeight w:val="227"/>
        </w:trPr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31A4EB8F" w14:textId="1BC47BCE" w:rsidR="00FB01B7" w:rsidRPr="000F03A4" w:rsidRDefault="006130B1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="00FB01B7"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1EED8E5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94484">
              <w:t>-20.4 (-42.8, 2.1)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noWrap/>
          </w:tcPr>
          <w:p w14:paraId="1A7B4F3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B3B69">
              <w:t>3.3 (-17.7, 24.3)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079ACB1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1068">
              <w:t>9.2 (6.0, 12.4)</w:t>
            </w:r>
          </w:p>
        </w:tc>
        <w:tc>
          <w:tcPr>
            <w:tcW w:w="1701" w:type="dxa"/>
            <w:tcBorders>
              <w:top w:val="nil"/>
            </w:tcBorders>
          </w:tcPr>
          <w:p w14:paraId="586F2B7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96619">
              <w:t>2.6 (1.6, 3.6)</w:t>
            </w:r>
          </w:p>
        </w:tc>
        <w:tc>
          <w:tcPr>
            <w:tcW w:w="1701" w:type="dxa"/>
            <w:tcBorders>
              <w:top w:val="nil"/>
            </w:tcBorders>
          </w:tcPr>
          <w:p w14:paraId="3BE27D5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A68F5">
              <w:t>5.3 (0.6, 10.0)</w:t>
            </w:r>
          </w:p>
        </w:tc>
        <w:tc>
          <w:tcPr>
            <w:tcW w:w="1701" w:type="dxa"/>
            <w:tcBorders>
              <w:top w:val="nil"/>
            </w:tcBorders>
          </w:tcPr>
          <w:p w14:paraId="7AEE828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BF7CD6">
              <w:t>17.0 (11.7, 22.2)</w:t>
            </w:r>
          </w:p>
        </w:tc>
        <w:tc>
          <w:tcPr>
            <w:tcW w:w="1757" w:type="dxa"/>
            <w:tcBorders>
              <w:top w:val="nil"/>
            </w:tcBorders>
          </w:tcPr>
          <w:p w14:paraId="2B11BF9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2E1448">
              <w:t>20.4 (-2.1, 42.8)</w:t>
            </w:r>
          </w:p>
        </w:tc>
      </w:tr>
      <w:tr w:rsidR="00FB01B7" w:rsidRPr="000F03A4" w14:paraId="2F29D4AC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522B573E" w14:textId="50BC2596" w:rsidR="00FB01B7" w:rsidRPr="000F03A4" w:rsidRDefault="006130B1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="00FB01B7"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owner</w:t>
            </w:r>
          </w:p>
        </w:tc>
        <w:tc>
          <w:tcPr>
            <w:tcW w:w="1701" w:type="dxa"/>
            <w:shd w:val="clear" w:color="auto" w:fill="auto"/>
            <w:noWrap/>
          </w:tcPr>
          <w:p w14:paraId="63BEBC3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94484">
              <w:t>13.4 (-13.8, 40.6)</w:t>
            </w:r>
          </w:p>
        </w:tc>
        <w:tc>
          <w:tcPr>
            <w:tcW w:w="1757" w:type="dxa"/>
            <w:shd w:val="clear" w:color="auto" w:fill="auto"/>
            <w:noWrap/>
          </w:tcPr>
          <w:p w14:paraId="274769E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B3B69">
              <w:t>-14.3 (-39.7, 11.2)</w:t>
            </w:r>
          </w:p>
        </w:tc>
        <w:tc>
          <w:tcPr>
            <w:tcW w:w="1701" w:type="dxa"/>
            <w:shd w:val="clear" w:color="auto" w:fill="auto"/>
            <w:noWrap/>
          </w:tcPr>
          <w:p w14:paraId="79B6167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1068">
              <w:t>-2.3 (-6.2, 1.6)</w:t>
            </w:r>
          </w:p>
        </w:tc>
        <w:tc>
          <w:tcPr>
            <w:tcW w:w="1701" w:type="dxa"/>
          </w:tcPr>
          <w:p w14:paraId="598977E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96619">
              <w:t>-1.0 (-2.2, 0.2)</w:t>
            </w:r>
          </w:p>
        </w:tc>
        <w:tc>
          <w:tcPr>
            <w:tcW w:w="1701" w:type="dxa"/>
          </w:tcPr>
          <w:p w14:paraId="09C99F4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A68F5">
              <w:t>4.1 (-1.7, 9.9)</w:t>
            </w:r>
          </w:p>
        </w:tc>
        <w:tc>
          <w:tcPr>
            <w:tcW w:w="1701" w:type="dxa"/>
          </w:tcPr>
          <w:p w14:paraId="16F02FC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BF7CD6">
              <w:t>0.9 (-5.5, 7.3)</w:t>
            </w:r>
          </w:p>
        </w:tc>
        <w:tc>
          <w:tcPr>
            <w:tcW w:w="1757" w:type="dxa"/>
          </w:tcPr>
          <w:p w14:paraId="176595A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2E1448">
              <w:t>-13.4 (-40.6, 13.8)</w:t>
            </w:r>
          </w:p>
        </w:tc>
      </w:tr>
      <w:tr w:rsidR="00FB01B7" w:rsidRPr="000F03A4" w14:paraId="0248876E" w14:textId="77777777" w:rsidTr="00225AEF">
        <w:trPr>
          <w:trHeight w:val="227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hideMark/>
          </w:tcPr>
          <w:p w14:paraId="72D09124" w14:textId="11F19425" w:rsidR="00FB01B7" w:rsidRPr="000F03A4" w:rsidRDefault="006130B1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="00FB01B7"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acquired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</w:tcPr>
          <w:p w14:paraId="465CF6E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94484">
              <w:t>-46.0 (-94.7, 2.8)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noWrap/>
          </w:tcPr>
          <w:p w14:paraId="7779F52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B3B69">
              <w:t>48.6 (3.1, 94.2)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</w:tcPr>
          <w:p w14:paraId="1CBFD50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1068">
              <w:t>6.9 (0.0, 13.9)</w:t>
            </w:r>
          </w:p>
        </w:tc>
        <w:tc>
          <w:tcPr>
            <w:tcW w:w="1701" w:type="dxa"/>
            <w:tcBorders>
              <w:bottom w:val="nil"/>
            </w:tcBorders>
          </w:tcPr>
          <w:p w14:paraId="065D50E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96619">
              <w:t>-1.5 (-3.6, 0.7)</w:t>
            </w:r>
          </w:p>
        </w:tc>
        <w:tc>
          <w:tcPr>
            <w:tcW w:w="1701" w:type="dxa"/>
            <w:tcBorders>
              <w:bottom w:val="nil"/>
            </w:tcBorders>
          </w:tcPr>
          <w:p w14:paraId="44F681F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A68F5">
              <w:t>-8.0 (-18.3, 2.3)</w:t>
            </w:r>
          </w:p>
        </w:tc>
        <w:tc>
          <w:tcPr>
            <w:tcW w:w="1701" w:type="dxa"/>
            <w:tcBorders>
              <w:bottom w:val="nil"/>
            </w:tcBorders>
          </w:tcPr>
          <w:p w14:paraId="3FE3DF5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BF7CD6">
              <w:t>-2.5 (-13.9, 8.9)</w:t>
            </w:r>
          </w:p>
        </w:tc>
        <w:tc>
          <w:tcPr>
            <w:tcW w:w="1757" w:type="dxa"/>
            <w:tcBorders>
              <w:bottom w:val="nil"/>
            </w:tcBorders>
          </w:tcPr>
          <w:p w14:paraId="23FB7F1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2E1448">
              <w:t>46.0 (-2.8, 94.7)</w:t>
            </w:r>
          </w:p>
        </w:tc>
      </w:tr>
      <w:tr w:rsidR="00FB01B7" w:rsidRPr="000F03A4" w14:paraId="7CAD018A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803F29" w14:textId="02CAA4FD" w:rsidR="00FB01B7" w:rsidRPr="000F03A4" w:rsidRDefault="006130B1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="00FB01B7"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loss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03C43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94484">
              <w:t>66.7 (4.8, 128.6)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D8B44E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B3B69">
              <w:t>-65.5 (-123.3, -7.6)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2E014D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1068">
              <w:t>-5.1 (-14.0, 3.7)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8D10D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96619">
              <w:t>0.6 (-2.1, 3.4)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CAF40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4A68F5">
              <w:t>3.3 (-9.8, 16.3)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014D3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BF7CD6">
              <w:t>-1.0 (-15.5, 13.5)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8FB530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2E1448">
              <w:t>-66.7 (-128.6, -4.8)</w:t>
            </w:r>
          </w:p>
        </w:tc>
      </w:tr>
      <w:tr w:rsidR="00FB01B7" w:rsidRPr="000F03A4" w14:paraId="1B9DDA6A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210EB6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Group p-value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33E0E1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0.937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AF8E7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0.894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F9BD6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0.554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AE4058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0.283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B45E6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0.823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96CA9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0.723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5E70B0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0.937</w:t>
            </w:r>
          </w:p>
        </w:tc>
      </w:tr>
      <w:tr w:rsidR="00FB01B7" w:rsidRPr="000F03A4" w14:paraId="2575A3A4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1D0DF11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 p-value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50A386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0.019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422040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0.008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80281F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0.051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341151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0.221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2D2A87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0.128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6967F6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0.948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66A3656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0.019</w:t>
            </w:r>
          </w:p>
        </w:tc>
      </w:tr>
      <w:tr w:rsidR="00FB01B7" w:rsidRPr="000F03A4" w14:paraId="3D1F7855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D139D27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Boys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4809B1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4CA847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849A60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C72FC4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244662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50F37B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03D929A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</w:tr>
      <w:tr w:rsidR="00FB01B7" w:rsidRPr="000F03A4" w14:paraId="77C01DE8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58231A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owner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478E8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E3EE1">
              <w:t>3.1 (-17.5, 23.7)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34F65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2024C">
              <w:t>-5.8 (-25.1, 13.5)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DC35B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7767E">
              <w:t>1.2 (-1.8, 4.2)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055E8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50A1E">
              <w:t>0.7 (-0.3, 1.7)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096CD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61884">
              <w:t>0.6 (-3.5, 4.8)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A051B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E6CAC">
              <w:t>2.7 (-2.1, 7.5)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26C81E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126EB">
              <w:t>-3.1 (-23.7, 17.5)</w:t>
            </w:r>
          </w:p>
        </w:tc>
      </w:tr>
      <w:tr w:rsidR="00FB01B7" w:rsidRPr="000F03A4" w14:paraId="55746C9E" w14:textId="77777777" w:rsidTr="00225AEF">
        <w:trPr>
          <w:trHeight w:val="227"/>
        </w:trPr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204846D1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acquired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0FD18B6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E3EE1">
              <w:t>-1.2 (-33.3, 30.9)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noWrap/>
          </w:tcPr>
          <w:p w14:paraId="74DCDEB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2024C">
              <w:t>-4.4 (-34.5, 25.7)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585890C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7767E">
              <w:t>1.7 (-3.0, 6.4)</w:t>
            </w:r>
          </w:p>
        </w:tc>
        <w:tc>
          <w:tcPr>
            <w:tcW w:w="1701" w:type="dxa"/>
            <w:tcBorders>
              <w:top w:val="nil"/>
            </w:tcBorders>
          </w:tcPr>
          <w:p w14:paraId="58B6359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50A1E">
              <w:t>0.2 (-1.3, 1.7)</w:t>
            </w:r>
          </w:p>
        </w:tc>
        <w:tc>
          <w:tcPr>
            <w:tcW w:w="1701" w:type="dxa"/>
            <w:tcBorders>
              <w:top w:val="nil"/>
            </w:tcBorders>
          </w:tcPr>
          <w:p w14:paraId="61320CB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61884">
              <w:t>3.3 (-3.2, 9.8)</w:t>
            </w:r>
          </w:p>
        </w:tc>
        <w:tc>
          <w:tcPr>
            <w:tcW w:w="1701" w:type="dxa"/>
            <w:tcBorders>
              <w:top w:val="nil"/>
            </w:tcBorders>
          </w:tcPr>
          <w:p w14:paraId="581F7B5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E6CAC">
              <w:t>5.4 (-2.1, 12.9)</w:t>
            </w:r>
          </w:p>
        </w:tc>
        <w:tc>
          <w:tcPr>
            <w:tcW w:w="1757" w:type="dxa"/>
            <w:tcBorders>
              <w:top w:val="nil"/>
            </w:tcBorders>
          </w:tcPr>
          <w:p w14:paraId="4ACA7EE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126EB">
              <w:t>1.2 (-30.9, 33.3)</w:t>
            </w:r>
          </w:p>
        </w:tc>
      </w:tr>
      <w:tr w:rsidR="00FB01B7" w:rsidRPr="000F03A4" w14:paraId="2663E62B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6E77C269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loss</w:t>
            </w:r>
          </w:p>
        </w:tc>
        <w:tc>
          <w:tcPr>
            <w:tcW w:w="1701" w:type="dxa"/>
            <w:shd w:val="clear" w:color="auto" w:fill="auto"/>
            <w:noWrap/>
          </w:tcPr>
          <w:p w14:paraId="036A2E4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E3EE1">
              <w:t>-1.2 (-46.0, 43.6)</w:t>
            </w:r>
          </w:p>
        </w:tc>
        <w:tc>
          <w:tcPr>
            <w:tcW w:w="1757" w:type="dxa"/>
            <w:shd w:val="clear" w:color="auto" w:fill="auto"/>
            <w:noWrap/>
          </w:tcPr>
          <w:p w14:paraId="1B7D540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2024C">
              <w:t>-11.0 (-53.1, 31.0)</w:t>
            </w:r>
          </w:p>
        </w:tc>
        <w:tc>
          <w:tcPr>
            <w:tcW w:w="1701" w:type="dxa"/>
            <w:shd w:val="clear" w:color="auto" w:fill="auto"/>
            <w:noWrap/>
          </w:tcPr>
          <w:p w14:paraId="320E216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7767E">
              <w:t>3.3 (-3.2, 9.8)</w:t>
            </w:r>
          </w:p>
        </w:tc>
        <w:tc>
          <w:tcPr>
            <w:tcW w:w="1701" w:type="dxa"/>
          </w:tcPr>
          <w:p w14:paraId="6325675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50A1E">
              <w:t>0.6 (-1.5, 2.8)</w:t>
            </w:r>
          </w:p>
        </w:tc>
        <w:tc>
          <w:tcPr>
            <w:tcW w:w="1701" w:type="dxa"/>
          </w:tcPr>
          <w:p w14:paraId="2CF9F0B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61884">
              <w:t>8.0 (-1.0, 17.0)</w:t>
            </w:r>
          </w:p>
        </w:tc>
        <w:tc>
          <w:tcPr>
            <w:tcW w:w="1701" w:type="dxa"/>
          </w:tcPr>
          <w:p w14:paraId="0B943EE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E6CAC">
              <w:t>12.2 (1.7, 22.7)</w:t>
            </w:r>
          </w:p>
        </w:tc>
        <w:tc>
          <w:tcPr>
            <w:tcW w:w="1757" w:type="dxa"/>
          </w:tcPr>
          <w:p w14:paraId="513CD92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126EB">
              <w:t>1.2 (-43.6, 46.0)</w:t>
            </w:r>
          </w:p>
        </w:tc>
      </w:tr>
      <w:tr w:rsidR="00392B19" w:rsidRPr="000F03A4" w14:paraId="58253E50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6181C527" w14:textId="232227E3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</w:t>
            </w:r>
          </w:p>
        </w:tc>
        <w:tc>
          <w:tcPr>
            <w:tcW w:w="1701" w:type="dxa"/>
            <w:shd w:val="clear" w:color="auto" w:fill="auto"/>
            <w:noWrap/>
          </w:tcPr>
          <w:p w14:paraId="4A755896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E3EE1">
              <w:t>7.1 (-14.3, 28.6)</w:t>
            </w:r>
          </w:p>
        </w:tc>
        <w:tc>
          <w:tcPr>
            <w:tcW w:w="1757" w:type="dxa"/>
            <w:shd w:val="clear" w:color="auto" w:fill="auto"/>
            <w:noWrap/>
          </w:tcPr>
          <w:p w14:paraId="12D45028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2024C">
              <w:t>-27.4 (-47.5, -7.4)</w:t>
            </w:r>
          </w:p>
        </w:tc>
        <w:tc>
          <w:tcPr>
            <w:tcW w:w="1701" w:type="dxa"/>
            <w:shd w:val="clear" w:color="auto" w:fill="auto"/>
            <w:noWrap/>
          </w:tcPr>
          <w:p w14:paraId="7613C3F4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7767E">
              <w:t>6.1 (3.1, 9.2)</w:t>
            </w:r>
          </w:p>
        </w:tc>
        <w:tc>
          <w:tcPr>
            <w:tcW w:w="1701" w:type="dxa"/>
          </w:tcPr>
          <w:p w14:paraId="6F515509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50A1E">
              <w:t>4.3 (3.4, 5.3)</w:t>
            </w:r>
          </w:p>
        </w:tc>
        <w:tc>
          <w:tcPr>
            <w:tcW w:w="1701" w:type="dxa"/>
          </w:tcPr>
          <w:p w14:paraId="1E381B9B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61884">
              <w:t>9.9 (5.4, 14.4)</w:t>
            </w:r>
          </w:p>
        </w:tc>
        <w:tc>
          <w:tcPr>
            <w:tcW w:w="1701" w:type="dxa"/>
          </w:tcPr>
          <w:p w14:paraId="6987BAFC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E6CAC">
              <w:t>20.3 (15.3, 25.4)</w:t>
            </w:r>
          </w:p>
        </w:tc>
        <w:tc>
          <w:tcPr>
            <w:tcW w:w="1757" w:type="dxa"/>
          </w:tcPr>
          <w:p w14:paraId="171D3FCC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126EB">
              <w:t>-7.1 (-28.6, 14.3)</w:t>
            </w:r>
          </w:p>
        </w:tc>
      </w:tr>
      <w:tr w:rsidR="00392B19" w:rsidRPr="000F03A4" w14:paraId="6A9241AD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27D46EA9" w14:textId="518456FD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owner</w:t>
            </w:r>
          </w:p>
        </w:tc>
        <w:tc>
          <w:tcPr>
            <w:tcW w:w="1701" w:type="dxa"/>
            <w:shd w:val="clear" w:color="auto" w:fill="auto"/>
            <w:noWrap/>
          </w:tcPr>
          <w:p w14:paraId="1BA61CF1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E3EE1">
              <w:t>-30.9 (-58.4, -3.4)</w:t>
            </w:r>
          </w:p>
        </w:tc>
        <w:tc>
          <w:tcPr>
            <w:tcW w:w="1757" w:type="dxa"/>
            <w:shd w:val="clear" w:color="auto" w:fill="auto"/>
            <w:noWrap/>
          </w:tcPr>
          <w:p w14:paraId="4EB11155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2024C">
              <w:t>23.9 (-1.8, 49.6)</w:t>
            </w:r>
          </w:p>
        </w:tc>
        <w:tc>
          <w:tcPr>
            <w:tcW w:w="1701" w:type="dxa"/>
            <w:shd w:val="clear" w:color="auto" w:fill="auto"/>
            <w:noWrap/>
          </w:tcPr>
          <w:p w14:paraId="79F2C42A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7767E">
              <w:t>2.1 (-1.8, 6.0)</w:t>
            </w:r>
          </w:p>
        </w:tc>
        <w:tc>
          <w:tcPr>
            <w:tcW w:w="1701" w:type="dxa"/>
          </w:tcPr>
          <w:p w14:paraId="715C7ABD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50A1E">
              <w:t>-0.7 (-1.9, 0.6)</w:t>
            </w:r>
          </w:p>
        </w:tc>
        <w:tc>
          <w:tcPr>
            <w:tcW w:w="1701" w:type="dxa"/>
          </w:tcPr>
          <w:p w14:paraId="03DD8BB1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61884">
              <w:t>5.7 (-0.1, 11.6)</w:t>
            </w:r>
          </w:p>
        </w:tc>
        <w:tc>
          <w:tcPr>
            <w:tcW w:w="1701" w:type="dxa"/>
          </w:tcPr>
          <w:p w14:paraId="6544AF7C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E6CAC">
              <w:t>7.0 (0.5, 13.4)</w:t>
            </w:r>
          </w:p>
        </w:tc>
        <w:tc>
          <w:tcPr>
            <w:tcW w:w="1757" w:type="dxa"/>
          </w:tcPr>
          <w:p w14:paraId="170D0C01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126EB">
              <w:t>30.9 (3.4, 58.4)</w:t>
            </w:r>
          </w:p>
        </w:tc>
      </w:tr>
      <w:tr w:rsidR="00392B19" w:rsidRPr="000F03A4" w14:paraId="399F79C6" w14:textId="77777777" w:rsidTr="00225AEF">
        <w:trPr>
          <w:trHeight w:val="227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hideMark/>
          </w:tcPr>
          <w:p w14:paraId="07EE7659" w14:textId="630BFEC4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acquired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</w:tcPr>
          <w:p w14:paraId="623EE868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E3EE1">
              <w:t>-26.3 (-70.2, 17.7)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noWrap/>
          </w:tcPr>
          <w:p w14:paraId="2266C0D7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2024C">
              <w:t>31.4 (-9.7, 72.4)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</w:tcPr>
          <w:p w14:paraId="5B00B086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7767E">
              <w:t>-0.1 (-6.3, 6.2)</w:t>
            </w:r>
          </w:p>
        </w:tc>
        <w:tc>
          <w:tcPr>
            <w:tcW w:w="1701" w:type="dxa"/>
            <w:tcBorders>
              <w:bottom w:val="nil"/>
            </w:tcBorders>
          </w:tcPr>
          <w:p w14:paraId="4480FC44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50A1E">
              <w:t>-1.4 (-3.4, 0.5)</w:t>
            </w:r>
          </w:p>
        </w:tc>
        <w:tc>
          <w:tcPr>
            <w:tcW w:w="1701" w:type="dxa"/>
            <w:tcBorders>
              <w:bottom w:val="nil"/>
            </w:tcBorders>
          </w:tcPr>
          <w:p w14:paraId="235A92A6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61884">
              <w:t>-3.6 (-12.8, 5.7)</w:t>
            </w:r>
          </w:p>
        </w:tc>
        <w:tc>
          <w:tcPr>
            <w:tcW w:w="1701" w:type="dxa"/>
            <w:tcBorders>
              <w:bottom w:val="nil"/>
            </w:tcBorders>
          </w:tcPr>
          <w:p w14:paraId="64B8AAE4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E6CAC">
              <w:t>-5.0 (-15.3, 5.3)</w:t>
            </w:r>
          </w:p>
        </w:tc>
        <w:tc>
          <w:tcPr>
            <w:tcW w:w="1757" w:type="dxa"/>
            <w:tcBorders>
              <w:bottom w:val="nil"/>
            </w:tcBorders>
          </w:tcPr>
          <w:p w14:paraId="1B80DCB3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126EB">
              <w:t>26.3 (-17.7, 70.2)</w:t>
            </w:r>
          </w:p>
        </w:tc>
      </w:tr>
      <w:tr w:rsidR="00392B19" w:rsidRPr="000F03A4" w14:paraId="1BD59FFC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60F63FE" w14:textId="62243421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loss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7BD08F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E3EE1">
              <w:t>-37.2 (-95.7, 21.4)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3FCA3CA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2024C">
              <w:t>28.2 (-26.6, 82.9)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244BCE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7767E">
              <w:t>9.0 (0.6, 17.3)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17D0C5B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50A1E">
              <w:t>1.4 (-1.2, 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54FD5E7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61884">
              <w:t>-1.2 (-13.7, 11.2)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CDC667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1E6CAC">
              <w:t>9.0 (-4.7, 22.7)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B411BD5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126EB">
              <w:t>37.2 (-21.4, 95.7)</w:t>
            </w:r>
          </w:p>
        </w:tc>
      </w:tr>
      <w:tr w:rsidR="00FB01B7" w:rsidRPr="000F03A4" w14:paraId="09C6DAF9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6745B5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Group p-value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EA35A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0.989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1A10A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0.914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FEAD1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0.674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4328F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0.578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867A5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1159A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0.082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5A9AFB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0.989</w:t>
            </w:r>
          </w:p>
        </w:tc>
      </w:tr>
      <w:tr w:rsidR="00FB01B7" w:rsidRPr="000F03A4" w14:paraId="488599F9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CCB2DB1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 p-value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9A4B1B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0.117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E42D88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0.184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57A8AF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0.165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931F53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0.206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C99A78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0.136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DBDEB9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0.049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3A040D7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0.117</w:t>
            </w:r>
          </w:p>
        </w:tc>
      </w:tr>
      <w:tr w:rsidR="00FB01B7" w:rsidRPr="000F03A4" w14:paraId="1F24CA17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870B614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Time*group*sex p-value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706083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D74FAF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BCDCF2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90955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BEB8D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C723A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0.425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57B03D1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0.013</w:t>
            </w:r>
          </w:p>
        </w:tc>
      </w:tr>
    </w:tbl>
    <w:p w14:paraId="61699E4F" w14:textId="77777777" w:rsidR="00FB01B7" w:rsidRPr="00BD121D" w:rsidRDefault="00FB01B7" w:rsidP="00FB01B7">
      <w:pPr>
        <w:pStyle w:val="NoSpacing"/>
      </w:pPr>
      <w:r>
        <w:t>Notes: Fully adjusted LMM (n=537) which included group*time*sex interaction and lower order terms, child age, mother’s</w:t>
      </w:r>
      <w:r w:rsidRPr="000A771A">
        <w:t xml:space="preserve"> education, </w:t>
      </w:r>
      <w:r>
        <w:t>mother’s work</w:t>
      </w:r>
      <w:r w:rsidRPr="000A771A">
        <w:t xml:space="preserve"> status, having a yard big enough for running, dwelling type</w:t>
      </w:r>
      <w:r>
        <w:t>, length of follow-up,</w:t>
      </w:r>
      <w:r w:rsidRPr="008058E4">
        <w:t xml:space="preserve"> </w:t>
      </w:r>
      <w:r>
        <w:t>accelerometer data collection season, accelerometer data collected during COVID-19, and accelerometer wear time. Coefficients reported separately for boys and girls.</w:t>
      </w:r>
      <w:r w:rsidRPr="00BD121D">
        <w:t xml:space="preserve"> </w:t>
      </w:r>
      <w:r w:rsidRPr="00BB43E9">
        <w:t>Energ</w:t>
      </w:r>
      <w:r>
        <w:t>e</w:t>
      </w:r>
      <w:r w:rsidRPr="00BB43E9">
        <w:t>tic</w:t>
      </w:r>
      <w:r>
        <w:t xml:space="preserve"> play is the sum of walking, running, and moderate-to-vigorous activities and games. Total physical activity is the sum of</w:t>
      </w:r>
      <w:r w:rsidRPr="003136AE">
        <w:t xml:space="preserve"> </w:t>
      </w:r>
      <w:r>
        <w:t>light activities and games and energetic play.</w:t>
      </w:r>
    </w:p>
    <w:p w14:paraId="2BEB2141" w14:textId="77777777" w:rsidR="00FB01B7" w:rsidRDefault="00FB01B7" w:rsidP="00FB01B7"/>
    <w:p w14:paraId="76678B4F" w14:textId="77777777" w:rsidR="00FB01B7" w:rsidRDefault="00FB01B7" w:rsidP="00FB01B7"/>
    <w:p w14:paraId="7D584796" w14:textId="77777777" w:rsidR="00FB01B7" w:rsidRDefault="00FB01B7" w:rsidP="00FB01B7"/>
    <w:p w14:paraId="3EBF494B" w14:textId="77777777" w:rsidR="00FB01B7" w:rsidRDefault="00FB01B7" w:rsidP="00FB01B7"/>
    <w:p w14:paraId="4B6B8934" w14:textId="77777777" w:rsidR="00FB01B7" w:rsidRDefault="00FB01B7" w:rsidP="00FB01B7"/>
    <w:p w14:paraId="37DEDD5E" w14:textId="77777777" w:rsidR="00FB01B7" w:rsidRDefault="00FB01B7" w:rsidP="00FB01B7"/>
    <w:p w14:paraId="777B6A40" w14:textId="77777777" w:rsidR="00FB01B7" w:rsidRDefault="00FB01B7" w:rsidP="00FB01B7"/>
    <w:p w14:paraId="54A81BB3" w14:textId="50E85E90" w:rsidR="00FB01B7" w:rsidRDefault="00540CAC" w:rsidP="00FB01B7">
      <w:pPr>
        <w:pStyle w:val="Caption"/>
      </w:pPr>
      <w:r>
        <w:lastRenderedPageBreak/>
        <w:t>Additional Table 6</w:t>
      </w:r>
      <w:r w:rsidR="00601791">
        <w:t>.</w:t>
      </w:r>
      <w:r w:rsidR="00FB01B7">
        <w:t xml:space="preserve"> Adjusted LMM estimated coefficients (</w:t>
      </w:r>
      <w:r w:rsidR="00FB01B7">
        <w:rPr>
          <w:rFonts w:cs="Times New Roman"/>
        </w:rPr>
        <w:t>β</w:t>
      </w:r>
      <w:r w:rsidR="00FB01B7">
        <w:t>) of parent-reported movement behaviours.</w:t>
      </w:r>
    </w:p>
    <w:tbl>
      <w:tblPr>
        <w:tblW w:w="1082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1757"/>
        <w:gridCol w:w="1928"/>
        <w:gridCol w:w="1757"/>
        <w:gridCol w:w="1701"/>
      </w:tblGrid>
      <w:tr w:rsidR="00FB01B7" w:rsidRPr="000F03A4" w14:paraId="4082F3B7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03B8502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66A758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Structured physical activity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(n=570)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D2C2AD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Unstructured physical activity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(n=570)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2744FA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Unstructured physical activity exc. 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>d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og walk and play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(n=570)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732163F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Screen time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(n=568)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3048C3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Sleep time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(n=570)</w:t>
            </w:r>
          </w:p>
        </w:tc>
      </w:tr>
      <w:tr w:rsidR="00FB01B7" w:rsidRPr="000F03A4" w14:paraId="1BE6BB7D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ACC8AFE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3FD387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46C39B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6EF37C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523C023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32EF7D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</w:tr>
      <w:tr w:rsidR="00FB01B7" w:rsidRPr="000F03A4" w14:paraId="236632F4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DB36FB7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  <w:lang w:eastAsia="en-AU"/>
              </w:rPr>
              <w:t>Girls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7D1C05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4CD4D1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312F94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09F283F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7BE87A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</w:tr>
      <w:tr w:rsidR="00FB01B7" w:rsidRPr="000F03A4" w14:paraId="03B429F2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22BD6E6B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owner</w:t>
            </w:r>
          </w:p>
        </w:tc>
        <w:tc>
          <w:tcPr>
            <w:tcW w:w="1701" w:type="dxa"/>
            <w:shd w:val="clear" w:color="auto" w:fill="auto"/>
            <w:noWrap/>
          </w:tcPr>
          <w:p w14:paraId="5841C60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6F728A">
              <w:t>0.1 (-0.2, 0.5)</w:t>
            </w:r>
          </w:p>
        </w:tc>
        <w:tc>
          <w:tcPr>
            <w:tcW w:w="1757" w:type="dxa"/>
            <w:shd w:val="clear" w:color="auto" w:fill="auto"/>
            <w:noWrap/>
          </w:tcPr>
          <w:p w14:paraId="6E57CFF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7D41B2">
              <w:t>8.3 (5.9, 10.7)</w:t>
            </w:r>
          </w:p>
        </w:tc>
        <w:tc>
          <w:tcPr>
            <w:tcW w:w="1928" w:type="dxa"/>
            <w:shd w:val="clear" w:color="auto" w:fill="auto"/>
            <w:noWrap/>
          </w:tcPr>
          <w:p w14:paraId="39D312F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7EAB">
              <w:t>1.7 (-0.4, 3.8)</w:t>
            </w:r>
          </w:p>
        </w:tc>
        <w:tc>
          <w:tcPr>
            <w:tcW w:w="1757" w:type="dxa"/>
          </w:tcPr>
          <w:p w14:paraId="718CA4A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14773">
              <w:t>-26.0 (-44.9, -7.0)</w:t>
            </w:r>
          </w:p>
        </w:tc>
        <w:tc>
          <w:tcPr>
            <w:tcW w:w="1701" w:type="dxa"/>
          </w:tcPr>
          <w:p w14:paraId="3B95FA6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5117B">
              <w:t>0.2 (-0.1, 0.5)</w:t>
            </w:r>
          </w:p>
        </w:tc>
      </w:tr>
      <w:tr w:rsidR="00FB01B7" w:rsidRPr="000F03A4" w14:paraId="67202CBF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31B9EB4D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acquired</w:t>
            </w:r>
          </w:p>
        </w:tc>
        <w:tc>
          <w:tcPr>
            <w:tcW w:w="1701" w:type="dxa"/>
            <w:shd w:val="clear" w:color="auto" w:fill="auto"/>
            <w:noWrap/>
          </w:tcPr>
          <w:p w14:paraId="4484C04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6F728A">
              <w:t>0.1 (-0.5, 0.7)</w:t>
            </w:r>
          </w:p>
        </w:tc>
        <w:tc>
          <w:tcPr>
            <w:tcW w:w="1757" w:type="dxa"/>
            <w:shd w:val="clear" w:color="auto" w:fill="auto"/>
            <w:noWrap/>
          </w:tcPr>
          <w:p w14:paraId="33D0BBA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7D41B2">
              <w:t>-0.4 (-4.3, 3.4)</w:t>
            </w:r>
          </w:p>
        </w:tc>
        <w:tc>
          <w:tcPr>
            <w:tcW w:w="1928" w:type="dxa"/>
            <w:shd w:val="clear" w:color="auto" w:fill="auto"/>
            <w:noWrap/>
          </w:tcPr>
          <w:p w14:paraId="69BB01E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7EAB">
              <w:t>-0.4 (-3.8, 3.1)</w:t>
            </w:r>
          </w:p>
        </w:tc>
        <w:tc>
          <w:tcPr>
            <w:tcW w:w="1757" w:type="dxa"/>
          </w:tcPr>
          <w:p w14:paraId="4644E2C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14773">
              <w:t>-8.5 (-39.0, 22.0)</w:t>
            </w:r>
          </w:p>
        </w:tc>
        <w:tc>
          <w:tcPr>
            <w:tcW w:w="1701" w:type="dxa"/>
          </w:tcPr>
          <w:p w14:paraId="5BBC6FF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5117B">
              <w:t>0.5 (0.0, 0.9)</w:t>
            </w:r>
          </w:p>
        </w:tc>
      </w:tr>
      <w:tr w:rsidR="00FB01B7" w:rsidRPr="000F03A4" w14:paraId="7574A42C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5861894E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loss</w:t>
            </w:r>
          </w:p>
        </w:tc>
        <w:tc>
          <w:tcPr>
            <w:tcW w:w="1701" w:type="dxa"/>
            <w:shd w:val="clear" w:color="auto" w:fill="auto"/>
            <w:noWrap/>
          </w:tcPr>
          <w:p w14:paraId="30DD611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6F728A">
              <w:t>0.3 (-0.5, 1.1)</w:t>
            </w:r>
          </w:p>
        </w:tc>
        <w:tc>
          <w:tcPr>
            <w:tcW w:w="1757" w:type="dxa"/>
            <w:shd w:val="clear" w:color="auto" w:fill="auto"/>
            <w:noWrap/>
          </w:tcPr>
          <w:p w14:paraId="37E2441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7D41B2">
              <w:t>10.0 (4.8, 15.1)</w:t>
            </w:r>
          </w:p>
        </w:tc>
        <w:tc>
          <w:tcPr>
            <w:tcW w:w="1928" w:type="dxa"/>
            <w:shd w:val="clear" w:color="auto" w:fill="auto"/>
            <w:noWrap/>
          </w:tcPr>
          <w:p w14:paraId="7E5BCC1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7EAB">
              <w:t>3.8 (-0.9, 8.4)</w:t>
            </w:r>
          </w:p>
        </w:tc>
        <w:tc>
          <w:tcPr>
            <w:tcW w:w="1757" w:type="dxa"/>
          </w:tcPr>
          <w:p w14:paraId="22B0CFF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14773">
              <w:t>9.4 (-32.7, 51.6)</w:t>
            </w:r>
          </w:p>
        </w:tc>
        <w:tc>
          <w:tcPr>
            <w:tcW w:w="1701" w:type="dxa"/>
          </w:tcPr>
          <w:p w14:paraId="74261EB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5117B">
              <w:t>0.6 (0.0, 1.2)</w:t>
            </w:r>
          </w:p>
        </w:tc>
      </w:tr>
      <w:tr w:rsidR="006130B1" w:rsidRPr="000F03A4" w14:paraId="5AD0D1D4" w14:textId="77777777" w:rsidTr="00225AEF">
        <w:trPr>
          <w:trHeight w:val="227"/>
        </w:trPr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16CB2299" w14:textId="5F64B6B6" w:rsidR="006130B1" w:rsidRPr="000F03A4" w:rsidRDefault="006130B1" w:rsidP="006130B1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09FB0FBE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6F728A">
              <w:t>0.5 (0.2, 0.9)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noWrap/>
          </w:tcPr>
          <w:p w14:paraId="7F979C6C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7D41B2">
              <w:t>-0.1 (-1.7, 1.6)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  <w:noWrap/>
          </w:tcPr>
          <w:p w14:paraId="7658E879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7EAB">
              <w:t>-0.1 (-1.6, 1.4)</w:t>
            </w:r>
          </w:p>
        </w:tc>
        <w:tc>
          <w:tcPr>
            <w:tcW w:w="1757" w:type="dxa"/>
            <w:tcBorders>
              <w:top w:val="nil"/>
            </w:tcBorders>
          </w:tcPr>
          <w:p w14:paraId="4BDB52EE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14773">
              <w:t>-25.4 (-40.0, -10.9)</w:t>
            </w:r>
          </w:p>
        </w:tc>
        <w:tc>
          <w:tcPr>
            <w:tcW w:w="1701" w:type="dxa"/>
            <w:tcBorders>
              <w:top w:val="nil"/>
            </w:tcBorders>
          </w:tcPr>
          <w:p w14:paraId="380960BC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5117B">
              <w:t>-0.8 (-1.0, -0.6)</w:t>
            </w:r>
          </w:p>
        </w:tc>
      </w:tr>
      <w:tr w:rsidR="006130B1" w:rsidRPr="000F03A4" w14:paraId="7B02ACFC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180EA170" w14:textId="7A481539" w:rsidR="006130B1" w:rsidRPr="000F03A4" w:rsidRDefault="006130B1" w:rsidP="006130B1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owner</w:t>
            </w:r>
          </w:p>
        </w:tc>
        <w:tc>
          <w:tcPr>
            <w:tcW w:w="1701" w:type="dxa"/>
            <w:shd w:val="clear" w:color="auto" w:fill="auto"/>
            <w:noWrap/>
          </w:tcPr>
          <w:p w14:paraId="0453FCFD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6F728A">
              <w:t>0.2 (-0.3, 0.6)</w:t>
            </w:r>
          </w:p>
        </w:tc>
        <w:tc>
          <w:tcPr>
            <w:tcW w:w="1757" w:type="dxa"/>
            <w:shd w:val="clear" w:color="auto" w:fill="auto"/>
            <w:noWrap/>
          </w:tcPr>
          <w:p w14:paraId="251D2B56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7D41B2">
              <w:t>-2.3 (-4.6, 0.0)</w:t>
            </w:r>
          </w:p>
        </w:tc>
        <w:tc>
          <w:tcPr>
            <w:tcW w:w="1928" w:type="dxa"/>
            <w:shd w:val="clear" w:color="auto" w:fill="auto"/>
            <w:noWrap/>
          </w:tcPr>
          <w:p w14:paraId="6B144946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7EAB">
              <w:t>-1.8 (-3.9, 0.3)</w:t>
            </w:r>
          </w:p>
        </w:tc>
        <w:tc>
          <w:tcPr>
            <w:tcW w:w="1757" w:type="dxa"/>
          </w:tcPr>
          <w:p w14:paraId="044BE3C4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14773">
              <w:t>31.5 (10.8, 52.3)</w:t>
            </w:r>
          </w:p>
        </w:tc>
        <w:tc>
          <w:tcPr>
            <w:tcW w:w="1701" w:type="dxa"/>
          </w:tcPr>
          <w:p w14:paraId="6E6D87E1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5117B">
              <w:t>-0.1 (-0.4, 0.2)</w:t>
            </w:r>
          </w:p>
        </w:tc>
      </w:tr>
      <w:tr w:rsidR="006130B1" w:rsidRPr="000F03A4" w14:paraId="20BAACAF" w14:textId="77777777" w:rsidTr="00225AEF">
        <w:trPr>
          <w:trHeight w:val="227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hideMark/>
          </w:tcPr>
          <w:p w14:paraId="30B32F44" w14:textId="05E3C613" w:rsidR="006130B1" w:rsidRPr="000F03A4" w:rsidRDefault="006130B1" w:rsidP="006130B1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acquired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</w:tcPr>
          <w:p w14:paraId="652916F2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6F728A">
              <w:t>-0.1 (-0.8, 0.7)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noWrap/>
          </w:tcPr>
          <w:p w14:paraId="74623A8C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7D41B2">
              <w:t>6.8 (3.1, 10.6)</w:t>
            </w:r>
          </w:p>
        </w:tc>
        <w:tc>
          <w:tcPr>
            <w:tcW w:w="1928" w:type="dxa"/>
            <w:tcBorders>
              <w:bottom w:val="nil"/>
            </w:tcBorders>
            <w:shd w:val="clear" w:color="auto" w:fill="auto"/>
            <w:noWrap/>
          </w:tcPr>
          <w:p w14:paraId="776CF7A1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7EAB">
              <w:t>0.0 (-3.4, 3.5)</w:t>
            </w:r>
          </w:p>
        </w:tc>
        <w:tc>
          <w:tcPr>
            <w:tcW w:w="1757" w:type="dxa"/>
            <w:tcBorders>
              <w:bottom w:val="nil"/>
            </w:tcBorders>
          </w:tcPr>
          <w:p w14:paraId="2A64D58C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14773">
              <w:t>18.2 (-16.2, 52.7)</w:t>
            </w:r>
          </w:p>
        </w:tc>
        <w:tc>
          <w:tcPr>
            <w:tcW w:w="1701" w:type="dxa"/>
            <w:tcBorders>
              <w:bottom w:val="nil"/>
            </w:tcBorders>
          </w:tcPr>
          <w:p w14:paraId="796131A6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5117B">
              <w:t>-0.5 (-1.0, 0.1)</w:t>
            </w:r>
          </w:p>
        </w:tc>
      </w:tr>
      <w:tr w:rsidR="006130B1" w:rsidRPr="000F03A4" w14:paraId="7E1F18EA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7F8752" w14:textId="3F5D2621" w:rsidR="006130B1" w:rsidRPr="000F03A4" w:rsidRDefault="006130B1" w:rsidP="006130B1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loss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773526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6F728A">
              <w:t>0.9 (-0.1, 1.9)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73EBCE9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7D41B2">
              <w:t>-10.1 (-15.1, -5.1)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CE202C5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8D7EAB">
              <w:t>-3.8 (-8.4, 0.8)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5912E63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014773">
              <w:t>-29.0 (-76.2, 18.2)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AD583D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 w:rsidRPr="00C5117B">
              <w:t>-0.4 (-1.1, 0.3)</w:t>
            </w:r>
          </w:p>
        </w:tc>
      </w:tr>
      <w:tr w:rsidR="00FB01B7" w:rsidRPr="000F03A4" w14:paraId="266824A3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0BB37C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Group p-value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DF153D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0.819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E2B51D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&lt;0.001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EFE8B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0.184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4C0A4F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0.045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85F07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0.048</w:t>
            </w:r>
          </w:p>
        </w:tc>
      </w:tr>
      <w:tr w:rsidR="00FB01B7" w:rsidRPr="000F03A4" w14:paraId="2747DEB7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452354B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 p-value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0D33AF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0.332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288E7F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&lt;0.001</w:t>
            </w: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9380CA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0.181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764B452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0.007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0A8D03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0.275</w:t>
            </w:r>
          </w:p>
        </w:tc>
      </w:tr>
      <w:tr w:rsidR="00FB01B7" w:rsidRPr="000F03A4" w14:paraId="7F9D42EA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B37D013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Boys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736283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3B1B27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318CCC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6974119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4D44D1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</w:tr>
      <w:tr w:rsidR="00FB01B7" w:rsidRPr="000F03A4" w14:paraId="4AE1935E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1CFE9F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owner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660FE1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54888">
              <w:t>0.1 (-0.3, 0.4)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2009A8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8600E9">
              <w:t>6.8 (4.4, 9.1)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346B7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C3FEE">
              <w:t>0.7 (-1.4, 2.9)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20C2A1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AB2E67">
              <w:t>27.5 (8.6, 46.4)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B6CCF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50C0A">
              <w:t>-0.1 (-0.4, 0.1)</w:t>
            </w:r>
          </w:p>
        </w:tc>
      </w:tr>
      <w:tr w:rsidR="00FB01B7" w:rsidRPr="000F03A4" w14:paraId="75F85944" w14:textId="77777777" w:rsidTr="00225AEF">
        <w:trPr>
          <w:trHeight w:val="227"/>
        </w:trPr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4ADF581C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acquired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754417A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54888">
              <w:t>-0.1 (-0.6, 0.5)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noWrap/>
          </w:tcPr>
          <w:p w14:paraId="504BD6E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8600E9">
              <w:t>0.0 (-3.6, 3.5)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  <w:noWrap/>
          </w:tcPr>
          <w:p w14:paraId="087F499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C3FEE">
              <w:t>-0.1 (-3.2, 3.1)</w:t>
            </w:r>
          </w:p>
        </w:tc>
        <w:tc>
          <w:tcPr>
            <w:tcW w:w="1757" w:type="dxa"/>
            <w:tcBorders>
              <w:top w:val="nil"/>
            </w:tcBorders>
          </w:tcPr>
          <w:p w14:paraId="1636BCC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AB2E67">
              <w:t>-12.4 (-40.3, 15.5)</w:t>
            </w:r>
          </w:p>
        </w:tc>
        <w:tc>
          <w:tcPr>
            <w:tcW w:w="1701" w:type="dxa"/>
            <w:tcBorders>
              <w:top w:val="nil"/>
            </w:tcBorders>
          </w:tcPr>
          <w:p w14:paraId="4CF534D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50C0A">
              <w:t>0.1 (-0.3, 0.5)</w:t>
            </w:r>
          </w:p>
        </w:tc>
      </w:tr>
      <w:tr w:rsidR="00FB01B7" w:rsidRPr="000F03A4" w14:paraId="459EDCF4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53858501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loss</w:t>
            </w:r>
          </w:p>
        </w:tc>
        <w:tc>
          <w:tcPr>
            <w:tcW w:w="1701" w:type="dxa"/>
            <w:shd w:val="clear" w:color="auto" w:fill="auto"/>
            <w:noWrap/>
          </w:tcPr>
          <w:p w14:paraId="444C689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54888">
              <w:t>0.1 (-0.6, 0.8)</w:t>
            </w:r>
          </w:p>
        </w:tc>
        <w:tc>
          <w:tcPr>
            <w:tcW w:w="1757" w:type="dxa"/>
            <w:shd w:val="clear" w:color="auto" w:fill="auto"/>
            <w:noWrap/>
          </w:tcPr>
          <w:p w14:paraId="4254E13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8600E9">
              <w:t>11.3 (6.7, 15.8)</w:t>
            </w:r>
          </w:p>
        </w:tc>
        <w:tc>
          <w:tcPr>
            <w:tcW w:w="1928" w:type="dxa"/>
            <w:shd w:val="clear" w:color="auto" w:fill="auto"/>
            <w:noWrap/>
          </w:tcPr>
          <w:p w14:paraId="4D50C09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C3FEE">
              <w:t>5.9 (1.9, 10.0)</w:t>
            </w:r>
          </w:p>
        </w:tc>
        <w:tc>
          <w:tcPr>
            <w:tcW w:w="1757" w:type="dxa"/>
          </w:tcPr>
          <w:p w14:paraId="2DF930E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AB2E67">
              <w:t>16.9 (-19.3, 53.1)</w:t>
            </w:r>
          </w:p>
        </w:tc>
        <w:tc>
          <w:tcPr>
            <w:tcW w:w="1701" w:type="dxa"/>
          </w:tcPr>
          <w:p w14:paraId="4BD5014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50C0A">
              <w:t>-0.3 (-0.8, 0.2)</w:t>
            </w:r>
          </w:p>
        </w:tc>
      </w:tr>
      <w:tr w:rsidR="006130B1" w:rsidRPr="000F03A4" w14:paraId="4BE2DF3E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7A8F6683" w14:textId="15FA2874" w:rsidR="006130B1" w:rsidRPr="000F03A4" w:rsidRDefault="006130B1" w:rsidP="006130B1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</w:t>
            </w:r>
          </w:p>
        </w:tc>
        <w:tc>
          <w:tcPr>
            <w:tcW w:w="1701" w:type="dxa"/>
            <w:shd w:val="clear" w:color="auto" w:fill="auto"/>
            <w:noWrap/>
          </w:tcPr>
          <w:p w14:paraId="6A5CA2AD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54888">
              <w:t>0.5 (0.2, 0.8)</w:t>
            </w:r>
          </w:p>
        </w:tc>
        <w:tc>
          <w:tcPr>
            <w:tcW w:w="1757" w:type="dxa"/>
            <w:shd w:val="clear" w:color="auto" w:fill="auto"/>
            <w:noWrap/>
          </w:tcPr>
          <w:p w14:paraId="7ED9C70C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8600E9">
              <w:t>-1.1 (-2.7, 0.5)</w:t>
            </w:r>
          </w:p>
        </w:tc>
        <w:tc>
          <w:tcPr>
            <w:tcW w:w="1928" w:type="dxa"/>
            <w:shd w:val="clear" w:color="auto" w:fill="auto"/>
            <w:noWrap/>
          </w:tcPr>
          <w:p w14:paraId="03B60F66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C3FEE">
              <w:t>-1.2 (-2.7, 0.3)</w:t>
            </w:r>
          </w:p>
        </w:tc>
        <w:tc>
          <w:tcPr>
            <w:tcW w:w="1757" w:type="dxa"/>
          </w:tcPr>
          <w:p w14:paraId="7A796F3A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AB2E67">
              <w:t>1.6 (-12.7, 15.9)</w:t>
            </w:r>
          </w:p>
        </w:tc>
        <w:tc>
          <w:tcPr>
            <w:tcW w:w="1701" w:type="dxa"/>
          </w:tcPr>
          <w:p w14:paraId="1FAD0699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50C0A">
              <w:t>-1.1 (-1.3, -0.9)</w:t>
            </w:r>
          </w:p>
        </w:tc>
      </w:tr>
      <w:tr w:rsidR="006130B1" w:rsidRPr="000F03A4" w14:paraId="552AB207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599B282F" w14:textId="37F3079C" w:rsidR="006130B1" w:rsidRPr="000F03A4" w:rsidRDefault="006130B1" w:rsidP="006130B1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owner</w:t>
            </w:r>
          </w:p>
        </w:tc>
        <w:tc>
          <w:tcPr>
            <w:tcW w:w="1701" w:type="dxa"/>
            <w:shd w:val="clear" w:color="auto" w:fill="auto"/>
            <w:noWrap/>
          </w:tcPr>
          <w:p w14:paraId="30618B09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54888">
              <w:t>-0.1 (-0.6, 0.4)</w:t>
            </w:r>
          </w:p>
        </w:tc>
        <w:tc>
          <w:tcPr>
            <w:tcW w:w="1757" w:type="dxa"/>
            <w:shd w:val="clear" w:color="auto" w:fill="auto"/>
            <w:noWrap/>
          </w:tcPr>
          <w:p w14:paraId="291FAAB1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8600E9">
              <w:t>0.2 (-2.2, 2.5)</w:t>
            </w:r>
          </w:p>
        </w:tc>
        <w:tc>
          <w:tcPr>
            <w:tcW w:w="1928" w:type="dxa"/>
            <w:shd w:val="clear" w:color="auto" w:fill="auto"/>
            <w:noWrap/>
          </w:tcPr>
          <w:p w14:paraId="3EE41AA6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C3FEE">
              <w:t>1.3 (-0.8, 3.5)</w:t>
            </w:r>
          </w:p>
        </w:tc>
        <w:tc>
          <w:tcPr>
            <w:tcW w:w="1757" w:type="dxa"/>
          </w:tcPr>
          <w:p w14:paraId="4FDF1DAF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AB2E67">
              <w:t>-15.0 (-36.1, 6.2)</w:t>
            </w:r>
          </w:p>
        </w:tc>
        <w:tc>
          <w:tcPr>
            <w:tcW w:w="1701" w:type="dxa"/>
          </w:tcPr>
          <w:p w14:paraId="3D829213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50C0A">
              <w:t>0.0 (-0.3, 0.3)</w:t>
            </w:r>
          </w:p>
        </w:tc>
      </w:tr>
      <w:tr w:rsidR="006130B1" w:rsidRPr="000F03A4" w14:paraId="65F192DB" w14:textId="77777777" w:rsidTr="00225AEF">
        <w:trPr>
          <w:trHeight w:val="227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hideMark/>
          </w:tcPr>
          <w:p w14:paraId="61FC8930" w14:textId="6B066294" w:rsidR="006130B1" w:rsidRPr="000F03A4" w:rsidRDefault="006130B1" w:rsidP="006130B1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acquired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</w:tcPr>
          <w:p w14:paraId="3027DDB1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54888">
              <w:t>-0.1 (-0.9, 0.6)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noWrap/>
          </w:tcPr>
          <w:p w14:paraId="04708E52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8600E9">
              <w:t>8.3 (4.8, 11.7)</w:t>
            </w:r>
          </w:p>
        </w:tc>
        <w:tc>
          <w:tcPr>
            <w:tcW w:w="1928" w:type="dxa"/>
            <w:tcBorders>
              <w:bottom w:val="nil"/>
            </w:tcBorders>
            <w:shd w:val="clear" w:color="auto" w:fill="auto"/>
            <w:noWrap/>
          </w:tcPr>
          <w:p w14:paraId="6D108A0C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C3FEE">
              <w:t>0.6 (-2.6, 3.7)</w:t>
            </w:r>
          </w:p>
        </w:tc>
        <w:tc>
          <w:tcPr>
            <w:tcW w:w="1757" w:type="dxa"/>
            <w:tcBorders>
              <w:bottom w:val="nil"/>
            </w:tcBorders>
          </w:tcPr>
          <w:p w14:paraId="2E8CD949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AB2E67">
              <w:t>21.1 (-10.0, 52.2)</w:t>
            </w:r>
          </w:p>
        </w:tc>
        <w:tc>
          <w:tcPr>
            <w:tcW w:w="1701" w:type="dxa"/>
            <w:tcBorders>
              <w:bottom w:val="nil"/>
            </w:tcBorders>
          </w:tcPr>
          <w:p w14:paraId="6C7880C9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50C0A">
              <w:t>0.1 (-0.4, 0.6)</w:t>
            </w:r>
          </w:p>
        </w:tc>
      </w:tr>
      <w:tr w:rsidR="006130B1" w:rsidRPr="000F03A4" w14:paraId="26B58ED1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9BD4DD" w14:textId="09AB8D56" w:rsidR="006130B1" w:rsidRPr="000F03A4" w:rsidRDefault="006130B1" w:rsidP="006130B1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loss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842256A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D54888">
              <w:t>0.3 (-0.7, 1.2)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A20230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8600E9">
              <w:t>-6.6 (-11.1, -2.1)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E3ACB7F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2C3FEE">
              <w:t>-1.2 (-5.3, 2.9)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09D9BBC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AB2E67">
              <w:t>-17.3 (-57.1, 22.4)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6C318B" w14:textId="77777777" w:rsidR="006130B1" w:rsidRPr="000F03A4" w:rsidRDefault="006130B1" w:rsidP="006130B1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B50C0A">
              <w:t>0.4 (-0.2, 1.0)</w:t>
            </w:r>
          </w:p>
        </w:tc>
      </w:tr>
      <w:tr w:rsidR="00FB01B7" w:rsidRPr="000F03A4" w14:paraId="34CE7578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34C24B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Group p-value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90E6CF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0.958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97748F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&lt;0.001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3855D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0.039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C423F4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4831BC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0.496</w:t>
            </w:r>
          </w:p>
        </w:tc>
      </w:tr>
      <w:tr w:rsidR="00FB01B7" w:rsidRPr="000F03A4" w14:paraId="43A03C05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F7D48F1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 p-value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464494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0.872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65BE8D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&lt;0.001</w:t>
            </w: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F00FF0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0.535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3443EDA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0.135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D02130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0.620</w:t>
            </w:r>
          </w:p>
        </w:tc>
      </w:tr>
      <w:tr w:rsidR="00FB01B7" w:rsidRPr="000F03A4" w14:paraId="1C58ACFF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52B752A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Time*group*sex p-value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F3AB4E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0.739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A3C053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0.440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BA131B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0.214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51FD742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5CDB6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0.190</w:t>
            </w:r>
          </w:p>
        </w:tc>
      </w:tr>
    </w:tbl>
    <w:p w14:paraId="10F1722E" w14:textId="77777777" w:rsidR="00FB01B7" w:rsidRDefault="00FB01B7" w:rsidP="00FB01B7">
      <w:pPr>
        <w:pStyle w:val="NoSpacing"/>
      </w:pPr>
      <w:r>
        <w:t xml:space="preserve">Notes: Fully adjusted LMM which included group*time*sex interaction and lower order terms, child age, mother’s </w:t>
      </w:r>
      <w:r w:rsidRPr="000A771A">
        <w:t xml:space="preserve">education, </w:t>
      </w:r>
      <w:r>
        <w:t>mother’s work</w:t>
      </w:r>
      <w:r w:rsidRPr="000A771A">
        <w:t xml:space="preserve"> status, having a yard big enough for running, dwelling type</w:t>
      </w:r>
      <w:r>
        <w:t>, length of follow-up,</w:t>
      </w:r>
      <w:r w:rsidRPr="008058E4">
        <w:t xml:space="preserve"> </w:t>
      </w:r>
      <w:r>
        <w:t>survey data collection season, and survey data collected during COVID-19. Coefficients reported separately for boys and girls.</w:t>
      </w:r>
    </w:p>
    <w:p w14:paraId="19B60363" w14:textId="77777777" w:rsidR="00FB01B7" w:rsidRDefault="00FB01B7" w:rsidP="00FB01B7"/>
    <w:p w14:paraId="6E014983" w14:textId="77777777" w:rsidR="00422B2D" w:rsidRDefault="00422B2D"/>
    <w:sectPr w:rsidR="00422B2D" w:rsidSect="00392B1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03FBC"/>
    <w:multiLevelType w:val="hybridMultilevel"/>
    <w:tmpl w:val="661E1A60"/>
    <w:lvl w:ilvl="0" w:tplc="DBDE7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094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B7"/>
    <w:rsid w:val="001209BE"/>
    <w:rsid w:val="00122801"/>
    <w:rsid w:val="001E66B6"/>
    <w:rsid w:val="00226EC4"/>
    <w:rsid w:val="002437F5"/>
    <w:rsid w:val="00253371"/>
    <w:rsid w:val="00392B19"/>
    <w:rsid w:val="003D3E8B"/>
    <w:rsid w:val="00422B2D"/>
    <w:rsid w:val="00474AB2"/>
    <w:rsid w:val="00486A56"/>
    <w:rsid w:val="0052725F"/>
    <w:rsid w:val="00540CAC"/>
    <w:rsid w:val="005D2E2A"/>
    <w:rsid w:val="005E0CF9"/>
    <w:rsid w:val="00601791"/>
    <w:rsid w:val="006130B1"/>
    <w:rsid w:val="006249DC"/>
    <w:rsid w:val="009C2350"/>
    <w:rsid w:val="00BE35A0"/>
    <w:rsid w:val="00CA2390"/>
    <w:rsid w:val="00D564AB"/>
    <w:rsid w:val="00EC7EA3"/>
    <w:rsid w:val="00ED6156"/>
    <w:rsid w:val="00FB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2790"/>
  <w15:chartTrackingRefBased/>
  <w15:docId w15:val="{CADA4360-B599-4593-9616-D345A544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B7"/>
    <w:pPr>
      <w:spacing w:after="0" w:line="480" w:lineRule="auto"/>
      <w:ind w:firstLine="720"/>
    </w:pPr>
    <w:rPr>
      <w:rFonts w:ascii="Times New Roman" w:hAnsi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1B7"/>
    <w:pPr>
      <w:keepNext/>
      <w:keepLines/>
      <w:ind w:firstLine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1B7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1B7"/>
    <w:pPr>
      <w:keepNext/>
      <w:keepLines/>
      <w:outlineLvl w:val="2"/>
    </w:pPr>
    <w:rPr>
      <w:rFonts w:eastAsiaTheme="majorEastAsia" w:cstheme="majorBidi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01B7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D2E2A"/>
    <w:pPr>
      <w:numPr>
        <w:ilvl w:val="1"/>
      </w:numPr>
      <w:pBdr>
        <w:bottom w:val="single" w:sz="4" w:space="1" w:color="auto"/>
      </w:pBdr>
      <w:spacing w:line="360" w:lineRule="auto"/>
      <w:ind w:firstLine="720"/>
      <w:jc w:val="center"/>
    </w:pPr>
    <w:rPr>
      <w:rFonts w:eastAsiaTheme="minorEastAsia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2E2A"/>
    <w:rPr>
      <w:rFonts w:ascii="Times New Roman" w:eastAsiaTheme="minorEastAsia" w:hAnsi="Times New Roman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01B7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01B7"/>
    <w:rPr>
      <w:rFonts w:ascii="Times New Roman" w:eastAsiaTheme="majorEastAsia" w:hAnsi="Times New Roman" w:cstheme="majorBidi"/>
      <w:b/>
      <w:kern w:val="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01B7"/>
    <w:rPr>
      <w:rFonts w:ascii="Times New Roman" w:eastAsiaTheme="majorEastAsia" w:hAnsi="Times New Roman" w:cstheme="majorBidi"/>
      <w:i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01B7"/>
    <w:rPr>
      <w:rFonts w:ascii="Times New Roman" w:eastAsiaTheme="majorEastAsia" w:hAnsi="Times New Roman" w:cstheme="majorBidi"/>
      <w:i/>
      <w:iCs/>
      <w:kern w:val="0"/>
    </w:rPr>
  </w:style>
  <w:style w:type="paragraph" w:styleId="Header">
    <w:name w:val="header"/>
    <w:basedOn w:val="Normal"/>
    <w:link w:val="HeaderChar"/>
    <w:uiPriority w:val="99"/>
    <w:unhideWhenUsed/>
    <w:rsid w:val="00FB01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B7"/>
    <w:rPr>
      <w:rFonts w:ascii="Times New Roman" w:hAnsi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FB01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B7"/>
    <w:rPr>
      <w:rFonts w:ascii="Times New Roman" w:hAnsi="Times New Roman"/>
      <w:kern w:val="0"/>
    </w:rPr>
  </w:style>
  <w:style w:type="paragraph" w:customStyle="1" w:styleId="EndNoteBibliographyTitle">
    <w:name w:val="EndNote Bibliography Title"/>
    <w:basedOn w:val="Normal"/>
    <w:link w:val="EndNoteBibliographyTitleChar"/>
    <w:rsid w:val="00FB01B7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01B7"/>
    <w:rPr>
      <w:rFonts w:ascii="Times New Roman" w:hAnsi="Times New Roman" w:cs="Times New Roman"/>
      <w:noProof/>
      <w:kern w:val="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01B7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01B7"/>
    <w:rPr>
      <w:rFonts w:ascii="Times New Roman" w:hAnsi="Times New Roman" w:cs="Times New Roman"/>
      <w:noProof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FB0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1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01B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1B7"/>
    <w:pPr>
      <w:spacing w:before="120" w:line="240" w:lineRule="auto"/>
      <w:ind w:firstLine="0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1B7"/>
    <w:rPr>
      <w:rFonts w:ascii="Times New Roman" w:hAnsi="Times New Roman"/>
      <w:kern w:val="0"/>
      <w:sz w:val="20"/>
      <w:szCs w:val="20"/>
    </w:rPr>
  </w:style>
  <w:style w:type="paragraph" w:styleId="NoSpacing">
    <w:name w:val="No Spacing"/>
    <w:uiPriority w:val="1"/>
    <w:qFormat/>
    <w:rsid w:val="00FB01B7"/>
    <w:pPr>
      <w:spacing w:after="0" w:line="240" w:lineRule="auto"/>
    </w:pPr>
    <w:rPr>
      <w:rFonts w:ascii="Times New Roman" w:hAnsi="Times New Roman"/>
      <w:kern w:val="0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FB01B7"/>
    <w:pPr>
      <w:spacing w:line="240" w:lineRule="auto"/>
      <w:ind w:firstLine="0"/>
    </w:pPr>
    <w:rPr>
      <w:i/>
      <w:iCs/>
      <w:color w:val="000000" w:themeColor="text1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1B7"/>
    <w:pPr>
      <w:spacing w:before="0"/>
      <w:ind w:firstLine="72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1B7"/>
    <w:rPr>
      <w:rFonts w:ascii="Times New Roman" w:hAnsi="Times New Roman"/>
      <w:b/>
      <w:bCs/>
      <w:kern w:val="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B01B7"/>
    <w:pPr>
      <w:ind w:firstLine="0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1B7"/>
    <w:rPr>
      <w:rFonts w:ascii="Times New Roman" w:eastAsiaTheme="majorEastAsia" w:hAnsi="Times New Roman" w:cstheme="majorBidi"/>
      <w:spacing w:val="-10"/>
      <w:kern w:val="28"/>
      <w:sz w:val="40"/>
      <w:szCs w:val="56"/>
    </w:rPr>
  </w:style>
  <w:style w:type="paragraph" w:customStyle="1" w:styleId="Normalleft">
    <w:name w:val="Normal left"/>
    <w:basedOn w:val="Normal"/>
    <w:link w:val="NormalleftChar"/>
    <w:qFormat/>
    <w:rsid w:val="00FB01B7"/>
    <w:pPr>
      <w:ind w:firstLine="0"/>
    </w:pPr>
  </w:style>
  <w:style w:type="character" w:styleId="LineNumber">
    <w:name w:val="line number"/>
    <w:basedOn w:val="DefaultParagraphFont"/>
    <w:uiPriority w:val="99"/>
    <w:semiHidden/>
    <w:unhideWhenUsed/>
    <w:rsid w:val="00FB01B7"/>
  </w:style>
  <w:style w:type="character" w:customStyle="1" w:styleId="NormalleftChar">
    <w:name w:val="Normal left Char"/>
    <w:basedOn w:val="DefaultParagraphFont"/>
    <w:link w:val="Normalleft"/>
    <w:rsid w:val="00FB01B7"/>
    <w:rPr>
      <w:rFonts w:ascii="Times New Roman" w:hAnsi="Times New Roman"/>
      <w:kern w:val="0"/>
    </w:rPr>
  </w:style>
  <w:style w:type="paragraph" w:styleId="ListParagraph">
    <w:name w:val="List Paragraph"/>
    <w:basedOn w:val="Normal"/>
    <w:uiPriority w:val="34"/>
    <w:qFormat/>
    <w:rsid w:val="00FB01B7"/>
    <w:pPr>
      <w:ind w:left="720"/>
      <w:contextualSpacing/>
    </w:pPr>
  </w:style>
  <w:style w:type="paragraph" w:customStyle="1" w:styleId="Normal2">
    <w:name w:val="Normal2"/>
    <w:basedOn w:val="Normal"/>
    <w:qFormat/>
    <w:rsid w:val="00FB01B7"/>
    <w:pPr>
      <w:ind w:firstLine="0"/>
    </w:pPr>
  </w:style>
  <w:style w:type="paragraph" w:styleId="Revision">
    <w:name w:val="Revision"/>
    <w:hidden/>
    <w:uiPriority w:val="99"/>
    <w:semiHidden/>
    <w:rsid w:val="00FB01B7"/>
    <w:pPr>
      <w:spacing w:after="0" w:line="240" w:lineRule="auto"/>
    </w:pPr>
    <w:rPr>
      <w:rFonts w:ascii="Times New Roman" w:hAnsi="Times New Roman"/>
      <w:kern w:val="0"/>
    </w:rPr>
  </w:style>
  <w:style w:type="paragraph" w:customStyle="1" w:styleId="TableNote">
    <w:name w:val="TableNote"/>
    <w:basedOn w:val="Normal"/>
    <w:rsid w:val="00FB01B7"/>
    <w:pPr>
      <w:spacing w:line="300" w:lineRule="exact"/>
      <w:ind w:firstLine="0"/>
    </w:pPr>
    <w:rPr>
      <w:rFonts w:eastAsia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FB01B7"/>
    <w:pPr>
      <w:spacing w:line="300" w:lineRule="exact"/>
      <w:ind w:firstLine="0"/>
    </w:pPr>
    <w:rPr>
      <w:rFonts w:eastAsia="Times New Roman" w:cs="Times New Roman"/>
      <w:sz w:val="24"/>
      <w:szCs w:val="20"/>
      <w:lang w:val="en-GB"/>
    </w:rPr>
  </w:style>
  <w:style w:type="character" w:customStyle="1" w:styleId="URL">
    <w:name w:val="URL"/>
    <w:basedOn w:val="DefaultParagraphFont"/>
    <w:rsid w:val="00FB01B7"/>
    <w:rPr>
      <w:color w:val="666699"/>
    </w:rPr>
  </w:style>
  <w:style w:type="paragraph" w:customStyle="1" w:styleId="TableHeader">
    <w:name w:val="TableHeader"/>
    <w:basedOn w:val="Normal"/>
    <w:rsid w:val="00FB01B7"/>
    <w:pPr>
      <w:spacing w:before="120" w:line="240" w:lineRule="auto"/>
      <w:ind w:firstLine="0"/>
    </w:pPr>
    <w:rPr>
      <w:rFonts w:eastAsia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FB01B7"/>
  </w:style>
  <w:style w:type="paragraph" w:customStyle="1" w:styleId="p1">
    <w:name w:val="p1"/>
    <w:basedOn w:val="Normal"/>
    <w:rsid w:val="00FB01B7"/>
    <w:pPr>
      <w:spacing w:line="240" w:lineRule="auto"/>
      <w:ind w:firstLine="0"/>
    </w:pPr>
    <w:rPr>
      <w:rFonts w:ascii="Helvetica" w:hAnsi="Helvetica" w:cs="Helvetica"/>
      <w:sz w:val="12"/>
      <w:szCs w:val="12"/>
      <w:lang w:eastAsia="en-AU"/>
    </w:rPr>
  </w:style>
  <w:style w:type="character" w:customStyle="1" w:styleId="s1">
    <w:name w:val="s1"/>
    <w:basedOn w:val="DefaultParagraphFont"/>
    <w:rsid w:val="00FB01B7"/>
    <w:rPr>
      <w:rFonts w:ascii="Helvetica" w:hAnsi="Helvetica" w:cs="Helvetica" w:hint="default"/>
    </w:rPr>
  </w:style>
  <w:style w:type="character" w:styleId="PlaceholderText">
    <w:name w:val="Placeholder Text"/>
    <w:basedOn w:val="DefaultParagraphFont"/>
    <w:uiPriority w:val="99"/>
    <w:semiHidden/>
    <w:rsid w:val="00FB01B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B01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5501</Characters>
  <Application>Microsoft Office Word</Application>
  <DocSecurity>0</DocSecurity>
  <Lines>45</Lines>
  <Paragraphs>12</Paragraphs>
  <ScaleCrop>false</ScaleCrop>
  <Company>Telethon Kids Institute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Adams</dc:creator>
  <cp:keywords/>
  <dc:description/>
  <cp:lastModifiedBy>Emma Adams</cp:lastModifiedBy>
  <cp:revision>4</cp:revision>
  <dcterms:created xsi:type="dcterms:W3CDTF">2023-12-11T07:35:00Z</dcterms:created>
  <dcterms:modified xsi:type="dcterms:W3CDTF">2023-12-11T07:35:00Z</dcterms:modified>
</cp:coreProperties>
</file>