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A872F" w14:textId="785B5AD6" w:rsidR="00960DE0" w:rsidRPr="007069CA" w:rsidRDefault="00EB1EF0" w:rsidP="007069CA">
      <w:pPr>
        <w:pStyle w:val="Heading1"/>
        <w:ind w:left="0" w:firstLine="0"/>
        <w:rPr>
          <w:rFonts w:asciiTheme="majorBidi" w:hAnsiTheme="majorBidi" w:cstheme="majorBidi"/>
          <w:sz w:val="24"/>
          <w:szCs w:val="24"/>
        </w:rPr>
      </w:pPr>
      <w:r w:rsidRPr="00772645">
        <w:rPr>
          <w:rFonts w:asciiTheme="majorBidi" w:hAnsiTheme="majorBidi" w:cstheme="majorBidi"/>
          <w:sz w:val="24"/>
          <w:szCs w:val="24"/>
        </w:rPr>
        <w:t>Supplementary Material</w:t>
      </w:r>
    </w:p>
    <w:p w14:paraId="46CD4BBE" w14:textId="039739B7" w:rsidR="000934F3" w:rsidRPr="00661B11" w:rsidRDefault="00661B11" w:rsidP="007069CA">
      <w:pPr>
        <w:pStyle w:val="Caption"/>
        <w:ind w:left="-10" w:right="0" w:firstLine="0"/>
        <w:rPr>
          <w:rFonts w:asciiTheme="majorBidi" w:hAnsiTheme="majorBidi" w:cstheme="majorBidi"/>
          <w:i w:val="0"/>
          <w:iCs w:val="0"/>
          <w:color w:val="000000" w:themeColor="text1"/>
          <w:sz w:val="24"/>
          <w:szCs w:val="24"/>
        </w:rPr>
      </w:pPr>
      <w:bookmarkStart w:id="0" w:name="_Toc106273210"/>
      <w:bookmarkStart w:id="1" w:name="_Toc109172762"/>
      <w:r w:rsidRPr="00661B11">
        <w:rPr>
          <w:rFonts w:asciiTheme="majorBidi" w:hAnsiTheme="majorBidi" w:cstheme="majorBidi"/>
          <w:b/>
          <w:bCs/>
          <w:i w:val="0"/>
          <w:iCs w:val="0"/>
          <w:color w:val="000000" w:themeColor="text1"/>
          <w:sz w:val="24"/>
          <w:szCs w:val="24"/>
        </w:rPr>
        <w:t xml:space="preserve">Additional File </w:t>
      </w:r>
      <w:r w:rsidR="002D429C">
        <w:rPr>
          <w:rFonts w:asciiTheme="majorBidi" w:hAnsiTheme="majorBidi" w:cstheme="majorBidi"/>
          <w:b/>
          <w:bCs/>
          <w:i w:val="0"/>
          <w:iCs w:val="0"/>
          <w:color w:val="000000" w:themeColor="text1"/>
          <w:sz w:val="24"/>
          <w:szCs w:val="24"/>
        </w:rPr>
        <w:t>2</w:t>
      </w:r>
      <w:r w:rsidR="000934F3" w:rsidRPr="00661B11">
        <w:rPr>
          <w:rFonts w:asciiTheme="majorBidi" w:hAnsiTheme="majorBidi" w:cstheme="majorBidi"/>
          <w:b/>
          <w:bCs/>
          <w:i w:val="0"/>
          <w:iCs w:val="0"/>
          <w:color w:val="000000" w:themeColor="text1"/>
          <w:sz w:val="24"/>
          <w:szCs w:val="24"/>
        </w:rPr>
        <w:t>.</w:t>
      </w:r>
      <w:r w:rsidR="000934F3" w:rsidRPr="00661B11">
        <w:rPr>
          <w:rFonts w:asciiTheme="majorBidi" w:hAnsiTheme="majorBidi" w:cstheme="majorBidi"/>
          <w:i w:val="0"/>
          <w:iCs w:val="0"/>
          <w:color w:val="000000" w:themeColor="text1"/>
          <w:sz w:val="24"/>
          <w:szCs w:val="24"/>
        </w:rPr>
        <w:t xml:space="preserve"> Directed Acyclic Graph for regression covariates, showing the relationship between the exposure (Physical Activity ENMO) and outcome (Mental Well-Being Mid-Intervention) as well as possible confounders. Black lines denote relationship from covariate to physical activity. Red lines denote relationship between covariate and mental well-being. Yellow lines denote effect of a covariate on body fat %.</w:t>
      </w:r>
      <w:bookmarkEnd w:id="0"/>
      <w:bookmarkEnd w:id="1"/>
      <w:r w:rsidR="000934F3" w:rsidRPr="00661B11">
        <w:rPr>
          <w:rFonts w:asciiTheme="majorBidi" w:hAnsiTheme="majorBidi" w:cstheme="majorBidi"/>
          <w:i w:val="0"/>
          <w:iCs w:val="0"/>
          <w:color w:val="000000" w:themeColor="text1"/>
          <w:sz w:val="24"/>
          <w:szCs w:val="24"/>
        </w:rPr>
        <w:t xml:space="preserve"> </w:t>
      </w:r>
    </w:p>
    <w:p w14:paraId="0DF6E637" w14:textId="7BDAB745" w:rsidR="00772645" w:rsidRPr="006C1EED" w:rsidRDefault="000934F3" w:rsidP="006C1EED">
      <w:pPr>
        <w:jc w:val="center"/>
        <w:rPr>
          <w:rFonts w:asciiTheme="majorBidi" w:hAnsiTheme="majorBidi" w:cstheme="majorBidi"/>
          <w:sz w:val="20"/>
          <w:szCs w:val="20"/>
        </w:rPr>
      </w:pPr>
      <w:r w:rsidRPr="00772645">
        <w:rPr>
          <w:rFonts w:asciiTheme="majorBidi" w:hAnsiTheme="majorBidi" w:cstheme="majorBidi"/>
          <w:b/>
          <w:bCs/>
          <w:i/>
          <w:iCs/>
          <w:noProof/>
          <w:sz w:val="20"/>
          <w:szCs w:val="20"/>
          <w:lang w:val="en-GB" w:eastAsia="en-GB"/>
        </w:rPr>
        <w:drawing>
          <wp:inline distT="0" distB="0" distL="0" distR="0" wp14:anchorId="368CECBC" wp14:editId="5762C5BB">
            <wp:extent cx="4361443" cy="275292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88709" cy="2770138"/>
                    </a:xfrm>
                    <a:prstGeom prst="rect">
                      <a:avLst/>
                    </a:prstGeom>
                  </pic:spPr>
                </pic:pic>
              </a:graphicData>
            </a:graphic>
          </wp:inline>
        </w:drawing>
      </w:r>
    </w:p>
    <w:p w14:paraId="41DC37F3" w14:textId="0FD33F50" w:rsidR="00CE264A" w:rsidRPr="00772645" w:rsidRDefault="00CE264A" w:rsidP="00772645">
      <w:pPr>
        <w:rPr>
          <w:rFonts w:asciiTheme="majorBidi" w:hAnsiTheme="majorBidi" w:cstheme="majorBidi"/>
          <w:b/>
          <w:bCs/>
          <w:sz w:val="20"/>
          <w:szCs w:val="20"/>
        </w:rPr>
      </w:pPr>
    </w:p>
    <w:sectPr w:rsidR="00CE264A" w:rsidRPr="00772645" w:rsidSect="00AE6FD6">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F11AD" w14:textId="77777777" w:rsidR="001514DC" w:rsidRDefault="001514DC">
      <w:r>
        <w:separator/>
      </w:r>
    </w:p>
  </w:endnote>
  <w:endnote w:type="continuationSeparator" w:id="0">
    <w:p w14:paraId="5FBCB49E" w14:textId="77777777" w:rsidR="001514DC" w:rsidRDefault="0015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41214788"/>
      <w:docPartObj>
        <w:docPartGallery w:val="Page Numbers (Bottom of Page)"/>
        <w:docPartUnique/>
      </w:docPartObj>
    </w:sdtPr>
    <w:sdtEndPr>
      <w:rPr>
        <w:rStyle w:val="PageNumber"/>
      </w:rPr>
    </w:sdtEndPr>
    <w:sdtContent>
      <w:p w14:paraId="57D4B921" w14:textId="77777777" w:rsidR="00BA391A" w:rsidRDefault="002D429C" w:rsidP="000304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sdtContent>
  </w:sdt>
  <w:p w14:paraId="16CF1EE1" w14:textId="77777777" w:rsidR="00BA391A" w:rsidRDefault="002D429C" w:rsidP="000304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8070838"/>
      <w:docPartObj>
        <w:docPartGallery w:val="Page Numbers (Bottom of Page)"/>
        <w:docPartUnique/>
      </w:docPartObj>
    </w:sdtPr>
    <w:sdtEndPr>
      <w:rPr>
        <w:rStyle w:val="PageNumber"/>
      </w:rPr>
    </w:sdtEndPr>
    <w:sdtContent>
      <w:p w14:paraId="13E30DC8" w14:textId="77777777" w:rsidR="00BA391A" w:rsidRDefault="002D429C" w:rsidP="000304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8947D7D" w14:textId="77777777" w:rsidR="00BA391A" w:rsidRDefault="002D429C" w:rsidP="000304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5BCAB" w14:textId="77777777" w:rsidR="001514DC" w:rsidRDefault="001514DC">
      <w:r>
        <w:separator/>
      </w:r>
    </w:p>
  </w:footnote>
  <w:footnote w:type="continuationSeparator" w:id="0">
    <w:p w14:paraId="12621298" w14:textId="77777777" w:rsidR="001514DC" w:rsidRDefault="001514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EF0"/>
    <w:rsid w:val="0003043E"/>
    <w:rsid w:val="000934F3"/>
    <w:rsid w:val="00114253"/>
    <w:rsid w:val="001315B0"/>
    <w:rsid w:val="001514DC"/>
    <w:rsid w:val="001E1067"/>
    <w:rsid w:val="00211ABF"/>
    <w:rsid w:val="00271251"/>
    <w:rsid w:val="00285FC0"/>
    <w:rsid w:val="002D429C"/>
    <w:rsid w:val="00390AAD"/>
    <w:rsid w:val="003A18CA"/>
    <w:rsid w:val="004737D4"/>
    <w:rsid w:val="004831E3"/>
    <w:rsid w:val="00576860"/>
    <w:rsid w:val="005A3E91"/>
    <w:rsid w:val="005D4FD1"/>
    <w:rsid w:val="006103D7"/>
    <w:rsid w:val="00624F2B"/>
    <w:rsid w:val="00637E3B"/>
    <w:rsid w:val="00661B11"/>
    <w:rsid w:val="006729FC"/>
    <w:rsid w:val="006C1EED"/>
    <w:rsid w:val="006C60FF"/>
    <w:rsid w:val="007069CA"/>
    <w:rsid w:val="007327BE"/>
    <w:rsid w:val="00772645"/>
    <w:rsid w:val="00782582"/>
    <w:rsid w:val="007A576A"/>
    <w:rsid w:val="007D6B45"/>
    <w:rsid w:val="008576C5"/>
    <w:rsid w:val="009260AE"/>
    <w:rsid w:val="009579C7"/>
    <w:rsid w:val="00960DE0"/>
    <w:rsid w:val="009646EF"/>
    <w:rsid w:val="00984DEB"/>
    <w:rsid w:val="009C19FD"/>
    <w:rsid w:val="00A1360C"/>
    <w:rsid w:val="00A35B9D"/>
    <w:rsid w:val="00A63235"/>
    <w:rsid w:val="00AB7939"/>
    <w:rsid w:val="00AD5318"/>
    <w:rsid w:val="00AE6FD6"/>
    <w:rsid w:val="00BD6EA7"/>
    <w:rsid w:val="00C1525A"/>
    <w:rsid w:val="00C410EA"/>
    <w:rsid w:val="00CB63C1"/>
    <w:rsid w:val="00CD72A5"/>
    <w:rsid w:val="00CE264A"/>
    <w:rsid w:val="00D23DF6"/>
    <w:rsid w:val="00D30024"/>
    <w:rsid w:val="00D4326E"/>
    <w:rsid w:val="00D50177"/>
    <w:rsid w:val="00D81E9A"/>
    <w:rsid w:val="00DF53DB"/>
    <w:rsid w:val="00E10577"/>
    <w:rsid w:val="00E31AB0"/>
    <w:rsid w:val="00EB1EF0"/>
    <w:rsid w:val="00F6649E"/>
    <w:rsid w:val="00F76149"/>
    <w:rsid w:val="00F95B95"/>
    <w:rsid w:val="00FA1D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3D05C"/>
  <w15:chartTrackingRefBased/>
  <w15:docId w15:val="{900A5070-725A-9E4D-8B5B-36B5DAA5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EF0"/>
  </w:style>
  <w:style w:type="paragraph" w:styleId="Heading1">
    <w:name w:val="heading 1"/>
    <w:next w:val="Normal"/>
    <w:link w:val="Heading1Char"/>
    <w:uiPriority w:val="9"/>
    <w:qFormat/>
    <w:rsid w:val="00EB1EF0"/>
    <w:pPr>
      <w:keepNext/>
      <w:keepLines/>
      <w:spacing w:after="765" w:line="265" w:lineRule="auto"/>
      <w:ind w:left="555" w:hanging="10"/>
      <w:outlineLvl w:val="0"/>
    </w:pPr>
    <w:rPr>
      <w:rFonts w:ascii="Cambria" w:eastAsia="Cambria" w:hAnsi="Cambria" w:cs="Cambria"/>
      <w:b/>
      <w:color w:val="000000"/>
      <w:sz w:val="34"/>
      <w:szCs w:val="22"/>
      <w:lang w:val="en-GB" w:eastAsia="en-GB"/>
    </w:rPr>
  </w:style>
  <w:style w:type="paragraph" w:styleId="Heading2">
    <w:name w:val="heading 2"/>
    <w:basedOn w:val="Normal"/>
    <w:next w:val="Normal"/>
    <w:link w:val="Heading2Char"/>
    <w:uiPriority w:val="9"/>
    <w:unhideWhenUsed/>
    <w:qFormat/>
    <w:rsid w:val="00EB1EF0"/>
    <w:pPr>
      <w:keepNext/>
      <w:keepLines/>
      <w:spacing w:before="40" w:line="406" w:lineRule="auto"/>
      <w:ind w:left="555" w:right="546" w:hanging="10"/>
      <w:jc w:val="both"/>
      <w:outlineLvl w:val="1"/>
    </w:pPr>
    <w:rPr>
      <w:rFonts w:asciiTheme="majorHAnsi" w:eastAsiaTheme="majorEastAsia" w:hAnsiTheme="majorHAnsi" w:cstheme="majorBidi"/>
      <w:color w:val="2F5496" w:themeColor="accent1" w:themeShade="BF"/>
      <w:sz w:val="26"/>
      <w:szCs w:val="26"/>
      <w:lang w:val="en-GB" w:eastAsia="en-GB"/>
    </w:rPr>
  </w:style>
  <w:style w:type="paragraph" w:styleId="Heading3">
    <w:name w:val="heading 3"/>
    <w:basedOn w:val="Normal"/>
    <w:next w:val="Normal"/>
    <w:link w:val="Heading3Char"/>
    <w:uiPriority w:val="9"/>
    <w:unhideWhenUsed/>
    <w:qFormat/>
    <w:rsid w:val="00EB1EF0"/>
    <w:pPr>
      <w:keepNext/>
      <w:keepLines/>
      <w:spacing w:before="40" w:line="406" w:lineRule="auto"/>
      <w:ind w:left="555" w:right="546" w:hanging="10"/>
      <w:jc w:val="both"/>
      <w:outlineLvl w:val="2"/>
    </w:pPr>
    <w:rPr>
      <w:rFonts w:asciiTheme="majorHAnsi" w:eastAsiaTheme="majorEastAsia" w:hAnsiTheme="majorHAnsi" w:cstheme="majorBidi"/>
      <w:color w:val="1F3763" w:themeColor="accent1" w:themeShade="7F"/>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EF0"/>
    <w:rPr>
      <w:rFonts w:ascii="Cambria" w:eastAsia="Cambria" w:hAnsi="Cambria" w:cs="Cambria"/>
      <w:b/>
      <w:color w:val="000000"/>
      <w:sz w:val="34"/>
      <w:szCs w:val="22"/>
      <w:lang w:val="en-GB" w:eastAsia="en-GB"/>
    </w:rPr>
  </w:style>
  <w:style w:type="character" w:customStyle="1" w:styleId="Heading2Char">
    <w:name w:val="Heading 2 Char"/>
    <w:basedOn w:val="DefaultParagraphFont"/>
    <w:link w:val="Heading2"/>
    <w:uiPriority w:val="9"/>
    <w:rsid w:val="00EB1EF0"/>
    <w:rPr>
      <w:rFonts w:asciiTheme="majorHAnsi" w:eastAsiaTheme="majorEastAsia" w:hAnsiTheme="majorHAnsi" w:cstheme="majorBidi"/>
      <w:color w:val="2F5496" w:themeColor="accent1" w:themeShade="BF"/>
      <w:sz w:val="26"/>
      <w:szCs w:val="26"/>
      <w:lang w:val="en-GB" w:eastAsia="en-GB"/>
    </w:rPr>
  </w:style>
  <w:style w:type="character" w:customStyle="1" w:styleId="Heading3Char">
    <w:name w:val="Heading 3 Char"/>
    <w:basedOn w:val="DefaultParagraphFont"/>
    <w:link w:val="Heading3"/>
    <w:uiPriority w:val="9"/>
    <w:rsid w:val="00EB1EF0"/>
    <w:rPr>
      <w:rFonts w:asciiTheme="majorHAnsi" w:eastAsiaTheme="majorEastAsia" w:hAnsiTheme="majorHAnsi" w:cstheme="majorBidi"/>
      <w:color w:val="1F3763" w:themeColor="accent1" w:themeShade="7F"/>
      <w:lang w:val="en-GB" w:eastAsia="en-GB"/>
    </w:rPr>
  </w:style>
  <w:style w:type="paragraph" w:styleId="NormalWeb">
    <w:name w:val="Normal (Web)"/>
    <w:basedOn w:val="Normal"/>
    <w:uiPriority w:val="99"/>
    <w:unhideWhenUsed/>
    <w:rsid w:val="00EB1EF0"/>
    <w:pPr>
      <w:spacing w:before="100" w:beforeAutospacing="1" w:after="100" w:afterAutospacing="1" w:line="480" w:lineRule="auto"/>
      <w:ind w:firstLine="720"/>
      <w:jc w:val="both"/>
    </w:pPr>
    <w:rPr>
      <w:rFonts w:ascii="Times New Roman" w:eastAsia="Times New Roman" w:hAnsi="Times New Roman" w:cs="Times New Roman"/>
      <w:b/>
    </w:rPr>
  </w:style>
  <w:style w:type="paragraph" w:styleId="Caption">
    <w:name w:val="caption"/>
    <w:basedOn w:val="Normal"/>
    <w:next w:val="Normal"/>
    <w:uiPriority w:val="35"/>
    <w:unhideWhenUsed/>
    <w:qFormat/>
    <w:rsid w:val="00EB1EF0"/>
    <w:pPr>
      <w:spacing w:after="200"/>
      <w:ind w:left="555" w:right="546" w:hanging="10"/>
      <w:jc w:val="both"/>
    </w:pPr>
    <w:rPr>
      <w:rFonts w:ascii="Cambria" w:eastAsia="Cambria" w:hAnsi="Cambria" w:cs="Cambria"/>
      <w:i/>
      <w:iCs/>
      <w:color w:val="44546A" w:themeColor="text2"/>
      <w:sz w:val="18"/>
      <w:szCs w:val="18"/>
      <w:lang w:val="en-GB" w:eastAsia="en-GB"/>
    </w:rPr>
  </w:style>
  <w:style w:type="paragraph" w:customStyle="1" w:styleId="Default">
    <w:name w:val="Default"/>
    <w:rsid w:val="00EB1EF0"/>
    <w:pPr>
      <w:autoSpaceDE w:val="0"/>
      <w:autoSpaceDN w:val="0"/>
      <w:adjustRightInd w:val="0"/>
    </w:pPr>
    <w:rPr>
      <w:rFonts w:ascii="Calibri" w:eastAsia="Times New Roman" w:hAnsi="Calibri" w:cs="Calibri"/>
      <w:color w:val="000000"/>
      <w:lang w:eastAsia="en-GB"/>
    </w:rPr>
  </w:style>
  <w:style w:type="table" w:styleId="TableGrid">
    <w:name w:val="Table Grid"/>
    <w:basedOn w:val="TableNormal"/>
    <w:uiPriority w:val="39"/>
    <w:rsid w:val="00EB1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B1EF0"/>
    <w:pPr>
      <w:tabs>
        <w:tab w:val="center" w:pos="4680"/>
        <w:tab w:val="right" w:pos="9360"/>
      </w:tabs>
    </w:pPr>
  </w:style>
  <w:style w:type="character" w:customStyle="1" w:styleId="FooterChar">
    <w:name w:val="Footer Char"/>
    <w:basedOn w:val="DefaultParagraphFont"/>
    <w:link w:val="Footer"/>
    <w:uiPriority w:val="99"/>
    <w:rsid w:val="00EB1EF0"/>
  </w:style>
  <w:style w:type="character" w:styleId="PageNumber">
    <w:name w:val="page number"/>
    <w:basedOn w:val="DefaultParagraphFont"/>
    <w:uiPriority w:val="99"/>
    <w:semiHidden/>
    <w:unhideWhenUsed/>
    <w:rsid w:val="00EB1EF0"/>
  </w:style>
  <w:style w:type="character" w:styleId="LineNumber">
    <w:name w:val="line number"/>
    <w:basedOn w:val="DefaultParagraphFont"/>
    <w:uiPriority w:val="99"/>
    <w:semiHidden/>
    <w:unhideWhenUsed/>
    <w:rsid w:val="00EB1EF0"/>
  </w:style>
  <w:style w:type="character" w:styleId="PlaceholderText">
    <w:name w:val="Placeholder Text"/>
    <w:basedOn w:val="DefaultParagraphFont"/>
    <w:uiPriority w:val="99"/>
    <w:semiHidden/>
    <w:rsid w:val="00CE264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884602">
      <w:bodyDiv w:val="1"/>
      <w:marLeft w:val="0"/>
      <w:marRight w:val="0"/>
      <w:marTop w:val="0"/>
      <w:marBottom w:val="0"/>
      <w:divBdr>
        <w:top w:val="none" w:sz="0" w:space="0" w:color="auto"/>
        <w:left w:val="none" w:sz="0" w:space="0" w:color="auto"/>
        <w:bottom w:val="none" w:sz="0" w:space="0" w:color="auto"/>
        <w:right w:val="none" w:sz="0" w:space="0" w:color="auto"/>
      </w:divBdr>
      <w:divsChild>
        <w:div w:id="1523739419">
          <w:marLeft w:val="640"/>
          <w:marRight w:val="0"/>
          <w:marTop w:val="0"/>
          <w:marBottom w:val="0"/>
          <w:divBdr>
            <w:top w:val="none" w:sz="0" w:space="0" w:color="auto"/>
            <w:left w:val="none" w:sz="0" w:space="0" w:color="auto"/>
            <w:bottom w:val="none" w:sz="0" w:space="0" w:color="auto"/>
            <w:right w:val="none" w:sz="0" w:space="0" w:color="auto"/>
          </w:divBdr>
        </w:div>
        <w:div w:id="499589396">
          <w:marLeft w:val="640"/>
          <w:marRight w:val="0"/>
          <w:marTop w:val="0"/>
          <w:marBottom w:val="0"/>
          <w:divBdr>
            <w:top w:val="none" w:sz="0" w:space="0" w:color="auto"/>
            <w:left w:val="none" w:sz="0" w:space="0" w:color="auto"/>
            <w:bottom w:val="none" w:sz="0" w:space="0" w:color="auto"/>
            <w:right w:val="none" w:sz="0" w:space="0" w:color="auto"/>
          </w:divBdr>
        </w:div>
        <w:div w:id="99305995">
          <w:marLeft w:val="640"/>
          <w:marRight w:val="0"/>
          <w:marTop w:val="0"/>
          <w:marBottom w:val="0"/>
          <w:divBdr>
            <w:top w:val="none" w:sz="0" w:space="0" w:color="auto"/>
            <w:left w:val="none" w:sz="0" w:space="0" w:color="auto"/>
            <w:bottom w:val="none" w:sz="0" w:space="0" w:color="auto"/>
            <w:right w:val="none" w:sz="0" w:space="0" w:color="auto"/>
          </w:divBdr>
        </w:div>
        <w:div w:id="641688978">
          <w:marLeft w:val="640"/>
          <w:marRight w:val="0"/>
          <w:marTop w:val="0"/>
          <w:marBottom w:val="0"/>
          <w:divBdr>
            <w:top w:val="none" w:sz="0" w:space="0" w:color="auto"/>
            <w:left w:val="none" w:sz="0" w:space="0" w:color="auto"/>
            <w:bottom w:val="none" w:sz="0" w:space="0" w:color="auto"/>
            <w:right w:val="none" w:sz="0" w:space="0" w:color="auto"/>
          </w:divBdr>
        </w:div>
        <w:div w:id="675612219">
          <w:marLeft w:val="640"/>
          <w:marRight w:val="0"/>
          <w:marTop w:val="0"/>
          <w:marBottom w:val="0"/>
          <w:divBdr>
            <w:top w:val="none" w:sz="0" w:space="0" w:color="auto"/>
            <w:left w:val="none" w:sz="0" w:space="0" w:color="auto"/>
            <w:bottom w:val="none" w:sz="0" w:space="0" w:color="auto"/>
            <w:right w:val="none" w:sz="0" w:space="0" w:color="auto"/>
          </w:divBdr>
        </w:div>
        <w:div w:id="2094694024">
          <w:marLeft w:val="640"/>
          <w:marRight w:val="0"/>
          <w:marTop w:val="0"/>
          <w:marBottom w:val="0"/>
          <w:divBdr>
            <w:top w:val="none" w:sz="0" w:space="0" w:color="auto"/>
            <w:left w:val="none" w:sz="0" w:space="0" w:color="auto"/>
            <w:bottom w:val="none" w:sz="0" w:space="0" w:color="auto"/>
            <w:right w:val="none" w:sz="0" w:space="0" w:color="auto"/>
          </w:divBdr>
        </w:div>
        <w:div w:id="1130825308">
          <w:marLeft w:val="640"/>
          <w:marRight w:val="0"/>
          <w:marTop w:val="0"/>
          <w:marBottom w:val="0"/>
          <w:divBdr>
            <w:top w:val="none" w:sz="0" w:space="0" w:color="auto"/>
            <w:left w:val="none" w:sz="0" w:space="0" w:color="auto"/>
            <w:bottom w:val="none" w:sz="0" w:space="0" w:color="auto"/>
            <w:right w:val="none" w:sz="0" w:space="0" w:color="auto"/>
          </w:divBdr>
        </w:div>
        <w:div w:id="157117329">
          <w:marLeft w:val="640"/>
          <w:marRight w:val="0"/>
          <w:marTop w:val="0"/>
          <w:marBottom w:val="0"/>
          <w:divBdr>
            <w:top w:val="none" w:sz="0" w:space="0" w:color="auto"/>
            <w:left w:val="none" w:sz="0" w:space="0" w:color="auto"/>
            <w:bottom w:val="none" w:sz="0" w:space="0" w:color="auto"/>
            <w:right w:val="none" w:sz="0" w:space="0" w:color="auto"/>
          </w:divBdr>
        </w:div>
      </w:divsChild>
    </w:div>
    <w:div w:id="1085614753">
      <w:bodyDiv w:val="1"/>
      <w:marLeft w:val="0"/>
      <w:marRight w:val="0"/>
      <w:marTop w:val="0"/>
      <w:marBottom w:val="0"/>
      <w:divBdr>
        <w:top w:val="none" w:sz="0" w:space="0" w:color="auto"/>
        <w:left w:val="none" w:sz="0" w:space="0" w:color="auto"/>
        <w:bottom w:val="none" w:sz="0" w:space="0" w:color="auto"/>
        <w:right w:val="none" w:sz="0" w:space="0" w:color="auto"/>
      </w:divBdr>
      <w:divsChild>
        <w:div w:id="1933854605">
          <w:marLeft w:val="640"/>
          <w:marRight w:val="0"/>
          <w:marTop w:val="0"/>
          <w:marBottom w:val="0"/>
          <w:divBdr>
            <w:top w:val="none" w:sz="0" w:space="0" w:color="auto"/>
            <w:left w:val="none" w:sz="0" w:space="0" w:color="auto"/>
            <w:bottom w:val="none" w:sz="0" w:space="0" w:color="auto"/>
            <w:right w:val="none" w:sz="0" w:space="0" w:color="auto"/>
          </w:divBdr>
        </w:div>
        <w:div w:id="2029135153">
          <w:marLeft w:val="640"/>
          <w:marRight w:val="0"/>
          <w:marTop w:val="0"/>
          <w:marBottom w:val="0"/>
          <w:divBdr>
            <w:top w:val="none" w:sz="0" w:space="0" w:color="auto"/>
            <w:left w:val="none" w:sz="0" w:space="0" w:color="auto"/>
            <w:bottom w:val="none" w:sz="0" w:space="0" w:color="auto"/>
            <w:right w:val="none" w:sz="0" w:space="0" w:color="auto"/>
          </w:divBdr>
        </w:div>
        <w:div w:id="1343119106">
          <w:marLeft w:val="640"/>
          <w:marRight w:val="0"/>
          <w:marTop w:val="0"/>
          <w:marBottom w:val="0"/>
          <w:divBdr>
            <w:top w:val="none" w:sz="0" w:space="0" w:color="auto"/>
            <w:left w:val="none" w:sz="0" w:space="0" w:color="auto"/>
            <w:bottom w:val="none" w:sz="0" w:space="0" w:color="auto"/>
            <w:right w:val="none" w:sz="0" w:space="0" w:color="auto"/>
          </w:divBdr>
        </w:div>
        <w:div w:id="1951082973">
          <w:marLeft w:val="640"/>
          <w:marRight w:val="0"/>
          <w:marTop w:val="0"/>
          <w:marBottom w:val="0"/>
          <w:divBdr>
            <w:top w:val="none" w:sz="0" w:space="0" w:color="auto"/>
            <w:left w:val="none" w:sz="0" w:space="0" w:color="auto"/>
            <w:bottom w:val="none" w:sz="0" w:space="0" w:color="auto"/>
            <w:right w:val="none" w:sz="0" w:space="0" w:color="auto"/>
          </w:divBdr>
        </w:div>
        <w:div w:id="694355499">
          <w:marLeft w:val="640"/>
          <w:marRight w:val="0"/>
          <w:marTop w:val="0"/>
          <w:marBottom w:val="0"/>
          <w:divBdr>
            <w:top w:val="none" w:sz="0" w:space="0" w:color="auto"/>
            <w:left w:val="none" w:sz="0" w:space="0" w:color="auto"/>
            <w:bottom w:val="none" w:sz="0" w:space="0" w:color="auto"/>
            <w:right w:val="none" w:sz="0" w:space="0" w:color="auto"/>
          </w:divBdr>
        </w:div>
        <w:div w:id="730614510">
          <w:marLeft w:val="640"/>
          <w:marRight w:val="0"/>
          <w:marTop w:val="0"/>
          <w:marBottom w:val="0"/>
          <w:divBdr>
            <w:top w:val="none" w:sz="0" w:space="0" w:color="auto"/>
            <w:left w:val="none" w:sz="0" w:space="0" w:color="auto"/>
            <w:bottom w:val="none" w:sz="0" w:space="0" w:color="auto"/>
            <w:right w:val="none" w:sz="0" w:space="0" w:color="auto"/>
          </w:divBdr>
        </w:div>
        <w:div w:id="937058455">
          <w:marLeft w:val="640"/>
          <w:marRight w:val="0"/>
          <w:marTop w:val="0"/>
          <w:marBottom w:val="0"/>
          <w:divBdr>
            <w:top w:val="none" w:sz="0" w:space="0" w:color="auto"/>
            <w:left w:val="none" w:sz="0" w:space="0" w:color="auto"/>
            <w:bottom w:val="none" w:sz="0" w:space="0" w:color="auto"/>
            <w:right w:val="none" w:sz="0" w:space="0" w:color="auto"/>
          </w:divBdr>
        </w:div>
        <w:div w:id="380830348">
          <w:marLeft w:val="640"/>
          <w:marRight w:val="0"/>
          <w:marTop w:val="0"/>
          <w:marBottom w:val="0"/>
          <w:divBdr>
            <w:top w:val="none" w:sz="0" w:space="0" w:color="auto"/>
            <w:left w:val="none" w:sz="0" w:space="0" w:color="auto"/>
            <w:bottom w:val="none" w:sz="0" w:space="0" w:color="auto"/>
            <w:right w:val="none" w:sz="0" w:space="0" w:color="auto"/>
          </w:divBdr>
        </w:div>
      </w:divsChild>
    </w:div>
    <w:div w:id="1183783362">
      <w:bodyDiv w:val="1"/>
      <w:marLeft w:val="0"/>
      <w:marRight w:val="0"/>
      <w:marTop w:val="0"/>
      <w:marBottom w:val="0"/>
      <w:divBdr>
        <w:top w:val="none" w:sz="0" w:space="0" w:color="auto"/>
        <w:left w:val="none" w:sz="0" w:space="0" w:color="auto"/>
        <w:bottom w:val="none" w:sz="0" w:space="0" w:color="auto"/>
        <w:right w:val="none" w:sz="0" w:space="0" w:color="auto"/>
      </w:divBdr>
      <w:divsChild>
        <w:div w:id="665858533">
          <w:marLeft w:val="640"/>
          <w:marRight w:val="0"/>
          <w:marTop w:val="0"/>
          <w:marBottom w:val="0"/>
          <w:divBdr>
            <w:top w:val="none" w:sz="0" w:space="0" w:color="auto"/>
            <w:left w:val="none" w:sz="0" w:space="0" w:color="auto"/>
            <w:bottom w:val="none" w:sz="0" w:space="0" w:color="auto"/>
            <w:right w:val="none" w:sz="0" w:space="0" w:color="auto"/>
          </w:divBdr>
        </w:div>
        <w:div w:id="1033189419">
          <w:marLeft w:val="640"/>
          <w:marRight w:val="0"/>
          <w:marTop w:val="0"/>
          <w:marBottom w:val="0"/>
          <w:divBdr>
            <w:top w:val="none" w:sz="0" w:space="0" w:color="auto"/>
            <w:left w:val="none" w:sz="0" w:space="0" w:color="auto"/>
            <w:bottom w:val="none" w:sz="0" w:space="0" w:color="auto"/>
            <w:right w:val="none" w:sz="0" w:space="0" w:color="auto"/>
          </w:divBdr>
        </w:div>
        <w:div w:id="1346519815">
          <w:marLeft w:val="640"/>
          <w:marRight w:val="0"/>
          <w:marTop w:val="0"/>
          <w:marBottom w:val="0"/>
          <w:divBdr>
            <w:top w:val="none" w:sz="0" w:space="0" w:color="auto"/>
            <w:left w:val="none" w:sz="0" w:space="0" w:color="auto"/>
            <w:bottom w:val="none" w:sz="0" w:space="0" w:color="auto"/>
            <w:right w:val="none" w:sz="0" w:space="0" w:color="auto"/>
          </w:divBdr>
        </w:div>
        <w:div w:id="2091609478">
          <w:marLeft w:val="640"/>
          <w:marRight w:val="0"/>
          <w:marTop w:val="0"/>
          <w:marBottom w:val="0"/>
          <w:divBdr>
            <w:top w:val="none" w:sz="0" w:space="0" w:color="auto"/>
            <w:left w:val="none" w:sz="0" w:space="0" w:color="auto"/>
            <w:bottom w:val="none" w:sz="0" w:space="0" w:color="auto"/>
            <w:right w:val="none" w:sz="0" w:space="0" w:color="auto"/>
          </w:divBdr>
        </w:div>
        <w:div w:id="1334796734">
          <w:marLeft w:val="640"/>
          <w:marRight w:val="0"/>
          <w:marTop w:val="0"/>
          <w:marBottom w:val="0"/>
          <w:divBdr>
            <w:top w:val="none" w:sz="0" w:space="0" w:color="auto"/>
            <w:left w:val="none" w:sz="0" w:space="0" w:color="auto"/>
            <w:bottom w:val="none" w:sz="0" w:space="0" w:color="auto"/>
            <w:right w:val="none" w:sz="0" w:space="0" w:color="auto"/>
          </w:divBdr>
        </w:div>
        <w:div w:id="1279945507">
          <w:marLeft w:val="640"/>
          <w:marRight w:val="0"/>
          <w:marTop w:val="0"/>
          <w:marBottom w:val="0"/>
          <w:divBdr>
            <w:top w:val="none" w:sz="0" w:space="0" w:color="auto"/>
            <w:left w:val="none" w:sz="0" w:space="0" w:color="auto"/>
            <w:bottom w:val="none" w:sz="0" w:space="0" w:color="auto"/>
            <w:right w:val="none" w:sz="0" w:space="0" w:color="auto"/>
          </w:divBdr>
        </w:div>
        <w:div w:id="1446729394">
          <w:marLeft w:val="640"/>
          <w:marRight w:val="0"/>
          <w:marTop w:val="0"/>
          <w:marBottom w:val="0"/>
          <w:divBdr>
            <w:top w:val="none" w:sz="0" w:space="0" w:color="auto"/>
            <w:left w:val="none" w:sz="0" w:space="0" w:color="auto"/>
            <w:bottom w:val="none" w:sz="0" w:space="0" w:color="auto"/>
            <w:right w:val="none" w:sz="0" w:space="0" w:color="auto"/>
          </w:divBdr>
        </w:div>
        <w:div w:id="472990199">
          <w:marLeft w:val="640"/>
          <w:marRight w:val="0"/>
          <w:marTop w:val="0"/>
          <w:marBottom w:val="0"/>
          <w:divBdr>
            <w:top w:val="none" w:sz="0" w:space="0" w:color="auto"/>
            <w:left w:val="none" w:sz="0" w:space="0" w:color="auto"/>
            <w:bottom w:val="none" w:sz="0" w:space="0" w:color="auto"/>
            <w:right w:val="none" w:sz="0" w:space="0" w:color="auto"/>
          </w:divBdr>
        </w:div>
      </w:divsChild>
    </w:div>
    <w:div w:id="1382753337">
      <w:bodyDiv w:val="1"/>
      <w:marLeft w:val="0"/>
      <w:marRight w:val="0"/>
      <w:marTop w:val="0"/>
      <w:marBottom w:val="0"/>
      <w:divBdr>
        <w:top w:val="none" w:sz="0" w:space="0" w:color="auto"/>
        <w:left w:val="none" w:sz="0" w:space="0" w:color="auto"/>
        <w:bottom w:val="none" w:sz="0" w:space="0" w:color="auto"/>
        <w:right w:val="none" w:sz="0" w:space="0" w:color="auto"/>
      </w:divBdr>
      <w:divsChild>
        <w:div w:id="2089765573">
          <w:marLeft w:val="640"/>
          <w:marRight w:val="0"/>
          <w:marTop w:val="0"/>
          <w:marBottom w:val="0"/>
          <w:divBdr>
            <w:top w:val="none" w:sz="0" w:space="0" w:color="auto"/>
            <w:left w:val="none" w:sz="0" w:space="0" w:color="auto"/>
            <w:bottom w:val="none" w:sz="0" w:space="0" w:color="auto"/>
            <w:right w:val="none" w:sz="0" w:space="0" w:color="auto"/>
          </w:divBdr>
        </w:div>
        <w:div w:id="1994285521">
          <w:marLeft w:val="640"/>
          <w:marRight w:val="0"/>
          <w:marTop w:val="0"/>
          <w:marBottom w:val="0"/>
          <w:divBdr>
            <w:top w:val="none" w:sz="0" w:space="0" w:color="auto"/>
            <w:left w:val="none" w:sz="0" w:space="0" w:color="auto"/>
            <w:bottom w:val="none" w:sz="0" w:space="0" w:color="auto"/>
            <w:right w:val="none" w:sz="0" w:space="0" w:color="auto"/>
          </w:divBdr>
        </w:div>
        <w:div w:id="563837724">
          <w:marLeft w:val="640"/>
          <w:marRight w:val="0"/>
          <w:marTop w:val="0"/>
          <w:marBottom w:val="0"/>
          <w:divBdr>
            <w:top w:val="none" w:sz="0" w:space="0" w:color="auto"/>
            <w:left w:val="none" w:sz="0" w:space="0" w:color="auto"/>
            <w:bottom w:val="none" w:sz="0" w:space="0" w:color="auto"/>
            <w:right w:val="none" w:sz="0" w:space="0" w:color="auto"/>
          </w:divBdr>
        </w:div>
        <w:div w:id="2140367862">
          <w:marLeft w:val="640"/>
          <w:marRight w:val="0"/>
          <w:marTop w:val="0"/>
          <w:marBottom w:val="0"/>
          <w:divBdr>
            <w:top w:val="none" w:sz="0" w:space="0" w:color="auto"/>
            <w:left w:val="none" w:sz="0" w:space="0" w:color="auto"/>
            <w:bottom w:val="none" w:sz="0" w:space="0" w:color="auto"/>
            <w:right w:val="none" w:sz="0" w:space="0" w:color="auto"/>
          </w:divBdr>
        </w:div>
        <w:div w:id="1612470223">
          <w:marLeft w:val="640"/>
          <w:marRight w:val="0"/>
          <w:marTop w:val="0"/>
          <w:marBottom w:val="0"/>
          <w:divBdr>
            <w:top w:val="none" w:sz="0" w:space="0" w:color="auto"/>
            <w:left w:val="none" w:sz="0" w:space="0" w:color="auto"/>
            <w:bottom w:val="none" w:sz="0" w:space="0" w:color="auto"/>
            <w:right w:val="none" w:sz="0" w:space="0" w:color="auto"/>
          </w:divBdr>
        </w:div>
        <w:div w:id="1384988757">
          <w:marLeft w:val="640"/>
          <w:marRight w:val="0"/>
          <w:marTop w:val="0"/>
          <w:marBottom w:val="0"/>
          <w:divBdr>
            <w:top w:val="none" w:sz="0" w:space="0" w:color="auto"/>
            <w:left w:val="none" w:sz="0" w:space="0" w:color="auto"/>
            <w:bottom w:val="none" w:sz="0" w:space="0" w:color="auto"/>
            <w:right w:val="none" w:sz="0" w:space="0" w:color="auto"/>
          </w:divBdr>
        </w:div>
        <w:div w:id="281544900">
          <w:marLeft w:val="640"/>
          <w:marRight w:val="0"/>
          <w:marTop w:val="0"/>
          <w:marBottom w:val="0"/>
          <w:divBdr>
            <w:top w:val="none" w:sz="0" w:space="0" w:color="auto"/>
            <w:left w:val="none" w:sz="0" w:space="0" w:color="auto"/>
            <w:bottom w:val="none" w:sz="0" w:space="0" w:color="auto"/>
            <w:right w:val="none" w:sz="0" w:space="0" w:color="auto"/>
          </w:divBdr>
        </w:div>
        <w:div w:id="1418015313">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488D7B-B133-1B45-8BD3-F0C196834EA0}">
  <we:reference id="wa104382081" version="1.46.0.0" store="en-US" storeType="OMEX"/>
  <we:alternateReferences>
    <we:reference id="wa104382081" version="1.46.0.0" store="en-US" storeType="OMEX"/>
  </we:alternateReferences>
  <we:properties>
    <we:property name="MENDELEY_CITATIONS" value="[{&quot;citationID&quot;:&quot;MENDELEY_CITATION_e8e16600-6f5a-4d19-ae93-8d78ad91de00&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&quot;,&quot;citationItems&quot;:[{&quot;id&quot;:&quot;3a2fd085-6637-37a5-b466-2ee1b44579d6&quot;,&quot;itemData&quot;:{&quot;type&quot;:&quot;article&quot;,&quot;id&quot;:&quot;3a2fd085-6637-37a5-b466-2ee1b44579d6&quot;,&quot;title&quot;:&quot;An introduction to latent variable mixture modeling (Part 1): Overview and cross-sectional latent class and latent profile analyses&quot;,&quot;author&quot;:[{&quot;family&quot;:&quot;Berlin&quot;,&quot;given&quot;:&quot;Kristoffer S.&quot;,&quot;parse-names&quot;:false,&quot;dropping-particle&quot;:&quot;&quot;,&quot;non-dropping-particle&quot;:&quot;&quot;},{&quot;family&quot;:&quot;Williams&quot;,&quot;given&quot;:&quot;Natalie A.&quot;,&quot;parse-names&quot;:false,&quot;dropping-particle&quot;:&quot;&quot;,&quot;non-dropping-particle&quot;:&quot;&quot;},{&quot;family&quot;:&quot;Parra&quot;,&quot;given&quot;:&quot;Gilbert R.&quot;,&quot;parse-names&quot;:false,&quot;dropping-particle&quot;:&quot;&quot;,&quot;non-dropping-particle&quot;:&quot;&quot;}],&quot;container-title&quot;:&quot;Journal of Pediatric Psychology&quot;,&quot;DOI&quot;:&quot;10.1093/jpepsy/jst084&quot;,&quot;ISSN&quot;:&quot;01468693&quot;,&quot;PMID&quot;:&quot;24277769&quot;,&quot;issued&quot;:{&quot;date-parts&quot;:[[2014,3]]},&quot;page&quot;:&quot;174-187&quot;,&quot;abstract&quot;:&quot;Objective Pediatric psychologists are often interested in finding patterns in heterogeneous cross-sectional data. Latent variable mixture modeling is an emerging person-centered statistical approach that models heterogeneity by classifying individuals into unobserved groupings (latent classes) with similar (more homogenous) patterns. The purpose of this article is to offer a nontechnical introduction to cross-sectional mixture modeling. Method An overview of latent variable mixture modeling is provided and 2 cross-sectional examples are reviewed and distinguished. Results Step-by-step pediatric psychology examples of latent class and latent profile analyses are provided using the Early Childhood Longitudinal Study-Kindergarten Class of 1998-1999 data file. Conclusions Latent variable mixture modeling is a technique that is useful to pediatric psychologists who wish to find groupings of individuals who share similar data patterns to determine the extent to which these patterns may relate to variables of interest. © The Author 2013. Published by Oxford University Press on behalf of the Society of Pediatric Psychology. All rights reserved.&quot;,&quot;issue&quot;:&quot;2&quot;,&quot;volume&quot;:&quot;39&quot;,&quot;container-title-short&quot;:&quot;J Pediatr Psychol&quot;},&quot;isTemporary&quot;:false},{&quot;id&quot;:&quot;ccc56fe2-57aa-30ea-802a-b5da6c6d3358&quot;,&quot;itemData&quot;:{&quot;type&quot;:&quot;article&quot;,&quot;id&quot;:&quot;ccc56fe2-57aa-30ea-802a-b5da6c6d3358&quot;,&quot;title&quot;:&quot;Latent profile analysis: A review and “how to” guide of its application within vocational behavior research&quot;,&quot;author&quot;:[{&quot;family&quot;:&quot;Spurk&quot;,&quot;given&quot;:&quot;Daniel&quot;,&quot;parse-names&quot;:false,&quot;dropping-particle&quot;:&quot;&quot;,&quot;non-dropping-particle&quot;:&quot;&quot;},{&quot;family&quot;:&quot;Hirschi&quot;,&quot;given&quot;:&quot;Andreas&quot;,&quot;parse-names&quot;:false,&quot;dropping-particle&quot;:&quot;&quot;,&quot;non-dropping-particle&quot;:&quot;&quot;},{&quot;family&quot;:&quot;Wang&quot;,&quot;given&quot;:&quot;Mo&quot;,&quot;parse-names&quot;:false,&quot;dropping-particle&quot;:&quot;&quot;,&quot;non-dropping-particle&quot;:&quot;&quot;},{&quot;family&quot;:&quot;Valero&quot;,&quot;given&quot;:&quot;Domingo&quot;,&quot;parse-names&quot;:false,&quot;dropping-particle&quot;:&quot;&quot;,&quot;non-dropping-particle&quot;:&quot;&quot;},{&quot;family&quot;:&quot;Kauffeld&quot;,&quot;given&quot;:&quot;Simone&quot;,&quot;parse-names&quot;:false,&quot;dropping-particle&quot;:&quot;&quot;,&quot;non-dropping-particle&quot;:&quot;&quot;}],&quot;container-title&quot;:&quot;Journal of Vocational Behavior&quot;,&quot;DOI&quot;:&quot;10.1016/j.jvb.2020.103445&quot;,&quot;ISSN&quot;:&quot;00018791&quot;,&quot;issued&quot;:{&quot;date-parts&quot;:[[2020,8,1]]},&quot;abstract&quot;:&quot;Latent profile analysis (LPA) is a categorical latent variable approach that focuses on identifying latent subpopulations within a population based on a certain set of variables. LPA thus assumes that people can be typed with varying degrees of probabilities into categories that have different configural profiles of personal and/or environmental attributes. Within this article, we (a) review the existing applications of LPA within past vocational behavior research; (b) illustrate best practice procedures in a non-technical way of how to use LPA methodology, with an illustrative example of identifying different latent profiles of heavy work investment (i.e., working compulsively, working excessively, and work engagement); and (c) outline future research possibilities in vocational behavior research. By reviewing 46 studies stemming from central journals of the field, we identified seven distinct topics that have already been investigated by LPA (e.g., job and organizational attitudes and behaviors, work motivation, career-related attitudes and orientations, vocational interests). Together with showing descriptive statistics about how LPA has been conducted in past vocational behavior research, we illustrate and derive best-practice recommendations for future LPA research. The review and “how to” guide can be helpful for all researchers interested in conducting LPA studies.&quot;,&quot;publisher&quot;:&quot;Academic Press Inc.&quot;,&quot;volume&quot;:&quot;120&quot;,&quot;container-title-short&quot;:&quot;J Vocat Behav&quot;},&quot;isTemporary&quot;:false}]},{&quot;citationID&quot;:&quot;MENDELEY_CITATION_6df2aa68-2dda-4f2c-91fc-a13931135d57&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&quot;,&quot;citationItems&quot;:[{&quot;id&quot;:&quot;e04bd16b-3917-3960-a67a-3ca67a51d59b&quot;,&quot;itemData&quot;:{&quot;type&quot;:&quot;article-journal&quot;,&quot;id&quot;:&quot;e04bd16b-3917-3960-a67a-3ca67a51d59b&quot;,&quot;title&quot;:&quot;tidyLPA: An R Package to Easily Carry Out Latent Profile Analysis (LPA) Using Open-Source or Commercial Software&quot;,&quot;author&quot;:[{&quot;family&quot;:&quot;Rosenberg&quot;,&quot;given&quot;:&quot;Joshua&quot;,&quot;parse-names&quot;:false,&quot;dropping-particle&quot;:&quot;&quot;,&quot;non-dropping-particle&quot;:&quot;&quot;},{&quot;family&quot;:&quot;Beymer&quot;,&quot;given&quot;:&quot;Patrick&quot;,&quot;parse-names&quot;:false,&quot;dropping-particle&quot;:&quot;&quot;,&quot;non-dropping-particle&quot;:&quot;&quot;},{&quot;family&quot;:&quot;Anderson&quot;,&quot;given&quot;:&quot;Daniel&quot;,&quot;parse-names&quot;:false,&quot;dropping-particle&quot;:&quot;&quot;,&quot;non-dropping-particle&quot;:&quot;&quot;},{&quot;family&quot;:&quot;Lissa&quot;,&quot;given&quot;:&quot;C.j.&quot;,&quot;parse-names&quot;:false,&quot;dropping-particle&quot;:&quot;&quot;,&quot;non-dropping-particle&quot;:&quot;van&quot;},{&quot;family&quot;:&quot;Schmidt&quot;,&quot;given&quot;:&quot;Jennifer&quot;,&quot;parse-names&quot;:false,&quot;dropping-particle&quot;:&quot;&quot;,&quot;non-dropping-particle&quot;:&quot;&quot;}],&quot;container-title&quot;:&quot;Journal of Open Source Software&quot;,&quot;container-title-short&quot;:&quot;J Open Source Softw&quot;,&quot;DOI&quot;:&quot;10.21105/joss.00978&quot;,&quot;ISSN&quot;:&quot;2475-9066&quot;,&quot;issued&quot;:{&quot;date-parts&quot;:[[2018,10,10]]},&quot;page&quot;:&quot;978&quot;,&quot;abstract&quot;:&quot;Researchers are often interested in identifying homogeneous subgroups within heterogeneous samples on the basis of a set of measures, such as profiles of individuals’ motivation (i.e., their values, competence beliefs, and achievement goals). Latent Profile Analysis (LPA) is a statistical method for identifying such groups, or latent profiles, and is a special case of the general mixture model where all measured variables are continuous (Harring &amp; Hodis, 2016; Pastor, Barron, Miller, &amp; Davis, 2007). The tidyLPA package allows users to specify different models that determine whether and how different parameters (i.e., means, variances, and covariances) are estimated, and to specify and compare different solutions based on the number of profiles extracted.&quot;,&quot;publisher&quot;:&quot;The Open Journal&quot;,&quot;issue&quot;:&quot;30&quot;,&quot;volume&quot;:&quot;3&quot;},&quot;isTemporary&quot;:false}]},{&quot;citationID&quot;:&quot;MENDELEY_CITATION_e77cf798-426b-4d96-b2ec-892df33e4ff7&quot;,&quot;properties&quot;:{&quot;noteIndex&quot;:0},&quot;isEdited&quot;:false,&quot;manualOverride&quot;:{&quot;isManuallyOverridden&quot;:false,&quot;citeprocText&quot;:&quot;&lt;sup&gt;2,4–7&lt;/sup&gt;&quot;,&quot;manualOverrideText&quot;:&quot;&quot;},&quot;citationTag&quot;:&quot;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&quot;,&quot;citationItems&quot;:[{&quot;id&quot;:&quot;ccc56fe2-57aa-30ea-802a-b5da6c6d3358&quot;,&quot;itemData&quot;:{&quot;type&quot;:&quot;article&quot;,&quot;id&quot;:&quot;ccc56fe2-57aa-30ea-802a-b5da6c6d3358&quot;,&quot;title&quot;:&quot;Latent profile analysis: A review and “how to” guide of its application within vocational behavior research&quot;,&quot;author&quot;:[{&quot;family&quot;:&quot;Spurk&quot;,&quot;given&quot;:&quot;Daniel&quot;,&quot;parse-names&quot;:false,&quot;dropping-particle&quot;:&quot;&quot;,&quot;non-dropping-particle&quot;:&quot;&quot;},{&quot;family&quot;:&quot;Hirschi&quot;,&quot;given&quot;:&quot;Andreas&quot;,&quot;parse-names&quot;:false,&quot;dropping-particle&quot;:&quot;&quot;,&quot;non-dropping-particle&quot;:&quot;&quot;},{&quot;family&quot;:&quot;Wang&quot;,&quot;given&quot;:&quot;Mo&quot;,&quot;parse-names&quot;:false,&quot;dropping-particle&quot;:&quot;&quot;,&quot;non-dropping-particle&quot;:&quot;&quot;},{&quot;family&quot;:&quot;Valero&quot;,&quot;given&quot;:&quot;Domingo&quot;,&quot;parse-names&quot;:false,&quot;dropping-particle&quot;:&quot;&quot;,&quot;non-dropping-particle&quot;:&quot;&quot;},{&quot;family&quot;:&quot;Kauffeld&quot;,&quot;given&quot;:&quot;Simone&quot;,&quot;parse-names&quot;:false,&quot;dropping-particle&quot;:&quot;&quot;,&quot;non-dropping-particle&quot;:&quot;&quot;}],&quot;container-title&quot;:&quot;Journal of Vocational Behavior&quot;,&quot;container-title-short&quot;:&quot;J Vocat Behav&quot;,&quot;DOI&quot;:&quot;10.1016/j.jvb.2020.103445&quot;,&quot;ISSN&quot;:&quot;00018791&quot;,&quot;issued&quot;:{&quot;date-parts&quot;:[[2020,8,1]]},&quot;abstract&quot;:&quot;Latent profile analysis (LPA) is a categorical latent variable approach that focuses on identifying latent subpopulations within a population based on a certain set of variables. LPA thus assumes that people can be typed with varying degrees of probabilities into categories that have different configural profiles of personal and/or environmental attributes. Within this article, we (a) review the existing applications of LPA within past vocational behavior research; (b) illustrate best practice procedures in a non-technical way of how to use LPA methodology, with an illustrative example of identifying different latent profiles of heavy work investment (i.e., working compulsively, working excessively, and work engagement); and (c) outline future research possibilities in vocational behavior research. By reviewing 46 studies stemming from central journals of the field, we identified seven distinct topics that have already been investigated by LPA (e.g., job and organizational attitudes and behaviors, work motivation, career-related attitudes and orientations, vocational interests). Together with showing descriptive statistics about how LPA has been conducted in past vocational behavior research, we illustrate and derive best-practice recommendations for future LPA research. The review and “how to” guide can be helpful for all researchers interested in conducting LPA studies.&quot;,&quot;publisher&quot;:&quot;Academic Press Inc.&quot;,&quot;volume&quot;:&quot;120&quot;},&quot;isTemporary&quot;:false},{&quot;id&quot;:&quot;4d8e2aec-c5f1-3c0b-8a13-572d0fd1b5c8&quot;,&quot;itemData&quot;:{&quot;type&quot;:&quot;article-journal&quot;,&quot;id&quot;:&quot;4d8e2aec-c5f1-3c0b-8a13-572d0fd1b5c8&quot;,&quot;title&quot;:&quot;Latent Class Analysis: A Guide to Best Practice&quot;,&quot;author&quot;:[{&quot;family&quot;:&quot;Weller&quot;,&quot;given&quot;:&quot;Bridget E.&quot;,&quot;parse-names&quot;:false,&quot;dropping-particle&quot;:&quot;&quot;,&quot;non-dropping-particle&quot;:&quot;&quot;},{&quot;family&quot;:&quot;Bowen&quot;,&quot;given&quot;:&quot;Natasha K.&quot;,&quot;parse-names&quot;:false,&quot;dropping-particle&quot;:&quot;&quot;,&quot;non-dropping-particle&quot;:&quot;&quot;},{&quot;family&quot;:&quot;Faubert&quot;,&quot;given&quot;:&quot;Sarah J.&quot;,&quot;parse-names&quot;:false,&quot;dropping-particle&quot;:&quot;&quot;,&quot;non-dropping-particle&quot;:&quot;&quot;}],&quot;container-title&quot;:&quot;Journal of Black Psychology&quot;,&quot;DOI&quot;:&quot;10.1177/0095798420930932&quot;,&quot;ISSN&quot;:&quot;15524558&quot;,&quot;issued&quot;:{&quot;date-parts&quot;:[[2020,5,1]]},&quot;page&quot;:&quot;287-311&quot;,&quot;abstract&quot;:&quot;Latent class analysis (LCA) is a statistical procedure used to identify qualitatively different subgroups within populations who often share certain outward characteristics. The assumption underlying LCA is that membership in unobserved groups (or classes) can be explained by patterns of scores across survey questions, assessment indicators, or scales. The application of LCA is an active area of research and continues to evolve. As more researchers begin to apply the approach, detailed information on key considerations in conducting LCA is needed. In the present article, we describe LCA, review key elements to consider when conducting LCA, and provide an example of its application.&quot;,&quot;publisher&quot;:&quot;SAGE Publications Inc.&quot;,&quot;issue&quot;:&quot;4&quot;,&quot;volume&quot;:&quot;46&quot;,&quot;container-title-short&quot;:&quot;&quot;},&quot;isTemporary&quot;:false},{&quot;id&quot;:&quot;e1cf2814-1263-3a7e-9210-e4d85e191cad&quot;,&quot;itemData&quot;:{&quot;type&quot;:&quot;article-journal&quot;,&quot;id&quot;:&quot;e1cf2814-1263-3a7e-9210-e4d85e191cad&quot;,&quot;title&quot;:&quot;Deciding on the number of classes in latent class analysis and growth mixture modeling: A Monte Carlo simulation study&quot;,&quot;author&quot;:[{&quot;family&quot;:&quot;Nylund&quot;,&quot;given&quot;:&quot;Karen L.&quot;,&quot;parse-names&quot;:false,&quot;dropping-particle&quot;:&quot;&quot;,&quot;non-dropping-particle&quot;:&quot;&quot;},{&quot;family&quot;:&quot;Asparouhov&quot;,&quot;given&quot;:&quot;Tihomir&quot;,&quot;parse-names&quot;:false,&quot;dropping-particle&quot;:&quot;&quot;,&quot;non-dropping-particle&quot;:&quot;&quot;},{&quot;family&quot;:&quot;Muthén&quot;,&quot;given&quot;:&quot;Bengt O.&quot;,&quot;parse-names&quot;:false,&quot;dropping-particle&quot;:&quot;&quot;,&quot;non-dropping-particle&quot;:&quot;&quot;}],&quot;container-title&quot;:&quot;Structural Equation Modeling&quot;,&quot;DOI&quot;:&quot;10.1080/10705510701575396&quot;,&quot;ISSN&quot;:&quot;10705511&quot;,&quot;issued&quot;:{&quot;date-parts&quot;:[[2007]]},&quot;page&quot;:&quot;535-569&quot;,&quot;abstract&quot;:&quot;Mixture modeling is a widely applied data analysis technique used to identify unobserved heterogeneity in a population. Despite mixture models' usefulness in practice, one unresolved issue in the application of mixture models is that there is not one commonly accepted statistical indicator for deciding on the number of classes in a study population. This article presents the results of a simulation study that examines the performance of likelihood-based tests and the traditionally used Information Criterion (ICs) used for determining the number of classes in mixture modeling. We look at the performance of these tests and indexes for 3 types of mixture models: latent class analysis (LCA), a factor mixture model (FMA), and a growth mixture models (GMM). We evaluate the ability of the tests and indexes to correctly identify the number of classes at three different sample sizes (n = 200, 500, 1,000). Whereas the Bayesian Information Criterion performed the best of the ICs, the bootstrap likelihood ratio test proved to be a very consistent indicator of classes across all of the models considered. Copyright © 2007, Lawrence Erlbaum Associates, Inc.&quot;,&quot;publisher&quot;:&quot;Routledge&quot;,&quot;issue&quot;:&quot;4&quot;,&quot;volume&quot;:&quot;14&quot;,&quot;container-title-short&quot;:&quot;&quot;},&quot;isTemporary&quot;:false},{&quot;id&quot;:&quot;042b8a11-4042-3852-b065-58502421fdf0&quot;,&quot;itemData&quot;:{&quot;type&quot;:&quot;article-journal&quot;,&quot;id&quot;:&quot;042b8a11-4042-3852-b065-58502421fdf0&quot;,&quot;title&quot;:&quot;Comparison of Relative Fit Indices for Diagnostic Model Selection&quot;,&quot;author&quot;:[{&quot;family&quot;:&quot;Sen&quot;,&quot;given&quot;:&quot;Sedat&quot;,&quot;parse-names&quot;:false,&quot;dropping-particle&quot;:&quot;&quot;,&quot;non-dropping-particle&quot;:&quot;&quot;},{&quot;family&quot;:&quot;Bradshaw&quot;,&quot;given&quot;:&quot;Laine&quot;,&quot;parse-names&quot;:false,&quot;dropping-particle&quot;:&quot;&quot;,&quot;non-dropping-particle&quot;:&quot;&quot;}],&quot;container-title&quot;:&quot;Applied Psychological Measurement&quot;,&quot;container-title-short&quot;:&quot;Appl Psychol Meas&quot;,&quot;DOI&quot;:&quot;10.1177/0146621617695521&quot;,&quot;ISSN&quot;:&quot;15523497&quot;,&quot;issued&quot;:{&quot;date-parts&quot;:[[2017,9,1]]},&quot;page&quot;:&quot;422-438&quot;,&quot;abstract&quot;:&quot;The purpose of this study was to thoroughly examine the performance of three information-based fit indices—Akaike’s Information Criterion (AIC), Bayesian Information Criterion (BIC), and sample-size-adjusted BIC (SABIC)—using the log-linear cognitive diagnosis model and a set of well-known item response theory (IRT) models. Two simulation studies were conducted to examine the extent to which relative fit indices can identify the generating model under a variety of data conditions and model misspecifications. Generally, indices performed better when item quality was stronger. When the IRT was the generating model, all three indices correctly selected the IRT model for all replications. When the true model was a diagnostic classification model, for all three fit indices, the multidimensional IRT model was incorrectly selected as frequently as 70% of the replications. The results of this study identify situations for researchers where commonly used—and typically well-performing—fit indices may not be appropriate to compare models for selection.&quot;,&quot;publisher&quot;:&quot;SAGE Publications Inc.&quot;,&quot;issue&quot;:&quot;6&quot;,&quot;volume&quot;:&quot;41&quot;},&quot;isTemporary&quot;:false},{&quot;id&quot;:&quot;c4bdfeee-32e5-3c99-b418-182bcff40fe5&quot;,&quot;itemData&quot;:{&quot;type&quot;:&quot;article-journal&quot;,&quot;id&quot;:&quot;c4bdfeee-32e5-3c99-b418-182bcff40fe5&quot;,&quot;title&quot;:&quot;Estimation and model selection for model-based clustering with the conditional classification likelihood&quot;,&quot;author&quot;:[{&quot;family&quot;:&quot;Baudry&quot;,&quot;given&quot;:&quot;Jean Patrick&quot;,&quot;parse-names&quot;:false,&quot;dropping-particle&quot;:&quot;&quot;,&quot;non-dropping-particle&quot;:&quot;&quot;}],&quot;container-title&quot;:&quot;Electronic Journal of Statistics&quot;,&quot;container-title-short&quot;:&quot;Electron J Stat&quot;,&quot;DOI&quot;:&quot;10.1214/15-EJS1026&quot;,&quot;ISSN&quot;:&quot;19357524&quot;,&quot;issued&quot;:{&quot;date-parts&quot;:[[2015]]},&quot;page&quot;:&quot;1041-1077&quot;,&quot;abstract&quot;:&quot;The Integrated Completed Likelihood (ICL) criterion was introduced by Biernacki, Celeux and Govaert (2000) in the model-based clustering framework to select a relevant number of classes and has been used by statisticians in various application areas. A theoretical study of ICL is proposed. A contrast related to the clustering objective is introduced: the conditional classification likelihood. An estimator and model selection criteria are deduced. The properties of these new procedures are studied and ICL is proved to be an approximation of one of these criteria. We contrast these results with the current leading point of view about ICL, that it would not be consistent. Moreover these results give insights into the class notion underlying ICL and feed a reflection on the class notion in clustering. General results on penalized minimum contrast criteria and upper-bounds of the bracketing entropy in parametric situations are derived, which can be useful per se. Practical solutions for the computation of the introduced procedures are proposed, notably an adapted EM algorithm and a new initialization method for EM-like algorithms which helps to improve the estimation in Gaussian mixture models.&quot;,&quot;publisher&quot;:&quot;Institute of Mathematical Statistics&quot;,&quot;volume&quot;:&quot;9&quot;},&quot;isTemporary&quot;:false}]},{&quot;citationID&quot;:&quot;MENDELEY_CITATION_38847e29-74e6-4132-97c1-f063981ef22b&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&quot;,&quot;citationItems&quot;:[{&quot;id&quot;:&quot;fbb4c940-5021-3410-9f39-f712dd3f0861&quot;,&quot;itemData&quot;:{&quot;type&quot;:&quot;article-journal&quot;,&quot;id&quot;:&quot;fbb4c940-5021-3410-9f39-f712dd3f0861&quot;,&quot;title&quot;:&quot;Exploring heterogeneity in clinical trials with latent class analysis&quot;,&quot;author&quot;:[{&quot;family&quot;:&quot;Zhang&quot;,&quot;given&quot;:&quot;Zhongheng&quot;,&quot;parse-names&quot;:false,&quot;dropping-particle&quot;:&quot;&quot;,&quot;non-dropping-particle&quot;:&quot;&quot;},{&quot;family&quot;:&quot;Abarda&quot;,&quot;given&quot;:&quot;Abdallah&quot;,&quot;parse-names&quot;:false,&quot;dropping-particle&quot;:&quot;&quot;,&quot;non-dropping-particle&quot;:&quot;&quot;},{&quot;family&quot;:&quot;Contractor&quot;,&quot;given&quot;:&quot;Ateka A.&quot;,&quot;parse-names&quot;:false,&quot;dropping-particle&quot;:&quot;&quot;,&quot;non-dropping-particle&quot;:&quot;&quot;},{&quot;family&quot;:&quot;Wang&quot;,&quot;given&quot;:&quot;Juan&quot;,&quot;parse-names&quot;:false,&quot;dropping-particle&quot;:&quot;&quot;,&quot;non-dropping-particle&quot;:&quot;&quot;},{&quot;family&quot;:&quot;Dayton&quot;,&quot;given&quot;:&quot;C. Mitchell&quot;,&quot;parse-names&quot;:false,&quot;dropping-particle&quot;:&quot;&quot;,&quot;non-dropping-particle&quot;:&quot;&quot;}],&quot;container-title&quot;:&quot;Annals of Translational Medicine&quot;,&quot;DOI&quot;:&quot;10.21037/atm.2018.01.24&quot;,&quot;ISSN&quot;:&quot;23055839&quot;,&quot;issued&quot;:{&quot;date-parts&quot;:[[2018,4]]},&quot;page&quot;:&quot;119-119&quot;,&quot;abstract&quot;:&quot;Case-mix is common in clinical trials and treatment effect can vary across different subgroups. Conventionally, a subgroup analysis is performed by dividing the overall study population by one or two grouping variables. It is usually impossible to explore complex high-order intersections among confounding variables. Latent class analysis (LCA) provides a framework to identify latent classes by observed manifest variables. Distal clinical outcomes and treatment effect can be different across these classes. This paper provides a step-by-step tutorial on how to perform LCA with R. A simulated dataset is generated to illustrate the process. In the example, the classify-analyze approach is employed to explore the differential treatment effects on distal outcomes across latent classes.&quot;,&quot;publisher&quot;:&quot;AME Publishing Company&quot;,&quot;issue&quot;:&quot;7&quot;,&quot;volume&quot;:&quot;6&quot;,&quot;container-title-short&quot;:&quot;Ann Transl Med&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2DDA7-3400-1D4E-84EE-25588C7B9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380</Characters>
  <Application>Microsoft Office Word</Application>
  <DocSecurity>4</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Abdulwahab Al Shallal</dc:creator>
  <cp:keywords/>
  <dc:description/>
  <cp:lastModifiedBy>Eleanor Winpenny</cp:lastModifiedBy>
  <cp:revision>2</cp:revision>
  <dcterms:created xsi:type="dcterms:W3CDTF">2023-06-17T08:27:00Z</dcterms:created>
  <dcterms:modified xsi:type="dcterms:W3CDTF">2023-06-17T08:27:00Z</dcterms:modified>
</cp:coreProperties>
</file>