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DE784" w14:textId="556C7A25" w:rsidR="00A71E6C" w:rsidRDefault="003E3881" w:rsidP="00A71E6C">
      <w:pPr>
        <w:rPr>
          <w:rFonts w:asciiTheme="majorBidi" w:hAnsiTheme="majorBidi" w:cstheme="majorBidi"/>
          <w:b/>
          <w:bCs/>
          <w:sz w:val="24"/>
          <w:szCs w:val="24"/>
        </w:rPr>
      </w:pPr>
      <w:r>
        <w:rPr>
          <w:rFonts w:asciiTheme="majorBidi" w:hAnsiTheme="majorBidi" w:cstheme="majorBidi"/>
          <w:b/>
          <w:bCs/>
          <w:sz w:val="24"/>
          <w:szCs w:val="24"/>
        </w:rPr>
        <w:t>L</w:t>
      </w:r>
      <w:r w:rsidR="00A71E6C">
        <w:rPr>
          <w:rFonts w:asciiTheme="majorBidi" w:hAnsiTheme="majorBidi" w:cstheme="majorBidi"/>
          <w:b/>
          <w:bCs/>
          <w:sz w:val="24"/>
          <w:szCs w:val="24"/>
        </w:rPr>
        <w:t>eisure</w:t>
      </w:r>
      <w:r>
        <w:rPr>
          <w:rFonts w:asciiTheme="majorBidi" w:hAnsiTheme="majorBidi" w:cstheme="majorBidi"/>
          <w:b/>
          <w:bCs/>
          <w:sz w:val="24"/>
          <w:szCs w:val="24"/>
        </w:rPr>
        <w:t>-</w:t>
      </w:r>
      <w:r w:rsidR="00A71E6C">
        <w:rPr>
          <w:rFonts w:asciiTheme="majorBidi" w:hAnsiTheme="majorBidi" w:cstheme="majorBidi"/>
          <w:b/>
          <w:bCs/>
          <w:sz w:val="24"/>
          <w:szCs w:val="24"/>
        </w:rPr>
        <w:t>time and occupational physical activity and cardiovascular disease incidence</w:t>
      </w:r>
      <w:r>
        <w:rPr>
          <w:rFonts w:asciiTheme="majorBidi" w:hAnsiTheme="majorBidi" w:cstheme="majorBidi"/>
          <w:b/>
          <w:bCs/>
          <w:sz w:val="24"/>
          <w:szCs w:val="24"/>
        </w:rPr>
        <w:t>: a systematic review and dose-response meta-analysis of prospective cohort studies</w:t>
      </w:r>
    </w:p>
    <w:p w14:paraId="3D96C8BD" w14:textId="28C94E45" w:rsidR="006A4DE5" w:rsidRDefault="006A4DE5" w:rsidP="00A71E6C">
      <w:pPr>
        <w:rPr>
          <w:rFonts w:asciiTheme="majorBidi" w:hAnsiTheme="majorBidi" w:cstheme="majorBidi"/>
          <w:b/>
          <w:bCs/>
          <w:sz w:val="24"/>
          <w:szCs w:val="24"/>
        </w:rPr>
      </w:pPr>
    </w:p>
    <w:p w14:paraId="5945FDF1" w14:textId="77777777" w:rsidR="0087051E" w:rsidRDefault="0087051E" w:rsidP="0068261B">
      <w:pPr>
        <w:tabs>
          <w:tab w:val="left" w:pos="1608"/>
        </w:tabs>
        <w:rPr>
          <w:rFonts w:asciiTheme="majorBidi" w:hAnsiTheme="majorBidi" w:cstheme="majorBidi"/>
        </w:rPr>
      </w:pPr>
    </w:p>
    <w:p w14:paraId="6D2BDB4B" w14:textId="7A7F3C3B" w:rsidR="00EC42DE" w:rsidRDefault="00173D68" w:rsidP="0068261B">
      <w:pPr>
        <w:tabs>
          <w:tab w:val="left" w:pos="1608"/>
        </w:tabs>
        <w:rPr>
          <w:rFonts w:asciiTheme="majorBidi" w:hAnsiTheme="majorBidi" w:cstheme="majorBidi"/>
        </w:rPr>
      </w:pPr>
      <w:r w:rsidRPr="00173D68">
        <w:rPr>
          <w:noProof/>
        </w:rPr>
        <w:t xml:space="preserve"> </w:t>
      </w:r>
      <w:r w:rsidR="00275CCB" w:rsidRPr="00275CCB">
        <w:rPr>
          <w:noProof/>
        </w:rPr>
        <w:drawing>
          <wp:inline distT="0" distB="0" distL="0" distR="0" wp14:anchorId="34AD4405" wp14:editId="586A20F5">
            <wp:extent cx="5026025" cy="36576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14:paraId="4688B6CB" w14:textId="69218248" w:rsidR="0087051E" w:rsidRDefault="0087051E" w:rsidP="0068261B">
      <w:pPr>
        <w:tabs>
          <w:tab w:val="left" w:pos="1608"/>
        </w:tabs>
        <w:rPr>
          <w:rFonts w:asciiTheme="majorBidi" w:hAnsiTheme="majorBidi" w:cstheme="majorBidi"/>
        </w:rPr>
      </w:pPr>
      <w:r>
        <w:rPr>
          <w:rFonts w:asciiTheme="majorBidi" w:hAnsiTheme="majorBidi" w:cstheme="majorBidi"/>
        </w:rPr>
        <w:t>Supplementary Figure 1.</w:t>
      </w:r>
      <w:r w:rsidR="00DC547F" w:rsidRPr="00DC547F">
        <w:t xml:space="preserve"> </w:t>
      </w:r>
      <w:r w:rsidR="00DC547F" w:rsidRPr="00DC547F">
        <w:rPr>
          <w:rFonts w:asciiTheme="majorBidi" w:hAnsiTheme="majorBidi" w:cstheme="majorBidi"/>
        </w:rPr>
        <w:t xml:space="preserve">Funnel plots showing study precision against the relative risk with 95% confidence intervals for </w:t>
      </w:r>
      <w:r w:rsidR="001553B4">
        <w:rPr>
          <w:rFonts w:asciiTheme="majorBidi" w:hAnsiTheme="majorBidi" w:cstheme="majorBidi"/>
        </w:rPr>
        <w:t>leisure time physical activity</w:t>
      </w:r>
      <w:r w:rsidR="00DC547F" w:rsidRPr="00DC547F">
        <w:rPr>
          <w:rFonts w:asciiTheme="majorBidi" w:hAnsiTheme="majorBidi" w:cstheme="majorBidi"/>
        </w:rPr>
        <w:t xml:space="preserve"> (high vs. low analysis) and cardiovascular </w:t>
      </w:r>
      <w:r w:rsidR="001553B4">
        <w:rPr>
          <w:rFonts w:asciiTheme="majorBidi" w:hAnsiTheme="majorBidi" w:cstheme="majorBidi"/>
        </w:rPr>
        <w:t>incidence</w:t>
      </w:r>
    </w:p>
    <w:p w14:paraId="05D96EFA" w14:textId="77777777" w:rsidR="0020521C" w:rsidRDefault="0020521C" w:rsidP="0068261B">
      <w:pPr>
        <w:tabs>
          <w:tab w:val="left" w:pos="1608"/>
        </w:tabs>
        <w:rPr>
          <w:rFonts w:asciiTheme="majorBidi" w:hAnsiTheme="majorBidi" w:cstheme="majorBidi"/>
        </w:rPr>
      </w:pPr>
    </w:p>
    <w:p w14:paraId="01832F83" w14:textId="77777777" w:rsidR="00AC4B95" w:rsidRDefault="00AC4B95" w:rsidP="0068261B">
      <w:pPr>
        <w:tabs>
          <w:tab w:val="left" w:pos="1608"/>
        </w:tabs>
        <w:rPr>
          <w:rFonts w:asciiTheme="majorBidi" w:hAnsiTheme="majorBidi" w:cstheme="majorBidi"/>
        </w:rPr>
      </w:pPr>
    </w:p>
    <w:p w14:paraId="20C25B08" w14:textId="77777777" w:rsidR="00AC4B95" w:rsidRDefault="00AC4B95" w:rsidP="0068261B">
      <w:pPr>
        <w:tabs>
          <w:tab w:val="left" w:pos="1608"/>
        </w:tabs>
        <w:rPr>
          <w:rFonts w:asciiTheme="majorBidi" w:hAnsiTheme="majorBidi" w:cstheme="majorBidi"/>
        </w:rPr>
      </w:pPr>
    </w:p>
    <w:p w14:paraId="5B2AFC5A" w14:textId="77777777" w:rsidR="00AC4B95" w:rsidRDefault="00AC4B95" w:rsidP="0068261B">
      <w:pPr>
        <w:tabs>
          <w:tab w:val="left" w:pos="1608"/>
        </w:tabs>
        <w:rPr>
          <w:rFonts w:asciiTheme="majorBidi" w:hAnsiTheme="majorBidi" w:cstheme="majorBidi"/>
        </w:rPr>
      </w:pPr>
    </w:p>
    <w:p w14:paraId="1B1FE1C0" w14:textId="77777777" w:rsidR="00AC4B95" w:rsidRDefault="00AC4B95" w:rsidP="0068261B">
      <w:pPr>
        <w:tabs>
          <w:tab w:val="left" w:pos="1608"/>
        </w:tabs>
        <w:rPr>
          <w:rFonts w:asciiTheme="majorBidi" w:hAnsiTheme="majorBidi" w:cstheme="majorBidi"/>
        </w:rPr>
      </w:pPr>
    </w:p>
    <w:p w14:paraId="312444D7" w14:textId="77777777" w:rsidR="00AC4B95" w:rsidRDefault="00AC4B95" w:rsidP="0068261B">
      <w:pPr>
        <w:tabs>
          <w:tab w:val="left" w:pos="1608"/>
        </w:tabs>
        <w:rPr>
          <w:rFonts w:asciiTheme="majorBidi" w:hAnsiTheme="majorBidi" w:cstheme="majorBidi"/>
        </w:rPr>
      </w:pPr>
    </w:p>
    <w:p w14:paraId="5771A786" w14:textId="77777777" w:rsidR="00AC4B95" w:rsidRDefault="00AC4B95" w:rsidP="0068261B">
      <w:pPr>
        <w:tabs>
          <w:tab w:val="left" w:pos="1608"/>
        </w:tabs>
        <w:rPr>
          <w:rFonts w:asciiTheme="majorBidi" w:hAnsiTheme="majorBidi" w:cstheme="majorBidi"/>
        </w:rPr>
      </w:pPr>
    </w:p>
    <w:p w14:paraId="3E349B18" w14:textId="77777777" w:rsidR="00AC4B95" w:rsidRDefault="00AC4B95" w:rsidP="0068261B">
      <w:pPr>
        <w:tabs>
          <w:tab w:val="left" w:pos="1608"/>
        </w:tabs>
        <w:rPr>
          <w:rFonts w:asciiTheme="majorBidi" w:hAnsiTheme="majorBidi" w:cstheme="majorBidi"/>
        </w:rPr>
      </w:pPr>
    </w:p>
    <w:p w14:paraId="032EB247" w14:textId="77777777" w:rsidR="00AC4B95" w:rsidRDefault="00AC4B95" w:rsidP="0068261B">
      <w:pPr>
        <w:tabs>
          <w:tab w:val="left" w:pos="1608"/>
        </w:tabs>
        <w:rPr>
          <w:rFonts w:asciiTheme="majorBidi" w:hAnsiTheme="majorBidi" w:cstheme="majorBidi"/>
        </w:rPr>
      </w:pPr>
    </w:p>
    <w:p w14:paraId="2607B678" w14:textId="0A3FDF93" w:rsidR="00AC4B95" w:rsidRDefault="00217311" w:rsidP="0068261B">
      <w:pPr>
        <w:tabs>
          <w:tab w:val="left" w:pos="1608"/>
        </w:tabs>
        <w:rPr>
          <w:rFonts w:asciiTheme="majorBidi" w:hAnsiTheme="majorBidi" w:cstheme="majorBidi"/>
        </w:rPr>
      </w:pPr>
      <w:r>
        <w:rPr>
          <w:noProof/>
        </w:rPr>
        <w:lastRenderedPageBreak/>
        <w:drawing>
          <wp:inline distT="0" distB="0" distL="0" distR="0" wp14:anchorId="4F70BF14" wp14:editId="2B4D65B1">
            <wp:extent cx="5943600" cy="55905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590540"/>
                    </a:xfrm>
                    <a:prstGeom prst="rect">
                      <a:avLst/>
                    </a:prstGeom>
                  </pic:spPr>
                </pic:pic>
              </a:graphicData>
            </a:graphic>
          </wp:inline>
        </w:drawing>
      </w:r>
    </w:p>
    <w:p w14:paraId="10EFD5EA" w14:textId="0CEC1018" w:rsidR="00BB5B4C" w:rsidRDefault="0087051E" w:rsidP="00BB5B4C">
      <w:pPr>
        <w:tabs>
          <w:tab w:val="left" w:pos="1608"/>
        </w:tabs>
        <w:rPr>
          <w:rFonts w:asciiTheme="majorBidi" w:hAnsiTheme="majorBidi" w:cstheme="majorBidi"/>
        </w:rPr>
      </w:pPr>
      <w:r>
        <w:rPr>
          <w:rFonts w:asciiTheme="majorBidi" w:hAnsiTheme="majorBidi" w:cstheme="majorBidi"/>
        </w:rPr>
        <w:t xml:space="preserve">Supplementary Figure </w:t>
      </w:r>
      <w:r w:rsidR="00287496">
        <w:rPr>
          <w:rFonts w:asciiTheme="majorBidi" w:hAnsiTheme="majorBidi" w:cstheme="majorBidi"/>
        </w:rPr>
        <w:t>2</w:t>
      </w:r>
      <w:r>
        <w:rPr>
          <w:rFonts w:asciiTheme="majorBidi" w:hAnsiTheme="majorBidi" w:cstheme="majorBidi"/>
        </w:rPr>
        <w:t>.</w:t>
      </w:r>
      <w:r w:rsidR="00DC547F" w:rsidRPr="00DC547F">
        <w:t xml:space="preserve"> </w:t>
      </w:r>
      <w:r w:rsidR="00DC547F" w:rsidRPr="00DC547F">
        <w:rPr>
          <w:rFonts w:asciiTheme="majorBidi" w:hAnsiTheme="majorBidi" w:cstheme="majorBidi"/>
        </w:rPr>
        <w:t>Summary hazard ratio of cardiovascular</w:t>
      </w:r>
      <w:r w:rsidR="00D25F2C">
        <w:rPr>
          <w:rFonts w:asciiTheme="majorBidi" w:hAnsiTheme="majorBidi" w:cstheme="majorBidi"/>
        </w:rPr>
        <w:t xml:space="preserve"> disease</w:t>
      </w:r>
      <w:r w:rsidR="00DC547F" w:rsidRPr="00DC547F">
        <w:rPr>
          <w:rFonts w:asciiTheme="majorBidi" w:hAnsiTheme="majorBidi" w:cstheme="majorBidi"/>
        </w:rPr>
        <w:t xml:space="preserve"> </w:t>
      </w:r>
      <w:r w:rsidR="006974FB">
        <w:rPr>
          <w:rFonts w:asciiTheme="majorBidi" w:hAnsiTheme="majorBidi" w:cstheme="majorBidi"/>
        </w:rPr>
        <w:t>incidence</w:t>
      </w:r>
      <w:r w:rsidR="00DC547F" w:rsidRPr="00DC547F">
        <w:rPr>
          <w:rFonts w:asciiTheme="majorBidi" w:hAnsiTheme="majorBidi" w:cstheme="majorBidi"/>
        </w:rPr>
        <w:t xml:space="preserve"> for </w:t>
      </w:r>
      <w:r w:rsidR="006974FB">
        <w:rPr>
          <w:rFonts w:asciiTheme="majorBidi" w:hAnsiTheme="majorBidi" w:cstheme="majorBidi"/>
        </w:rPr>
        <w:t>20 Met-hour/week</w:t>
      </w:r>
      <w:r w:rsidR="00DC547F" w:rsidRPr="00DC547F">
        <w:rPr>
          <w:rFonts w:asciiTheme="majorBidi" w:hAnsiTheme="majorBidi" w:cstheme="majorBidi"/>
        </w:rPr>
        <w:t xml:space="preserve"> increment in </w:t>
      </w:r>
      <w:r w:rsidR="00BB5B4C" w:rsidRPr="00BB5B4C">
        <w:rPr>
          <w:rFonts w:asciiTheme="majorBidi" w:hAnsiTheme="majorBidi" w:cstheme="majorBidi"/>
        </w:rPr>
        <w:t>leisure time physical activity</w:t>
      </w:r>
    </w:p>
    <w:p w14:paraId="57320EB5" w14:textId="44C925D0" w:rsidR="000F59C4" w:rsidRDefault="000F59C4" w:rsidP="00BB5B4C">
      <w:pPr>
        <w:tabs>
          <w:tab w:val="left" w:pos="1608"/>
        </w:tabs>
        <w:rPr>
          <w:rFonts w:asciiTheme="majorBidi" w:hAnsiTheme="majorBidi" w:cstheme="majorBidi"/>
        </w:rPr>
      </w:pPr>
    </w:p>
    <w:p w14:paraId="73BC7413" w14:textId="1FBE031A" w:rsidR="000F59C4" w:rsidRDefault="000F59C4" w:rsidP="00BB5B4C">
      <w:pPr>
        <w:tabs>
          <w:tab w:val="left" w:pos="1608"/>
        </w:tabs>
        <w:rPr>
          <w:rFonts w:asciiTheme="majorBidi" w:hAnsiTheme="majorBidi" w:cstheme="majorBidi"/>
        </w:rPr>
      </w:pPr>
    </w:p>
    <w:p w14:paraId="5789BC35" w14:textId="5A062D32" w:rsidR="000F59C4" w:rsidRDefault="000F59C4" w:rsidP="00BB5B4C">
      <w:pPr>
        <w:tabs>
          <w:tab w:val="left" w:pos="1608"/>
        </w:tabs>
        <w:rPr>
          <w:rFonts w:asciiTheme="majorBidi" w:hAnsiTheme="majorBidi" w:cstheme="majorBidi"/>
        </w:rPr>
      </w:pPr>
    </w:p>
    <w:p w14:paraId="3A00BF3D" w14:textId="49B56C77" w:rsidR="000F59C4" w:rsidRDefault="000F59C4" w:rsidP="00BB5B4C">
      <w:pPr>
        <w:tabs>
          <w:tab w:val="left" w:pos="1608"/>
        </w:tabs>
        <w:rPr>
          <w:rFonts w:asciiTheme="majorBidi" w:hAnsiTheme="majorBidi" w:cstheme="majorBidi"/>
        </w:rPr>
      </w:pPr>
    </w:p>
    <w:p w14:paraId="500EDAE2" w14:textId="64EFFF25" w:rsidR="000F59C4" w:rsidRDefault="000F59C4" w:rsidP="00BB5B4C">
      <w:pPr>
        <w:tabs>
          <w:tab w:val="left" w:pos="1608"/>
        </w:tabs>
        <w:rPr>
          <w:rFonts w:asciiTheme="majorBidi" w:hAnsiTheme="majorBidi" w:cstheme="majorBidi"/>
        </w:rPr>
      </w:pPr>
    </w:p>
    <w:p w14:paraId="6999AEA5" w14:textId="77777777" w:rsidR="004F32E5" w:rsidRDefault="004F32E5" w:rsidP="00BB5B4C">
      <w:pPr>
        <w:tabs>
          <w:tab w:val="left" w:pos="1608"/>
        </w:tabs>
        <w:rPr>
          <w:rFonts w:asciiTheme="majorBidi" w:hAnsiTheme="majorBidi" w:cstheme="majorBidi"/>
        </w:rPr>
        <w:sectPr w:rsidR="004F32E5" w:rsidSect="00E078C9">
          <w:footerReference w:type="default" r:id="rId10"/>
          <w:pgSz w:w="12240" w:h="15840" w:code="1"/>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4690"/>
        <w:gridCol w:w="4660"/>
      </w:tblGrid>
      <w:tr w:rsidR="004F32E5" w14:paraId="4C0B1F83" w14:textId="77777777" w:rsidTr="004F32E5">
        <w:tc>
          <w:tcPr>
            <w:tcW w:w="6475" w:type="dxa"/>
          </w:tcPr>
          <w:p w14:paraId="54CEA71F" w14:textId="77777777" w:rsidR="004F32E5" w:rsidRDefault="004F32E5" w:rsidP="004F32E5">
            <w:r>
              <w:rPr>
                <w:noProof/>
              </w:rPr>
              <w:lastRenderedPageBreak/>
              <w:drawing>
                <wp:inline distT="0" distB="0" distL="0" distR="0" wp14:anchorId="3587C68D" wp14:editId="723FB1BB">
                  <wp:extent cx="3258245" cy="2345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20875" cy="2390723"/>
                          </a:xfrm>
                          <a:prstGeom prst="rect">
                            <a:avLst/>
                          </a:prstGeom>
                        </pic:spPr>
                      </pic:pic>
                    </a:graphicData>
                  </a:graphic>
                </wp:inline>
              </w:drawing>
            </w:r>
          </w:p>
        </w:tc>
        <w:tc>
          <w:tcPr>
            <w:tcW w:w="6475" w:type="dxa"/>
          </w:tcPr>
          <w:p w14:paraId="16EE38F0" w14:textId="77777777" w:rsidR="004F32E5" w:rsidRDefault="004F32E5" w:rsidP="004F32E5">
            <w:r>
              <w:rPr>
                <w:noProof/>
              </w:rPr>
              <w:drawing>
                <wp:inline distT="0" distB="0" distL="0" distR="0" wp14:anchorId="7F97664F" wp14:editId="5762134E">
                  <wp:extent cx="3285135" cy="23535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39502" cy="2392537"/>
                          </a:xfrm>
                          <a:prstGeom prst="rect">
                            <a:avLst/>
                          </a:prstGeom>
                        </pic:spPr>
                      </pic:pic>
                    </a:graphicData>
                  </a:graphic>
                </wp:inline>
              </w:drawing>
            </w:r>
          </w:p>
        </w:tc>
      </w:tr>
      <w:tr w:rsidR="004F32E5" w14:paraId="0C5BB6FD" w14:textId="77777777" w:rsidTr="004F32E5">
        <w:tc>
          <w:tcPr>
            <w:tcW w:w="6475" w:type="dxa"/>
          </w:tcPr>
          <w:p w14:paraId="61C4B3A3" w14:textId="77777777" w:rsidR="004F32E5" w:rsidRDefault="004F32E5" w:rsidP="004F32E5">
            <w:r>
              <w:rPr>
                <w:noProof/>
              </w:rPr>
              <w:drawing>
                <wp:inline distT="0" distB="0" distL="0" distR="0" wp14:anchorId="32067994" wp14:editId="13F3AF53">
                  <wp:extent cx="3307743" cy="23483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63556" cy="2387971"/>
                          </a:xfrm>
                          <a:prstGeom prst="rect">
                            <a:avLst/>
                          </a:prstGeom>
                        </pic:spPr>
                      </pic:pic>
                    </a:graphicData>
                  </a:graphic>
                </wp:inline>
              </w:drawing>
            </w:r>
          </w:p>
        </w:tc>
        <w:tc>
          <w:tcPr>
            <w:tcW w:w="6475" w:type="dxa"/>
          </w:tcPr>
          <w:p w14:paraId="522C6641" w14:textId="77777777" w:rsidR="004F32E5" w:rsidRDefault="004F32E5" w:rsidP="004F32E5">
            <w:r>
              <w:rPr>
                <w:noProof/>
              </w:rPr>
              <w:drawing>
                <wp:inline distT="0" distB="0" distL="0" distR="0" wp14:anchorId="7E20E5AF" wp14:editId="35796160">
                  <wp:extent cx="3220279" cy="23026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8471" cy="2329956"/>
                          </a:xfrm>
                          <a:prstGeom prst="rect">
                            <a:avLst/>
                          </a:prstGeom>
                        </pic:spPr>
                      </pic:pic>
                    </a:graphicData>
                  </a:graphic>
                </wp:inline>
              </w:drawing>
            </w:r>
          </w:p>
        </w:tc>
      </w:tr>
    </w:tbl>
    <w:p w14:paraId="39C06176" w14:textId="77777777" w:rsidR="000F59C4" w:rsidRDefault="000F59C4" w:rsidP="00BB5B4C">
      <w:pPr>
        <w:tabs>
          <w:tab w:val="left" w:pos="1608"/>
        </w:tabs>
        <w:rPr>
          <w:rFonts w:asciiTheme="majorBidi" w:hAnsiTheme="majorBidi" w:cstheme="majorBidi"/>
        </w:rPr>
      </w:pPr>
    </w:p>
    <w:p w14:paraId="5F0FD0F9" w14:textId="57727DC4" w:rsidR="004F32E5" w:rsidRDefault="000F59C4" w:rsidP="008267E8">
      <w:pPr>
        <w:tabs>
          <w:tab w:val="left" w:pos="1608"/>
        </w:tabs>
        <w:rPr>
          <w:rFonts w:asciiTheme="majorBidi" w:hAnsiTheme="majorBidi" w:cstheme="majorBidi"/>
        </w:rPr>
        <w:sectPr w:rsidR="004F32E5" w:rsidSect="00E078C9">
          <w:pgSz w:w="12240" w:h="15840" w:code="1"/>
          <w:pgMar w:top="1440" w:right="1440" w:bottom="1440" w:left="1440" w:header="720" w:footer="720" w:gutter="0"/>
          <w:cols w:space="720"/>
          <w:docGrid w:linePitch="360"/>
        </w:sectPr>
      </w:pPr>
      <w:r>
        <w:rPr>
          <w:rFonts w:asciiTheme="majorBidi" w:hAnsiTheme="majorBidi" w:cstheme="majorBidi"/>
        </w:rPr>
        <w:t>Supplementary Figur</w:t>
      </w:r>
      <w:r w:rsidR="008267E8">
        <w:rPr>
          <w:rFonts w:asciiTheme="majorBidi" w:hAnsiTheme="majorBidi" w:cstheme="majorBidi"/>
        </w:rPr>
        <w:t xml:space="preserve">e 3. </w:t>
      </w:r>
      <w:r w:rsidR="00F018A6" w:rsidRPr="00F018A6">
        <w:rPr>
          <w:rFonts w:asciiTheme="majorBidi" w:hAnsiTheme="majorBidi" w:cstheme="majorBidi"/>
        </w:rPr>
        <w:t>Dose-response relationship between leisure time physical activity (LTPA) and cardiovascular disease (CVD), coronary heart disease (CHD), stoke, and atrial fibrillation (AF)</w:t>
      </w:r>
      <w:r w:rsidR="00F018A6">
        <w:rPr>
          <w:rFonts w:asciiTheme="majorBidi" w:hAnsiTheme="majorBidi" w:cstheme="majorBidi"/>
        </w:rPr>
        <w:t xml:space="preserve"> after excluding the studies with two categories</w:t>
      </w:r>
      <w:r w:rsidR="00F018A6" w:rsidRPr="00F018A6">
        <w:rPr>
          <w:rFonts w:asciiTheme="majorBidi" w:hAnsiTheme="majorBidi" w:cstheme="majorBidi"/>
        </w:rPr>
        <w:t>. Solid line represents non-linear dose response and dotted lines represent 95% confidence interval. Circles represent hazard ratio point estimates for LTPA categories from each study with circle size proportional to inverse of standard error. Small grey circles represent baseline LTPA category for each separate study.</w:t>
      </w:r>
    </w:p>
    <w:p w14:paraId="316F380F" w14:textId="12C654D2" w:rsidR="004F32E5" w:rsidRDefault="004F32E5" w:rsidP="00BB5B4C">
      <w:pPr>
        <w:tabs>
          <w:tab w:val="left" w:pos="1608"/>
        </w:tabs>
        <w:rPr>
          <w:rFonts w:asciiTheme="majorBidi" w:hAnsiTheme="majorBidi" w:cstheme="majorBidi"/>
        </w:rPr>
      </w:pPr>
      <w:r w:rsidRPr="005B0E66">
        <w:rPr>
          <w:rFonts w:asciiTheme="majorBidi" w:hAnsiTheme="majorBidi" w:cstheme="majorBidi"/>
          <w:noProof/>
        </w:rPr>
        <w:lastRenderedPageBreak/>
        <w:drawing>
          <wp:inline distT="0" distB="0" distL="0" distR="0" wp14:anchorId="5DB0A6B2" wp14:editId="5CF7F386">
            <wp:extent cx="5029200"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21E42E2" w14:textId="722285AD" w:rsidR="00DC547F" w:rsidRDefault="00DC547F" w:rsidP="00BB5B4C">
      <w:pPr>
        <w:tabs>
          <w:tab w:val="left" w:pos="1608"/>
        </w:tabs>
        <w:rPr>
          <w:rFonts w:asciiTheme="majorBidi" w:hAnsiTheme="majorBidi" w:cstheme="majorBidi"/>
        </w:rPr>
      </w:pPr>
      <w:r>
        <w:rPr>
          <w:rFonts w:asciiTheme="majorBidi" w:hAnsiTheme="majorBidi" w:cstheme="majorBidi"/>
        </w:rPr>
        <w:t xml:space="preserve">Supplementary Figure </w:t>
      </w:r>
      <w:r w:rsidR="0038392C">
        <w:rPr>
          <w:rFonts w:asciiTheme="majorBidi" w:hAnsiTheme="majorBidi" w:cstheme="majorBidi"/>
        </w:rPr>
        <w:t>4</w:t>
      </w:r>
      <w:r>
        <w:rPr>
          <w:rFonts w:asciiTheme="majorBidi" w:hAnsiTheme="majorBidi" w:cstheme="majorBidi"/>
        </w:rPr>
        <w:t>.</w:t>
      </w:r>
      <w:r w:rsidR="006974FB" w:rsidRPr="006974FB">
        <w:t xml:space="preserve"> </w:t>
      </w:r>
      <w:r w:rsidR="006974FB" w:rsidRPr="006974FB">
        <w:rPr>
          <w:rFonts w:asciiTheme="majorBidi" w:hAnsiTheme="majorBidi" w:cstheme="majorBidi"/>
        </w:rPr>
        <w:t xml:space="preserve">Dose-response relationship between </w:t>
      </w:r>
      <w:r w:rsidR="00607FC7" w:rsidRPr="00607FC7">
        <w:rPr>
          <w:rFonts w:asciiTheme="majorBidi" w:hAnsiTheme="majorBidi" w:cstheme="majorBidi"/>
        </w:rPr>
        <w:t xml:space="preserve">leisure time physical activity </w:t>
      </w:r>
      <w:r w:rsidR="00607FC7">
        <w:rPr>
          <w:rFonts w:asciiTheme="majorBidi" w:hAnsiTheme="majorBidi" w:cstheme="majorBidi"/>
        </w:rPr>
        <w:t xml:space="preserve">(LTPA) </w:t>
      </w:r>
      <w:r w:rsidR="005A3D62">
        <w:rPr>
          <w:rFonts w:asciiTheme="majorBidi" w:hAnsiTheme="majorBidi" w:cstheme="majorBidi"/>
        </w:rPr>
        <w:t xml:space="preserve">in kcal/week </w:t>
      </w:r>
      <w:r w:rsidR="006974FB" w:rsidRPr="006974FB">
        <w:rPr>
          <w:rFonts w:asciiTheme="majorBidi" w:hAnsiTheme="majorBidi" w:cstheme="majorBidi"/>
        </w:rPr>
        <w:t xml:space="preserve">and risk of </w:t>
      </w:r>
      <w:r w:rsidR="00607FC7" w:rsidRPr="00607FC7">
        <w:rPr>
          <w:rFonts w:asciiTheme="majorBidi" w:hAnsiTheme="majorBidi" w:cstheme="majorBidi"/>
        </w:rPr>
        <w:t>cardiovascular disease</w:t>
      </w:r>
      <w:r w:rsidR="006974FB" w:rsidRPr="006974FB">
        <w:rPr>
          <w:rFonts w:asciiTheme="majorBidi" w:hAnsiTheme="majorBidi" w:cstheme="majorBidi"/>
        </w:rPr>
        <w:t xml:space="preserve">. Solid line represents non-linear dose response and dotted lines represent </w:t>
      </w:r>
      <w:r w:rsidR="00F83F1F">
        <w:rPr>
          <w:rFonts w:asciiTheme="majorBidi" w:hAnsiTheme="majorBidi" w:cstheme="majorBidi"/>
        </w:rPr>
        <w:t xml:space="preserve">the </w:t>
      </w:r>
      <w:r w:rsidR="006974FB" w:rsidRPr="006974FB">
        <w:rPr>
          <w:rFonts w:asciiTheme="majorBidi" w:hAnsiTheme="majorBidi" w:cstheme="majorBidi"/>
        </w:rPr>
        <w:t>95% confidence interval</w:t>
      </w:r>
      <w:r w:rsidR="00F83F1F">
        <w:rPr>
          <w:rFonts w:asciiTheme="majorBidi" w:hAnsiTheme="majorBidi" w:cstheme="majorBidi"/>
        </w:rPr>
        <w:t>s</w:t>
      </w:r>
      <w:r w:rsidR="006974FB" w:rsidRPr="006974FB">
        <w:rPr>
          <w:rFonts w:asciiTheme="majorBidi" w:hAnsiTheme="majorBidi" w:cstheme="majorBidi"/>
        </w:rPr>
        <w:t xml:space="preserve">. Circles represent hazard ratio point estimates for </w:t>
      </w:r>
      <w:r w:rsidR="00F83F1F">
        <w:rPr>
          <w:rFonts w:asciiTheme="majorBidi" w:hAnsiTheme="majorBidi" w:cstheme="majorBidi"/>
        </w:rPr>
        <w:t>LTPA</w:t>
      </w:r>
      <w:r w:rsidR="006974FB" w:rsidRPr="006974FB">
        <w:rPr>
          <w:rFonts w:asciiTheme="majorBidi" w:hAnsiTheme="majorBidi" w:cstheme="majorBidi"/>
        </w:rPr>
        <w:t xml:space="preserve"> categories from each study with circle size proportional to inverse of standard error. Small grey circles represent baseline </w:t>
      </w:r>
      <w:r w:rsidR="00607FC7">
        <w:rPr>
          <w:rFonts w:asciiTheme="majorBidi" w:hAnsiTheme="majorBidi" w:cstheme="majorBidi"/>
        </w:rPr>
        <w:t>LTPA</w:t>
      </w:r>
      <w:r w:rsidR="006974FB" w:rsidRPr="006974FB">
        <w:rPr>
          <w:rFonts w:asciiTheme="majorBidi" w:hAnsiTheme="majorBidi" w:cstheme="majorBidi"/>
        </w:rPr>
        <w:t xml:space="preserve"> category for each separate study.</w:t>
      </w:r>
    </w:p>
    <w:p w14:paraId="1DF8B8C3" w14:textId="77777777" w:rsidR="0087051E" w:rsidRDefault="0087051E" w:rsidP="0068261B">
      <w:pPr>
        <w:tabs>
          <w:tab w:val="left" w:pos="1608"/>
        </w:tabs>
        <w:rPr>
          <w:rFonts w:asciiTheme="majorBidi" w:hAnsiTheme="majorBidi" w:cstheme="majorBidi"/>
        </w:rPr>
      </w:pPr>
    </w:p>
    <w:p w14:paraId="69D4D074" w14:textId="77777777" w:rsidR="005B0E66" w:rsidRDefault="005B0E66" w:rsidP="0068261B">
      <w:pPr>
        <w:tabs>
          <w:tab w:val="left" w:pos="1608"/>
        </w:tabs>
        <w:rPr>
          <w:rFonts w:asciiTheme="majorBidi" w:hAnsiTheme="majorBidi" w:cstheme="majorBidi"/>
        </w:rPr>
      </w:pPr>
    </w:p>
    <w:p w14:paraId="244DD426" w14:textId="77777777" w:rsidR="00F36813" w:rsidRDefault="00F36813" w:rsidP="0068261B">
      <w:pPr>
        <w:tabs>
          <w:tab w:val="left" w:pos="1608"/>
        </w:tabs>
        <w:rPr>
          <w:rFonts w:asciiTheme="majorBidi" w:hAnsiTheme="majorBidi" w:cstheme="majorBidi"/>
        </w:rPr>
      </w:pPr>
    </w:p>
    <w:p w14:paraId="15E4AD3F" w14:textId="77777777" w:rsidR="00F36813" w:rsidRDefault="00F36813" w:rsidP="0068261B">
      <w:pPr>
        <w:tabs>
          <w:tab w:val="left" w:pos="1608"/>
        </w:tabs>
        <w:rPr>
          <w:rFonts w:asciiTheme="majorBidi" w:hAnsiTheme="majorBidi" w:cstheme="majorBidi"/>
        </w:rPr>
      </w:pPr>
    </w:p>
    <w:p w14:paraId="00D7060F" w14:textId="77777777" w:rsidR="00F36813" w:rsidRDefault="00F36813" w:rsidP="0068261B">
      <w:pPr>
        <w:tabs>
          <w:tab w:val="left" w:pos="1608"/>
        </w:tabs>
        <w:rPr>
          <w:rFonts w:asciiTheme="majorBidi" w:hAnsiTheme="majorBidi" w:cstheme="majorBidi"/>
        </w:rPr>
      </w:pPr>
    </w:p>
    <w:p w14:paraId="54101B74" w14:textId="77777777" w:rsidR="00F36813" w:rsidRDefault="00F36813" w:rsidP="0068261B">
      <w:pPr>
        <w:tabs>
          <w:tab w:val="left" w:pos="1608"/>
        </w:tabs>
        <w:rPr>
          <w:rFonts w:asciiTheme="majorBidi" w:hAnsiTheme="majorBidi" w:cstheme="majorBidi"/>
        </w:rPr>
      </w:pPr>
    </w:p>
    <w:p w14:paraId="08FA1F37" w14:textId="77777777" w:rsidR="00F36813" w:rsidRDefault="00F36813" w:rsidP="0068261B">
      <w:pPr>
        <w:tabs>
          <w:tab w:val="left" w:pos="1608"/>
        </w:tabs>
        <w:rPr>
          <w:rFonts w:asciiTheme="majorBidi" w:hAnsiTheme="majorBidi" w:cstheme="majorBidi"/>
        </w:rPr>
      </w:pPr>
    </w:p>
    <w:p w14:paraId="6482F5A3" w14:textId="35FB09B7" w:rsidR="005B0E66" w:rsidRDefault="00287496" w:rsidP="00287496">
      <w:pPr>
        <w:tabs>
          <w:tab w:val="left" w:pos="1608"/>
        </w:tabs>
        <w:rPr>
          <w:rFonts w:asciiTheme="majorBidi" w:hAnsiTheme="majorBidi" w:cstheme="majorBidi"/>
        </w:rPr>
      </w:pPr>
      <w:r>
        <w:rPr>
          <w:noProof/>
        </w:rPr>
        <w:lastRenderedPageBreak/>
        <w:drawing>
          <wp:inline distT="0" distB="0" distL="0" distR="0" wp14:anchorId="625B0A3C" wp14:editId="6278239C">
            <wp:extent cx="5943600" cy="41636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163695"/>
                    </a:xfrm>
                    <a:prstGeom prst="rect">
                      <a:avLst/>
                    </a:prstGeom>
                  </pic:spPr>
                </pic:pic>
              </a:graphicData>
            </a:graphic>
          </wp:inline>
        </w:drawing>
      </w:r>
    </w:p>
    <w:p w14:paraId="0F166A86" w14:textId="77777777" w:rsidR="005B0E66" w:rsidRDefault="005B0E66" w:rsidP="0068261B">
      <w:pPr>
        <w:tabs>
          <w:tab w:val="left" w:pos="1608"/>
        </w:tabs>
        <w:rPr>
          <w:rFonts w:asciiTheme="majorBidi" w:hAnsiTheme="majorBidi" w:cstheme="majorBidi"/>
        </w:rPr>
      </w:pPr>
    </w:p>
    <w:p w14:paraId="6A015744" w14:textId="77777777" w:rsidR="005B0E66" w:rsidRDefault="005B0E66" w:rsidP="0068261B">
      <w:pPr>
        <w:tabs>
          <w:tab w:val="left" w:pos="1608"/>
        </w:tabs>
        <w:rPr>
          <w:rFonts w:asciiTheme="majorBidi" w:hAnsiTheme="majorBidi" w:cstheme="majorBidi"/>
        </w:rPr>
      </w:pPr>
    </w:p>
    <w:p w14:paraId="507DBB92" w14:textId="5E629569" w:rsidR="00F36813" w:rsidRDefault="00F36813" w:rsidP="00F36813">
      <w:pPr>
        <w:tabs>
          <w:tab w:val="left" w:pos="1608"/>
        </w:tabs>
        <w:rPr>
          <w:rFonts w:asciiTheme="majorBidi" w:hAnsiTheme="majorBidi" w:cstheme="majorBidi"/>
        </w:rPr>
      </w:pPr>
      <w:r>
        <w:rPr>
          <w:rFonts w:asciiTheme="majorBidi" w:hAnsiTheme="majorBidi" w:cstheme="majorBidi"/>
        </w:rPr>
        <w:t xml:space="preserve">Supplementary Figure </w:t>
      </w:r>
      <w:r w:rsidR="0038392C">
        <w:rPr>
          <w:rFonts w:asciiTheme="majorBidi" w:hAnsiTheme="majorBidi" w:cstheme="majorBidi"/>
        </w:rPr>
        <w:t>5</w:t>
      </w:r>
      <w:r>
        <w:rPr>
          <w:rFonts w:asciiTheme="majorBidi" w:hAnsiTheme="majorBidi" w:cstheme="majorBidi"/>
        </w:rPr>
        <w:t>.</w:t>
      </w:r>
      <w:r w:rsidRPr="006974FB">
        <w:t xml:space="preserve"> </w:t>
      </w:r>
      <w:r w:rsidRPr="006974FB">
        <w:rPr>
          <w:rFonts w:asciiTheme="majorBidi" w:hAnsiTheme="majorBidi" w:cstheme="majorBidi"/>
        </w:rPr>
        <w:t xml:space="preserve">Dose-response relationship between </w:t>
      </w:r>
      <w:r w:rsidRPr="00607FC7">
        <w:rPr>
          <w:rFonts w:asciiTheme="majorBidi" w:hAnsiTheme="majorBidi" w:cstheme="majorBidi"/>
        </w:rPr>
        <w:t xml:space="preserve">leisure time physical activity </w:t>
      </w:r>
      <w:r>
        <w:rPr>
          <w:rFonts w:asciiTheme="majorBidi" w:hAnsiTheme="majorBidi" w:cstheme="majorBidi"/>
        </w:rPr>
        <w:t xml:space="preserve">(LTPA) in hour/week </w:t>
      </w:r>
      <w:r w:rsidRPr="006974FB">
        <w:rPr>
          <w:rFonts w:asciiTheme="majorBidi" w:hAnsiTheme="majorBidi" w:cstheme="majorBidi"/>
        </w:rPr>
        <w:t xml:space="preserve">and risk of </w:t>
      </w:r>
      <w:r w:rsidRPr="00607FC7">
        <w:rPr>
          <w:rFonts w:asciiTheme="majorBidi" w:hAnsiTheme="majorBidi" w:cstheme="majorBidi"/>
        </w:rPr>
        <w:t>cardiovascular disease</w:t>
      </w:r>
      <w:r w:rsidRPr="006974FB">
        <w:rPr>
          <w:rFonts w:asciiTheme="majorBidi" w:hAnsiTheme="majorBidi" w:cstheme="majorBidi"/>
        </w:rPr>
        <w:t xml:space="preserve">. Solid line represents non-linear dose response and dotted lines represent 95% confidence interval. Circles represent hazard ratio point estimates for </w:t>
      </w:r>
      <w:r w:rsidR="00F83F1F">
        <w:rPr>
          <w:rFonts w:asciiTheme="majorBidi" w:hAnsiTheme="majorBidi" w:cstheme="majorBidi"/>
        </w:rPr>
        <w:t>LTPA</w:t>
      </w:r>
      <w:r w:rsidRPr="006974FB">
        <w:rPr>
          <w:rFonts w:asciiTheme="majorBidi" w:hAnsiTheme="majorBidi" w:cstheme="majorBidi"/>
        </w:rPr>
        <w:t xml:space="preserve"> categories from each study with circle size proportional to inverse of standard error. Small grey circles represent baseline </w:t>
      </w:r>
      <w:r>
        <w:rPr>
          <w:rFonts w:asciiTheme="majorBidi" w:hAnsiTheme="majorBidi" w:cstheme="majorBidi"/>
        </w:rPr>
        <w:t>LTPA</w:t>
      </w:r>
      <w:r w:rsidRPr="006974FB">
        <w:rPr>
          <w:rFonts w:asciiTheme="majorBidi" w:hAnsiTheme="majorBidi" w:cstheme="majorBidi"/>
        </w:rPr>
        <w:t xml:space="preserve"> category for each separate study.</w:t>
      </w:r>
    </w:p>
    <w:p w14:paraId="0291B126" w14:textId="77777777" w:rsidR="005B0E66" w:rsidRDefault="005B0E66" w:rsidP="0068261B">
      <w:pPr>
        <w:tabs>
          <w:tab w:val="left" w:pos="1608"/>
        </w:tabs>
        <w:rPr>
          <w:rFonts w:asciiTheme="majorBidi" w:hAnsiTheme="majorBidi" w:cstheme="majorBidi"/>
        </w:rPr>
      </w:pPr>
    </w:p>
    <w:p w14:paraId="2A45C1DE" w14:textId="77777777" w:rsidR="005B0E66" w:rsidRDefault="005B0E66" w:rsidP="0068261B">
      <w:pPr>
        <w:tabs>
          <w:tab w:val="left" w:pos="1608"/>
        </w:tabs>
        <w:rPr>
          <w:rFonts w:asciiTheme="majorBidi" w:hAnsiTheme="majorBidi" w:cstheme="majorBidi"/>
        </w:rPr>
      </w:pPr>
    </w:p>
    <w:p w14:paraId="512B2AEE" w14:textId="77777777" w:rsidR="005B0E66" w:rsidRDefault="005B0E66" w:rsidP="0068261B">
      <w:pPr>
        <w:tabs>
          <w:tab w:val="left" w:pos="1608"/>
        </w:tabs>
        <w:rPr>
          <w:rFonts w:asciiTheme="majorBidi" w:hAnsiTheme="majorBidi" w:cstheme="majorBidi"/>
        </w:rPr>
      </w:pPr>
    </w:p>
    <w:p w14:paraId="001ACFAC" w14:textId="77777777" w:rsidR="005B0E66" w:rsidRDefault="005B0E66" w:rsidP="0068261B">
      <w:pPr>
        <w:tabs>
          <w:tab w:val="left" w:pos="1608"/>
        </w:tabs>
        <w:rPr>
          <w:rFonts w:asciiTheme="majorBidi" w:hAnsiTheme="majorBidi" w:cstheme="majorBidi"/>
        </w:rPr>
      </w:pPr>
    </w:p>
    <w:p w14:paraId="1F9D997B" w14:textId="77777777" w:rsidR="005B0E66" w:rsidRDefault="005B0E66" w:rsidP="0068261B">
      <w:pPr>
        <w:tabs>
          <w:tab w:val="left" w:pos="1608"/>
        </w:tabs>
        <w:rPr>
          <w:rFonts w:asciiTheme="majorBidi" w:hAnsiTheme="majorBidi" w:cstheme="majorBidi"/>
        </w:rPr>
      </w:pPr>
    </w:p>
    <w:p w14:paraId="7C15CCA9" w14:textId="77777777" w:rsidR="005B0E66" w:rsidRDefault="005B0E66" w:rsidP="0068261B">
      <w:pPr>
        <w:tabs>
          <w:tab w:val="left" w:pos="1608"/>
        </w:tabs>
        <w:rPr>
          <w:rFonts w:asciiTheme="majorBidi" w:hAnsiTheme="majorBidi" w:cstheme="majorBidi"/>
        </w:rPr>
      </w:pPr>
    </w:p>
    <w:p w14:paraId="6B597AD5" w14:textId="77777777" w:rsidR="005B0E66" w:rsidRDefault="005B0E66" w:rsidP="0068261B">
      <w:pPr>
        <w:tabs>
          <w:tab w:val="left" w:pos="1608"/>
        </w:tabs>
        <w:rPr>
          <w:rFonts w:asciiTheme="majorBidi" w:hAnsiTheme="majorBidi" w:cstheme="majorBidi"/>
        </w:rPr>
      </w:pPr>
    </w:p>
    <w:p w14:paraId="62CA3EEE" w14:textId="77777777" w:rsidR="005B0E66" w:rsidRDefault="005B0E66" w:rsidP="0068261B">
      <w:pPr>
        <w:tabs>
          <w:tab w:val="left" w:pos="1608"/>
        </w:tabs>
        <w:rPr>
          <w:rFonts w:asciiTheme="majorBidi" w:hAnsiTheme="majorBidi" w:cstheme="majorBidi"/>
        </w:rPr>
      </w:pPr>
    </w:p>
    <w:p w14:paraId="4DE0E17C" w14:textId="77777777" w:rsidR="004F6D0B" w:rsidRDefault="004F6D0B" w:rsidP="0068261B">
      <w:pPr>
        <w:tabs>
          <w:tab w:val="left" w:pos="1608"/>
        </w:tabs>
        <w:rPr>
          <w:rFonts w:asciiTheme="majorBidi" w:hAnsiTheme="majorBidi" w:cstheme="majorBidi"/>
        </w:rPr>
      </w:pPr>
    </w:p>
    <w:p w14:paraId="2C8A9F81" w14:textId="3EBF22A5" w:rsidR="00700395" w:rsidRDefault="00270C35" w:rsidP="005762B5">
      <w:pPr>
        <w:tabs>
          <w:tab w:val="left" w:pos="1608"/>
        </w:tabs>
        <w:rPr>
          <w:rFonts w:asciiTheme="majorBidi" w:hAnsiTheme="majorBidi" w:cstheme="majorBidi"/>
        </w:rPr>
      </w:pPr>
      <w:r w:rsidRPr="00270C35">
        <w:rPr>
          <w:rFonts w:asciiTheme="majorBidi" w:hAnsiTheme="majorBidi" w:cstheme="majorBidi"/>
        </w:rPr>
        <w:lastRenderedPageBreak/>
        <w:t xml:space="preserve"> </w:t>
      </w:r>
      <w:r w:rsidR="00E32DD2" w:rsidRPr="00E32DD2">
        <w:rPr>
          <w:rFonts w:asciiTheme="majorBidi" w:hAnsiTheme="majorBidi" w:cstheme="majorBidi"/>
          <w:noProof/>
        </w:rPr>
        <w:drawing>
          <wp:inline distT="0" distB="0" distL="0" distR="0" wp14:anchorId="63A8AE06" wp14:editId="4FDBCFC9">
            <wp:extent cx="502539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29AB69C" w14:textId="4545233D" w:rsidR="005762B5" w:rsidRPr="005762B5" w:rsidRDefault="005762B5" w:rsidP="005762B5">
      <w:pPr>
        <w:tabs>
          <w:tab w:val="left" w:pos="1608"/>
        </w:tabs>
        <w:rPr>
          <w:rFonts w:asciiTheme="majorBidi" w:hAnsiTheme="majorBidi" w:cstheme="majorBidi"/>
        </w:rPr>
      </w:pPr>
      <w:r w:rsidRPr="005762B5">
        <w:rPr>
          <w:rFonts w:asciiTheme="majorBidi" w:hAnsiTheme="majorBidi" w:cstheme="majorBidi"/>
        </w:rPr>
        <w:t xml:space="preserve">Supplementary Figure </w:t>
      </w:r>
      <w:r w:rsidR="0038392C">
        <w:rPr>
          <w:rFonts w:asciiTheme="majorBidi" w:hAnsiTheme="majorBidi" w:cstheme="majorBidi"/>
        </w:rPr>
        <w:t>6</w:t>
      </w:r>
      <w:r w:rsidRPr="005762B5">
        <w:rPr>
          <w:rFonts w:asciiTheme="majorBidi" w:hAnsiTheme="majorBidi" w:cstheme="majorBidi"/>
        </w:rPr>
        <w:t xml:space="preserve">. Funnel plots showing study precision against the relative risk with 95% confidence intervals for </w:t>
      </w:r>
      <w:r w:rsidR="001553B4" w:rsidRPr="001553B4">
        <w:rPr>
          <w:rFonts w:asciiTheme="majorBidi" w:hAnsiTheme="majorBidi" w:cstheme="majorBidi"/>
        </w:rPr>
        <w:t xml:space="preserve">leisure time physical activity (high vs. low analysis) and </w:t>
      </w:r>
      <w:r w:rsidR="00AF026E" w:rsidRPr="00AF026E">
        <w:rPr>
          <w:rFonts w:asciiTheme="majorBidi" w:hAnsiTheme="majorBidi" w:cstheme="majorBidi"/>
        </w:rPr>
        <w:t xml:space="preserve">coronary heart </w:t>
      </w:r>
      <w:r w:rsidR="00AF026E">
        <w:rPr>
          <w:rFonts w:asciiTheme="majorBidi" w:hAnsiTheme="majorBidi" w:cstheme="majorBidi"/>
        </w:rPr>
        <w:t xml:space="preserve">disease </w:t>
      </w:r>
      <w:r w:rsidR="001553B4" w:rsidRPr="001553B4">
        <w:rPr>
          <w:rFonts w:asciiTheme="majorBidi" w:hAnsiTheme="majorBidi" w:cstheme="majorBidi"/>
        </w:rPr>
        <w:t>incidence</w:t>
      </w:r>
    </w:p>
    <w:p w14:paraId="645C5C41" w14:textId="77777777" w:rsidR="005762B5" w:rsidRDefault="005762B5" w:rsidP="005762B5">
      <w:pPr>
        <w:tabs>
          <w:tab w:val="left" w:pos="1608"/>
        </w:tabs>
        <w:rPr>
          <w:rFonts w:asciiTheme="majorBidi" w:hAnsiTheme="majorBidi" w:cstheme="majorBidi"/>
        </w:rPr>
      </w:pPr>
    </w:p>
    <w:p w14:paraId="464C24CC" w14:textId="77777777" w:rsidR="00A07131" w:rsidRDefault="00A07131" w:rsidP="005762B5">
      <w:pPr>
        <w:tabs>
          <w:tab w:val="left" w:pos="1608"/>
        </w:tabs>
        <w:rPr>
          <w:rFonts w:asciiTheme="majorBidi" w:hAnsiTheme="majorBidi" w:cstheme="majorBidi"/>
        </w:rPr>
      </w:pPr>
    </w:p>
    <w:p w14:paraId="722C7142" w14:textId="77777777" w:rsidR="00A07131" w:rsidRDefault="00A07131" w:rsidP="005762B5">
      <w:pPr>
        <w:tabs>
          <w:tab w:val="left" w:pos="1608"/>
        </w:tabs>
        <w:rPr>
          <w:rFonts w:asciiTheme="majorBidi" w:hAnsiTheme="majorBidi" w:cstheme="majorBidi"/>
        </w:rPr>
      </w:pPr>
    </w:p>
    <w:p w14:paraId="2E01F84C" w14:textId="77777777" w:rsidR="00A07131" w:rsidRDefault="00A07131" w:rsidP="005762B5">
      <w:pPr>
        <w:tabs>
          <w:tab w:val="left" w:pos="1608"/>
        </w:tabs>
        <w:rPr>
          <w:rFonts w:asciiTheme="majorBidi" w:hAnsiTheme="majorBidi" w:cstheme="majorBidi"/>
        </w:rPr>
      </w:pPr>
    </w:p>
    <w:p w14:paraId="1C9F5740" w14:textId="77777777" w:rsidR="00A07131" w:rsidRDefault="00A07131" w:rsidP="005762B5">
      <w:pPr>
        <w:tabs>
          <w:tab w:val="left" w:pos="1608"/>
        </w:tabs>
        <w:rPr>
          <w:rFonts w:asciiTheme="majorBidi" w:hAnsiTheme="majorBidi" w:cstheme="majorBidi"/>
        </w:rPr>
      </w:pPr>
    </w:p>
    <w:p w14:paraId="27E2EB59" w14:textId="77777777" w:rsidR="00A07131" w:rsidRDefault="00A07131" w:rsidP="005762B5">
      <w:pPr>
        <w:tabs>
          <w:tab w:val="left" w:pos="1608"/>
        </w:tabs>
        <w:rPr>
          <w:rFonts w:asciiTheme="majorBidi" w:hAnsiTheme="majorBidi" w:cstheme="majorBidi"/>
        </w:rPr>
      </w:pPr>
    </w:p>
    <w:p w14:paraId="476B788B" w14:textId="77777777" w:rsidR="00A07131" w:rsidRDefault="00A07131" w:rsidP="005762B5">
      <w:pPr>
        <w:tabs>
          <w:tab w:val="left" w:pos="1608"/>
        </w:tabs>
        <w:rPr>
          <w:rFonts w:asciiTheme="majorBidi" w:hAnsiTheme="majorBidi" w:cstheme="majorBidi"/>
        </w:rPr>
      </w:pPr>
    </w:p>
    <w:p w14:paraId="00FC43B8" w14:textId="77777777" w:rsidR="00A07131" w:rsidRDefault="00A07131" w:rsidP="005762B5">
      <w:pPr>
        <w:tabs>
          <w:tab w:val="left" w:pos="1608"/>
        </w:tabs>
        <w:rPr>
          <w:rFonts w:asciiTheme="majorBidi" w:hAnsiTheme="majorBidi" w:cstheme="majorBidi"/>
        </w:rPr>
      </w:pPr>
    </w:p>
    <w:p w14:paraId="68BE8770" w14:textId="77777777" w:rsidR="00A07131" w:rsidRDefault="00A07131" w:rsidP="005762B5">
      <w:pPr>
        <w:tabs>
          <w:tab w:val="left" w:pos="1608"/>
        </w:tabs>
        <w:rPr>
          <w:rFonts w:asciiTheme="majorBidi" w:hAnsiTheme="majorBidi" w:cstheme="majorBidi"/>
        </w:rPr>
      </w:pPr>
    </w:p>
    <w:p w14:paraId="705ECA39" w14:textId="77777777" w:rsidR="00A07131" w:rsidRDefault="00A07131" w:rsidP="005762B5">
      <w:pPr>
        <w:tabs>
          <w:tab w:val="left" w:pos="1608"/>
        </w:tabs>
        <w:rPr>
          <w:rFonts w:asciiTheme="majorBidi" w:hAnsiTheme="majorBidi" w:cstheme="majorBidi"/>
        </w:rPr>
      </w:pPr>
    </w:p>
    <w:p w14:paraId="18D69836" w14:textId="6639CAF6" w:rsidR="00B3776E" w:rsidRDefault="00B3776E" w:rsidP="005762B5">
      <w:pPr>
        <w:tabs>
          <w:tab w:val="left" w:pos="1608"/>
        </w:tabs>
        <w:rPr>
          <w:rFonts w:asciiTheme="majorBidi" w:hAnsiTheme="majorBidi" w:cstheme="majorBidi"/>
        </w:rPr>
      </w:pPr>
      <w:r>
        <w:rPr>
          <w:noProof/>
        </w:rPr>
        <w:lastRenderedPageBreak/>
        <w:drawing>
          <wp:inline distT="0" distB="0" distL="0" distR="0" wp14:anchorId="522C3707" wp14:editId="3D3F052E">
            <wp:extent cx="5029200" cy="4359177"/>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30880" cy="4360633"/>
                    </a:xfrm>
                    <a:prstGeom prst="rect">
                      <a:avLst/>
                    </a:prstGeom>
                  </pic:spPr>
                </pic:pic>
              </a:graphicData>
            </a:graphic>
          </wp:inline>
        </w:drawing>
      </w:r>
    </w:p>
    <w:p w14:paraId="519F23EA" w14:textId="41A3E9C0" w:rsidR="005762B5" w:rsidRPr="005762B5" w:rsidRDefault="005762B5" w:rsidP="005762B5">
      <w:pPr>
        <w:tabs>
          <w:tab w:val="left" w:pos="1608"/>
        </w:tabs>
        <w:rPr>
          <w:rFonts w:asciiTheme="majorBidi" w:hAnsiTheme="majorBidi" w:cstheme="majorBidi"/>
        </w:rPr>
      </w:pPr>
      <w:r w:rsidRPr="005762B5">
        <w:rPr>
          <w:rFonts w:asciiTheme="majorBidi" w:hAnsiTheme="majorBidi" w:cstheme="majorBidi"/>
        </w:rPr>
        <w:t xml:space="preserve">Supplementary Figure </w:t>
      </w:r>
      <w:r w:rsidR="0038392C">
        <w:rPr>
          <w:rFonts w:asciiTheme="majorBidi" w:hAnsiTheme="majorBidi" w:cstheme="majorBidi"/>
        </w:rPr>
        <w:t>7</w:t>
      </w:r>
      <w:r w:rsidRPr="005762B5">
        <w:rPr>
          <w:rFonts w:asciiTheme="majorBidi" w:hAnsiTheme="majorBidi" w:cstheme="majorBidi"/>
        </w:rPr>
        <w:t xml:space="preserve">. Summary hazard ratio of </w:t>
      </w:r>
      <w:r w:rsidR="00AF026E" w:rsidRPr="00AF026E">
        <w:rPr>
          <w:rFonts w:asciiTheme="majorBidi" w:hAnsiTheme="majorBidi" w:cstheme="majorBidi"/>
        </w:rPr>
        <w:t>coronary heart</w:t>
      </w:r>
      <w:r w:rsidR="00AF026E">
        <w:rPr>
          <w:rFonts w:asciiTheme="majorBidi" w:hAnsiTheme="majorBidi" w:cstheme="majorBidi"/>
        </w:rPr>
        <w:t xml:space="preserve"> disease</w:t>
      </w:r>
      <w:r w:rsidRPr="005762B5">
        <w:rPr>
          <w:rFonts w:asciiTheme="majorBidi" w:hAnsiTheme="majorBidi" w:cstheme="majorBidi"/>
        </w:rPr>
        <w:t xml:space="preserve"> incidence for 20 Met-hour/week increment in leisure time physical activity</w:t>
      </w:r>
    </w:p>
    <w:p w14:paraId="613199E7" w14:textId="77777777" w:rsidR="005762B5" w:rsidRDefault="005762B5" w:rsidP="005762B5">
      <w:pPr>
        <w:tabs>
          <w:tab w:val="left" w:pos="1608"/>
        </w:tabs>
        <w:rPr>
          <w:rFonts w:asciiTheme="majorBidi" w:hAnsiTheme="majorBidi" w:cstheme="majorBidi"/>
        </w:rPr>
      </w:pPr>
    </w:p>
    <w:p w14:paraId="46EA2136" w14:textId="77777777" w:rsidR="00F4355D" w:rsidRDefault="00F4355D" w:rsidP="005762B5">
      <w:pPr>
        <w:tabs>
          <w:tab w:val="left" w:pos="1608"/>
        </w:tabs>
        <w:rPr>
          <w:rFonts w:asciiTheme="majorBidi" w:hAnsiTheme="majorBidi" w:cstheme="majorBidi"/>
        </w:rPr>
      </w:pPr>
    </w:p>
    <w:p w14:paraId="1F08FCD8" w14:textId="77777777" w:rsidR="00F4355D" w:rsidRDefault="00F4355D" w:rsidP="005762B5">
      <w:pPr>
        <w:tabs>
          <w:tab w:val="left" w:pos="1608"/>
        </w:tabs>
        <w:rPr>
          <w:rFonts w:asciiTheme="majorBidi" w:hAnsiTheme="majorBidi" w:cstheme="majorBidi"/>
        </w:rPr>
      </w:pPr>
    </w:p>
    <w:p w14:paraId="36D8B759" w14:textId="77777777" w:rsidR="00F4355D" w:rsidRDefault="00F4355D" w:rsidP="005762B5">
      <w:pPr>
        <w:tabs>
          <w:tab w:val="left" w:pos="1608"/>
        </w:tabs>
        <w:rPr>
          <w:rFonts w:asciiTheme="majorBidi" w:hAnsiTheme="majorBidi" w:cstheme="majorBidi"/>
        </w:rPr>
      </w:pPr>
    </w:p>
    <w:p w14:paraId="32FE92BF" w14:textId="77777777" w:rsidR="00F4355D" w:rsidRDefault="00F4355D" w:rsidP="005762B5">
      <w:pPr>
        <w:tabs>
          <w:tab w:val="left" w:pos="1608"/>
        </w:tabs>
        <w:rPr>
          <w:rFonts w:asciiTheme="majorBidi" w:hAnsiTheme="majorBidi" w:cstheme="majorBidi"/>
        </w:rPr>
      </w:pPr>
    </w:p>
    <w:p w14:paraId="6B5072D0" w14:textId="77777777" w:rsidR="00F4355D" w:rsidRDefault="00F4355D" w:rsidP="005762B5">
      <w:pPr>
        <w:tabs>
          <w:tab w:val="left" w:pos="1608"/>
        </w:tabs>
        <w:rPr>
          <w:rFonts w:asciiTheme="majorBidi" w:hAnsiTheme="majorBidi" w:cstheme="majorBidi"/>
        </w:rPr>
      </w:pPr>
    </w:p>
    <w:p w14:paraId="08519611" w14:textId="77777777" w:rsidR="00F4355D" w:rsidRDefault="00F4355D" w:rsidP="005762B5">
      <w:pPr>
        <w:tabs>
          <w:tab w:val="left" w:pos="1608"/>
        </w:tabs>
        <w:rPr>
          <w:rFonts w:asciiTheme="majorBidi" w:hAnsiTheme="majorBidi" w:cstheme="majorBidi"/>
        </w:rPr>
      </w:pPr>
    </w:p>
    <w:p w14:paraId="3CF6D16F" w14:textId="77777777" w:rsidR="00F4355D" w:rsidRDefault="00F4355D" w:rsidP="005762B5">
      <w:pPr>
        <w:tabs>
          <w:tab w:val="left" w:pos="1608"/>
        </w:tabs>
        <w:rPr>
          <w:rFonts w:asciiTheme="majorBidi" w:hAnsiTheme="majorBidi" w:cstheme="majorBidi"/>
        </w:rPr>
      </w:pPr>
    </w:p>
    <w:p w14:paraId="63CD5F32" w14:textId="77777777" w:rsidR="00F4355D" w:rsidRDefault="00F4355D" w:rsidP="005762B5">
      <w:pPr>
        <w:tabs>
          <w:tab w:val="left" w:pos="1608"/>
        </w:tabs>
        <w:rPr>
          <w:rFonts w:asciiTheme="majorBidi" w:hAnsiTheme="majorBidi" w:cstheme="majorBidi"/>
        </w:rPr>
      </w:pPr>
    </w:p>
    <w:p w14:paraId="58C9F321" w14:textId="77777777" w:rsidR="00F4355D" w:rsidRDefault="00F4355D" w:rsidP="005762B5">
      <w:pPr>
        <w:tabs>
          <w:tab w:val="left" w:pos="1608"/>
        </w:tabs>
        <w:rPr>
          <w:rFonts w:asciiTheme="majorBidi" w:hAnsiTheme="majorBidi" w:cstheme="majorBidi"/>
        </w:rPr>
      </w:pPr>
    </w:p>
    <w:p w14:paraId="56811D64" w14:textId="77777777" w:rsidR="00F4355D" w:rsidRDefault="00F4355D" w:rsidP="005762B5">
      <w:pPr>
        <w:tabs>
          <w:tab w:val="left" w:pos="1608"/>
        </w:tabs>
        <w:rPr>
          <w:rFonts w:asciiTheme="majorBidi" w:hAnsiTheme="majorBidi" w:cstheme="majorBidi"/>
        </w:rPr>
      </w:pPr>
    </w:p>
    <w:p w14:paraId="32516E74" w14:textId="77777777" w:rsidR="00F4355D" w:rsidRPr="005762B5" w:rsidRDefault="00F4355D" w:rsidP="005762B5">
      <w:pPr>
        <w:tabs>
          <w:tab w:val="left" w:pos="1608"/>
        </w:tabs>
        <w:rPr>
          <w:rFonts w:asciiTheme="majorBidi" w:hAnsiTheme="majorBidi" w:cstheme="majorBidi"/>
        </w:rPr>
      </w:pPr>
      <w:r w:rsidRPr="00F4355D">
        <w:rPr>
          <w:rFonts w:asciiTheme="majorBidi" w:hAnsiTheme="majorBidi" w:cstheme="majorBidi"/>
          <w:noProof/>
        </w:rPr>
        <w:lastRenderedPageBreak/>
        <w:drawing>
          <wp:inline distT="0" distB="0" distL="0" distR="0" wp14:anchorId="5ABD7A1E" wp14:editId="3202C197">
            <wp:extent cx="5029200" cy="3657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9072BE8" w14:textId="2B3D25E7" w:rsidR="005762B5" w:rsidRDefault="005762B5" w:rsidP="005762B5">
      <w:pPr>
        <w:tabs>
          <w:tab w:val="left" w:pos="1608"/>
        </w:tabs>
        <w:rPr>
          <w:rFonts w:asciiTheme="majorBidi" w:hAnsiTheme="majorBidi" w:cstheme="majorBidi"/>
        </w:rPr>
      </w:pPr>
      <w:r w:rsidRPr="005762B5">
        <w:rPr>
          <w:rFonts w:asciiTheme="majorBidi" w:hAnsiTheme="majorBidi" w:cstheme="majorBidi"/>
        </w:rPr>
        <w:t xml:space="preserve">Supplementary Figure </w:t>
      </w:r>
      <w:r w:rsidR="003940EC">
        <w:rPr>
          <w:rFonts w:asciiTheme="majorBidi" w:hAnsiTheme="majorBidi" w:cstheme="majorBidi"/>
        </w:rPr>
        <w:t>8</w:t>
      </w:r>
      <w:r w:rsidRPr="005762B5">
        <w:rPr>
          <w:rFonts w:asciiTheme="majorBidi" w:hAnsiTheme="majorBidi" w:cstheme="majorBidi"/>
        </w:rPr>
        <w:t xml:space="preserve">. Dose-response relationship between leisure time physical activity (LTPA) and risk of </w:t>
      </w:r>
      <w:r w:rsidR="004F3CE0" w:rsidRPr="004F3CE0">
        <w:rPr>
          <w:rFonts w:asciiTheme="majorBidi" w:hAnsiTheme="majorBidi" w:cstheme="majorBidi"/>
        </w:rPr>
        <w:t xml:space="preserve">coronary heart </w:t>
      </w:r>
      <w:r w:rsidRPr="005762B5">
        <w:rPr>
          <w:rFonts w:asciiTheme="majorBidi" w:hAnsiTheme="majorBidi" w:cstheme="majorBidi"/>
        </w:rPr>
        <w:t xml:space="preserve">disease. Solid line represents non-linear dose response and dotted lines represent 95% confidence interval. Circles represent hazard ratio point estimates for </w:t>
      </w:r>
      <w:r w:rsidR="003E3881">
        <w:rPr>
          <w:rFonts w:asciiTheme="majorBidi" w:hAnsiTheme="majorBidi" w:cstheme="majorBidi"/>
        </w:rPr>
        <w:t>LTPA</w:t>
      </w:r>
      <w:r w:rsidRPr="005762B5">
        <w:rPr>
          <w:rFonts w:asciiTheme="majorBidi" w:hAnsiTheme="majorBidi" w:cstheme="majorBidi"/>
        </w:rPr>
        <w:t xml:space="preserve"> categories from each study with circle size proportional to inverse of standard error. Small grey circles represent baseline LTPA category for each separate study.</w:t>
      </w:r>
    </w:p>
    <w:p w14:paraId="232C6655" w14:textId="77777777" w:rsidR="00A07131" w:rsidRDefault="00A07131" w:rsidP="00A07131">
      <w:pPr>
        <w:tabs>
          <w:tab w:val="left" w:pos="1608"/>
        </w:tabs>
        <w:rPr>
          <w:rFonts w:asciiTheme="majorBidi" w:hAnsiTheme="majorBidi" w:cstheme="majorBidi"/>
        </w:rPr>
      </w:pPr>
    </w:p>
    <w:p w14:paraId="795E98E0" w14:textId="3C02965B" w:rsidR="00A96D99" w:rsidRPr="005762B5" w:rsidRDefault="00B96A11" w:rsidP="00A07131">
      <w:pPr>
        <w:tabs>
          <w:tab w:val="left" w:pos="1608"/>
        </w:tabs>
        <w:rPr>
          <w:rFonts w:asciiTheme="majorBidi" w:hAnsiTheme="majorBidi" w:cstheme="majorBidi"/>
        </w:rPr>
      </w:pPr>
      <w:r>
        <w:rPr>
          <w:noProof/>
        </w:rPr>
        <w:lastRenderedPageBreak/>
        <w:drawing>
          <wp:inline distT="0" distB="0" distL="0" distR="0" wp14:anchorId="4A4EE551" wp14:editId="293AF22A">
            <wp:extent cx="5943600" cy="43357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335780"/>
                    </a:xfrm>
                    <a:prstGeom prst="rect">
                      <a:avLst/>
                    </a:prstGeom>
                  </pic:spPr>
                </pic:pic>
              </a:graphicData>
            </a:graphic>
          </wp:inline>
        </w:drawing>
      </w:r>
    </w:p>
    <w:p w14:paraId="3D1BCCF3" w14:textId="3842D936" w:rsidR="00A07131" w:rsidRDefault="00A07131" w:rsidP="00A07131">
      <w:pPr>
        <w:tabs>
          <w:tab w:val="left" w:pos="1608"/>
        </w:tabs>
        <w:rPr>
          <w:rFonts w:asciiTheme="majorBidi" w:hAnsiTheme="majorBidi" w:cstheme="majorBidi"/>
        </w:rPr>
      </w:pPr>
      <w:r w:rsidRPr="005762B5">
        <w:rPr>
          <w:rFonts w:asciiTheme="majorBidi" w:hAnsiTheme="majorBidi" w:cstheme="majorBidi"/>
        </w:rPr>
        <w:t xml:space="preserve">Supplementary Figure </w:t>
      </w:r>
      <w:r w:rsidR="003940EC">
        <w:rPr>
          <w:rFonts w:asciiTheme="majorBidi" w:hAnsiTheme="majorBidi" w:cstheme="majorBidi"/>
        </w:rPr>
        <w:t>9</w:t>
      </w:r>
      <w:r w:rsidRPr="005762B5">
        <w:rPr>
          <w:rFonts w:asciiTheme="majorBidi" w:hAnsiTheme="majorBidi" w:cstheme="majorBidi"/>
        </w:rPr>
        <w:t xml:space="preserve">. Dose-response relationship between leisure time physical activity (LTPA) and risk of </w:t>
      </w:r>
      <w:r w:rsidRPr="004F3CE0">
        <w:rPr>
          <w:rFonts w:asciiTheme="majorBidi" w:hAnsiTheme="majorBidi" w:cstheme="majorBidi"/>
        </w:rPr>
        <w:t xml:space="preserve">coronary heart </w:t>
      </w:r>
      <w:r w:rsidRPr="005762B5">
        <w:rPr>
          <w:rFonts w:asciiTheme="majorBidi" w:hAnsiTheme="majorBidi" w:cstheme="majorBidi"/>
        </w:rPr>
        <w:t xml:space="preserve">disease. Solid line represents non-linear dose response and dotted lines represent 95% confidence interval. Circles represent hazard ratio point estimates for </w:t>
      </w:r>
      <w:r w:rsidR="003E3881">
        <w:rPr>
          <w:rFonts w:asciiTheme="majorBidi" w:hAnsiTheme="majorBidi" w:cstheme="majorBidi"/>
        </w:rPr>
        <w:t>LTPA</w:t>
      </w:r>
      <w:r w:rsidRPr="005762B5">
        <w:rPr>
          <w:rFonts w:asciiTheme="majorBidi" w:hAnsiTheme="majorBidi" w:cstheme="majorBidi"/>
        </w:rPr>
        <w:t xml:space="preserve"> categories from each study with circle size proportional to inverse of standard error. Small grey circles represent baseline LTPA category for each separate study.</w:t>
      </w:r>
    </w:p>
    <w:p w14:paraId="6E925E9E" w14:textId="77777777" w:rsidR="00A07131" w:rsidRDefault="00A07131" w:rsidP="005762B5">
      <w:pPr>
        <w:tabs>
          <w:tab w:val="left" w:pos="1608"/>
        </w:tabs>
        <w:rPr>
          <w:rFonts w:asciiTheme="majorBidi" w:hAnsiTheme="majorBidi" w:cstheme="majorBidi"/>
        </w:rPr>
      </w:pPr>
    </w:p>
    <w:p w14:paraId="0044B329" w14:textId="77777777" w:rsidR="0068261B" w:rsidRDefault="00804FF5" w:rsidP="0068261B">
      <w:pPr>
        <w:tabs>
          <w:tab w:val="left" w:pos="1608"/>
        </w:tabs>
        <w:rPr>
          <w:rFonts w:asciiTheme="majorBidi" w:hAnsiTheme="majorBidi" w:cstheme="majorBidi"/>
        </w:rPr>
      </w:pPr>
      <w:r>
        <w:rPr>
          <w:rFonts w:asciiTheme="majorBidi" w:hAnsiTheme="majorBidi" w:cstheme="majorBidi"/>
        </w:rPr>
        <w:t>-</w:t>
      </w:r>
    </w:p>
    <w:p w14:paraId="6699E4C3" w14:textId="77777777" w:rsidR="00DF1987" w:rsidRDefault="00DF1987" w:rsidP="00D25F2C">
      <w:pPr>
        <w:tabs>
          <w:tab w:val="left" w:pos="1608"/>
        </w:tabs>
        <w:rPr>
          <w:rFonts w:asciiTheme="majorBidi" w:hAnsiTheme="majorBidi" w:cstheme="majorBidi"/>
        </w:rPr>
      </w:pPr>
    </w:p>
    <w:p w14:paraId="38EA07E0" w14:textId="77777777" w:rsidR="00C21B07" w:rsidRDefault="00C21B07" w:rsidP="00D25F2C">
      <w:pPr>
        <w:tabs>
          <w:tab w:val="left" w:pos="1608"/>
        </w:tabs>
        <w:rPr>
          <w:rFonts w:asciiTheme="majorBidi" w:hAnsiTheme="majorBidi" w:cstheme="majorBidi"/>
        </w:rPr>
      </w:pPr>
    </w:p>
    <w:p w14:paraId="053CE7FB" w14:textId="77777777" w:rsidR="00C21B07" w:rsidRDefault="00C21B07" w:rsidP="00D25F2C">
      <w:pPr>
        <w:tabs>
          <w:tab w:val="left" w:pos="1608"/>
        </w:tabs>
        <w:rPr>
          <w:rFonts w:asciiTheme="majorBidi" w:hAnsiTheme="majorBidi" w:cstheme="majorBidi"/>
        </w:rPr>
      </w:pPr>
    </w:p>
    <w:p w14:paraId="0C9C463A" w14:textId="77777777" w:rsidR="00C21B07" w:rsidRDefault="00C21B07" w:rsidP="00D25F2C">
      <w:pPr>
        <w:tabs>
          <w:tab w:val="left" w:pos="1608"/>
        </w:tabs>
        <w:rPr>
          <w:rFonts w:asciiTheme="majorBidi" w:hAnsiTheme="majorBidi" w:cstheme="majorBidi"/>
        </w:rPr>
      </w:pPr>
    </w:p>
    <w:p w14:paraId="623EE1D4" w14:textId="77777777" w:rsidR="00C21B07" w:rsidRDefault="00C21B07" w:rsidP="00D25F2C">
      <w:pPr>
        <w:tabs>
          <w:tab w:val="left" w:pos="1608"/>
        </w:tabs>
        <w:rPr>
          <w:rFonts w:asciiTheme="majorBidi" w:hAnsiTheme="majorBidi" w:cstheme="majorBidi"/>
        </w:rPr>
      </w:pPr>
    </w:p>
    <w:p w14:paraId="216A7C27" w14:textId="77777777" w:rsidR="00C21B07" w:rsidRDefault="00C21B07" w:rsidP="00D25F2C">
      <w:pPr>
        <w:tabs>
          <w:tab w:val="left" w:pos="1608"/>
        </w:tabs>
        <w:rPr>
          <w:rFonts w:asciiTheme="majorBidi" w:hAnsiTheme="majorBidi" w:cstheme="majorBidi"/>
        </w:rPr>
      </w:pPr>
    </w:p>
    <w:p w14:paraId="0D299A7F" w14:textId="77777777" w:rsidR="00C21B07" w:rsidRDefault="00C21B07" w:rsidP="00D25F2C">
      <w:pPr>
        <w:tabs>
          <w:tab w:val="left" w:pos="1608"/>
        </w:tabs>
        <w:rPr>
          <w:rFonts w:asciiTheme="majorBidi" w:hAnsiTheme="majorBidi" w:cstheme="majorBidi"/>
        </w:rPr>
      </w:pPr>
    </w:p>
    <w:p w14:paraId="1018A1B4" w14:textId="77777777" w:rsidR="00C21B07" w:rsidRDefault="00C21B07" w:rsidP="00D25F2C">
      <w:pPr>
        <w:tabs>
          <w:tab w:val="left" w:pos="1608"/>
        </w:tabs>
        <w:rPr>
          <w:rFonts w:asciiTheme="majorBidi" w:hAnsiTheme="majorBidi" w:cstheme="majorBidi"/>
        </w:rPr>
      </w:pPr>
    </w:p>
    <w:p w14:paraId="52CA2F4C" w14:textId="0382576F" w:rsidR="006A110D" w:rsidRPr="00D25F2C" w:rsidRDefault="00BD7FB6" w:rsidP="00D25F2C">
      <w:pPr>
        <w:tabs>
          <w:tab w:val="left" w:pos="1608"/>
        </w:tabs>
        <w:rPr>
          <w:rFonts w:asciiTheme="majorBidi" w:hAnsiTheme="majorBidi" w:cstheme="majorBidi"/>
        </w:rPr>
      </w:pPr>
      <w:r w:rsidRPr="00BD7FB6">
        <w:rPr>
          <w:rFonts w:asciiTheme="majorBidi" w:hAnsiTheme="majorBidi" w:cstheme="majorBidi"/>
          <w:noProof/>
        </w:rPr>
        <w:lastRenderedPageBreak/>
        <w:drawing>
          <wp:inline distT="0" distB="0" distL="0" distR="0" wp14:anchorId="07A5E602" wp14:editId="532D14C3">
            <wp:extent cx="502539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18554DF" w14:textId="6BD66AE2" w:rsidR="00D25F2C" w:rsidRPr="00D25F2C" w:rsidRDefault="00D25F2C" w:rsidP="00D25F2C">
      <w:pPr>
        <w:tabs>
          <w:tab w:val="left" w:pos="1608"/>
        </w:tabs>
        <w:rPr>
          <w:rFonts w:asciiTheme="majorBidi" w:hAnsiTheme="majorBidi" w:cstheme="majorBidi"/>
        </w:rPr>
      </w:pPr>
      <w:r w:rsidRPr="00D25F2C">
        <w:rPr>
          <w:rFonts w:asciiTheme="majorBidi" w:hAnsiTheme="majorBidi" w:cstheme="majorBidi"/>
        </w:rPr>
        <w:t xml:space="preserve">Supplementary Figure </w:t>
      </w:r>
      <w:r w:rsidR="003940EC">
        <w:rPr>
          <w:rFonts w:asciiTheme="majorBidi" w:hAnsiTheme="majorBidi" w:cstheme="majorBidi"/>
        </w:rPr>
        <w:t>10</w:t>
      </w:r>
      <w:r w:rsidRPr="00D25F2C">
        <w:rPr>
          <w:rFonts w:asciiTheme="majorBidi" w:hAnsiTheme="majorBidi" w:cstheme="majorBidi"/>
        </w:rPr>
        <w:t xml:space="preserve">. Funnel plots showing study precision against the relative risk with 95% confidence intervals for leisure time physical activity (high vs. low analysis) and </w:t>
      </w:r>
      <w:r w:rsidR="004B7003" w:rsidRPr="004B7003">
        <w:rPr>
          <w:rFonts w:asciiTheme="majorBidi" w:hAnsiTheme="majorBidi" w:cstheme="majorBidi"/>
        </w:rPr>
        <w:t xml:space="preserve">stroke </w:t>
      </w:r>
      <w:r w:rsidRPr="00D25F2C">
        <w:rPr>
          <w:rFonts w:asciiTheme="majorBidi" w:hAnsiTheme="majorBidi" w:cstheme="majorBidi"/>
        </w:rPr>
        <w:t>incidence</w:t>
      </w:r>
    </w:p>
    <w:p w14:paraId="6315B5D1" w14:textId="77777777" w:rsidR="00D25F2C" w:rsidRDefault="00D25F2C" w:rsidP="00D25F2C">
      <w:pPr>
        <w:tabs>
          <w:tab w:val="left" w:pos="1608"/>
        </w:tabs>
        <w:rPr>
          <w:rFonts w:asciiTheme="majorBidi" w:hAnsiTheme="majorBidi" w:cstheme="majorBidi"/>
        </w:rPr>
      </w:pPr>
    </w:p>
    <w:p w14:paraId="52ED05B7" w14:textId="6190AF49" w:rsidR="006C18F0" w:rsidRDefault="006C18F0" w:rsidP="00D25F2C">
      <w:pPr>
        <w:tabs>
          <w:tab w:val="left" w:pos="1608"/>
        </w:tabs>
        <w:rPr>
          <w:noProof/>
          <w:lang w:val="en-GB" w:eastAsia="en-GB"/>
        </w:rPr>
      </w:pPr>
    </w:p>
    <w:p w14:paraId="06A17198" w14:textId="45948538" w:rsidR="00911CEC" w:rsidRDefault="00911CEC" w:rsidP="00D25F2C">
      <w:pPr>
        <w:tabs>
          <w:tab w:val="left" w:pos="1608"/>
        </w:tabs>
        <w:rPr>
          <w:noProof/>
          <w:lang w:val="en-GB" w:eastAsia="en-GB"/>
        </w:rPr>
      </w:pPr>
    </w:p>
    <w:p w14:paraId="6DC79061" w14:textId="1BFACDAE" w:rsidR="00911CEC" w:rsidRDefault="00911CEC" w:rsidP="00D25F2C">
      <w:pPr>
        <w:tabs>
          <w:tab w:val="left" w:pos="1608"/>
        </w:tabs>
        <w:rPr>
          <w:noProof/>
          <w:lang w:val="en-GB" w:eastAsia="en-GB"/>
        </w:rPr>
      </w:pPr>
    </w:p>
    <w:p w14:paraId="7FB14A2C" w14:textId="4F778281" w:rsidR="00911CEC" w:rsidRDefault="00911CEC" w:rsidP="00D25F2C">
      <w:pPr>
        <w:tabs>
          <w:tab w:val="left" w:pos="1608"/>
        </w:tabs>
        <w:rPr>
          <w:noProof/>
          <w:lang w:val="en-GB" w:eastAsia="en-GB"/>
        </w:rPr>
      </w:pPr>
    </w:p>
    <w:p w14:paraId="36D666E8" w14:textId="5A36962A" w:rsidR="00911CEC" w:rsidRDefault="00911CEC" w:rsidP="00D25F2C">
      <w:pPr>
        <w:tabs>
          <w:tab w:val="left" w:pos="1608"/>
        </w:tabs>
        <w:rPr>
          <w:noProof/>
          <w:lang w:val="en-GB" w:eastAsia="en-GB"/>
        </w:rPr>
      </w:pPr>
    </w:p>
    <w:p w14:paraId="7B2BB8D3" w14:textId="575E6240" w:rsidR="00911CEC" w:rsidRDefault="00911CEC" w:rsidP="00D25F2C">
      <w:pPr>
        <w:tabs>
          <w:tab w:val="left" w:pos="1608"/>
        </w:tabs>
        <w:rPr>
          <w:noProof/>
          <w:lang w:val="en-GB" w:eastAsia="en-GB"/>
        </w:rPr>
      </w:pPr>
    </w:p>
    <w:p w14:paraId="5AEC04CB" w14:textId="2B80CDE4" w:rsidR="00911CEC" w:rsidRDefault="00911CEC" w:rsidP="00D25F2C">
      <w:pPr>
        <w:tabs>
          <w:tab w:val="left" w:pos="1608"/>
        </w:tabs>
        <w:rPr>
          <w:noProof/>
          <w:lang w:val="en-GB" w:eastAsia="en-GB"/>
        </w:rPr>
      </w:pPr>
    </w:p>
    <w:p w14:paraId="07677E1F" w14:textId="285E1A05" w:rsidR="00911CEC" w:rsidRDefault="00911CEC" w:rsidP="00D25F2C">
      <w:pPr>
        <w:tabs>
          <w:tab w:val="left" w:pos="1608"/>
        </w:tabs>
        <w:rPr>
          <w:noProof/>
          <w:lang w:val="en-GB" w:eastAsia="en-GB"/>
        </w:rPr>
      </w:pPr>
    </w:p>
    <w:p w14:paraId="3D18F27B" w14:textId="7FFB96A0" w:rsidR="00911CEC" w:rsidRDefault="00911CEC" w:rsidP="00D25F2C">
      <w:pPr>
        <w:tabs>
          <w:tab w:val="left" w:pos="1608"/>
        </w:tabs>
        <w:rPr>
          <w:noProof/>
          <w:lang w:val="en-GB" w:eastAsia="en-GB"/>
        </w:rPr>
      </w:pPr>
    </w:p>
    <w:p w14:paraId="71CE807E" w14:textId="61F43B36" w:rsidR="00B50EB6" w:rsidRDefault="00B50EB6" w:rsidP="00D25F2C">
      <w:pPr>
        <w:tabs>
          <w:tab w:val="left" w:pos="1608"/>
        </w:tabs>
        <w:rPr>
          <w:noProof/>
          <w:lang w:val="en-GB" w:eastAsia="en-GB"/>
        </w:rPr>
      </w:pPr>
    </w:p>
    <w:p w14:paraId="71907489" w14:textId="4DD39784" w:rsidR="00B50EB6" w:rsidRDefault="00B50EB6" w:rsidP="00D25F2C">
      <w:pPr>
        <w:tabs>
          <w:tab w:val="left" w:pos="1608"/>
        </w:tabs>
        <w:rPr>
          <w:noProof/>
          <w:lang w:val="en-GB" w:eastAsia="en-GB"/>
        </w:rPr>
      </w:pPr>
    </w:p>
    <w:p w14:paraId="49688496" w14:textId="49B33BF8" w:rsidR="00B50EB6" w:rsidRDefault="00B50EB6" w:rsidP="00D25F2C">
      <w:pPr>
        <w:tabs>
          <w:tab w:val="left" w:pos="1608"/>
        </w:tabs>
        <w:rPr>
          <w:noProof/>
          <w:lang w:val="en-GB" w:eastAsia="en-GB"/>
        </w:rPr>
      </w:pPr>
    </w:p>
    <w:p w14:paraId="7C106BE3" w14:textId="1D07D8A8" w:rsidR="00B50EB6" w:rsidRDefault="00B50EB6" w:rsidP="00D25F2C">
      <w:pPr>
        <w:tabs>
          <w:tab w:val="left" w:pos="1608"/>
        </w:tabs>
        <w:rPr>
          <w:noProof/>
          <w:lang w:val="en-GB" w:eastAsia="en-GB"/>
        </w:rPr>
      </w:pPr>
    </w:p>
    <w:p w14:paraId="510F5BCE" w14:textId="06CBC7C7" w:rsidR="00B50EB6" w:rsidRDefault="005E7A03" w:rsidP="00D25F2C">
      <w:pPr>
        <w:tabs>
          <w:tab w:val="left" w:pos="1608"/>
        </w:tabs>
        <w:rPr>
          <w:noProof/>
          <w:lang w:val="en-GB" w:eastAsia="en-GB"/>
        </w:rPr>
      </w:pPr>
      <w:r w:rsidRPr="005E7A03">
        <w:rPr>
          <w:noProof/>
        </w:rPr>
        <w:lastRenderedPageBreak/>
        <w:drawing>
          <wp:inline distT="0" distB="0" distL="0" distR="0" wp14:anchorId="52464AB0" wp14:editId="37546986">
            <wp:extent cx="5115626" cy="3828638"/>
            <wp:effectExtent l="0" t="0" r="889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927" t="1439" r="3013" b="2855"/>
                    <a:stretch/>
                  </pic:blipFill>
                  <pic:spPr bwMode="auto">
                    <a:xfrm>
                      <a:off x="0" y="0"/>
                      <a:ext cx="5122406" cy="3833712"/>
                    </a:xfrm>
                    <a:prstGeom prst="rect">
                      <a:avLst/>
                    </a:prstGeom>
                    <a:noFill/>
                    <a:ln>
                      <a:noFill/>
                    </a:ln>
                    <a:extLst>
                      <a:ext uri="{53640926-AAD7-44D8-BBD7-CCE9431645EC}">
                        <a14:shadowObscured xmlns:a14="http://schemas.microsoft.com/office/drawing/2010/main"/>
                      </a:ext>
                    </a:extLst>
                  </pic:spPr>
                </pic:pic>
              </a:graphicData>
            </a:graphic>
          </wp:inline>
        </w:drawing>
      </w:r>
    </w:p>
    <w:p w14:paraId="0A06C085" w14:textId="77777777" w:rsidR="00911CEC" w:rsidRPr="00D25F2C" w:rsidRDefault="00911CEC" w:rsidP="00D25F2C">
      <w:pPr>
        <w:tabs>
          <w:tab w:val="left" w:pos="1608"/>
        </w:tabs>
        <w:rPr>
          <w:rFonts w:asciiTheme="majorBidi" w:hAnsiTheme="majorBidi" w:cstheme="majorBidi"/>
        </w:rPr>
      </w:pPr>
    </w:p>
    <w:p w14:paraId="6A0121CF" w14:textId="7E15DD6C" w:rsidR="00D25F2C" w:rsidRDefault="00D25F2C" w:rsidP="00D25F2C">
      <w:pPr>
        <w:tabs>
          <w:tab w:val="left" w:pos="1608"/>
        </w:tabs>
        <w:rPr>
          <w:rFonts w:asciiTheme="majorBidi" w:hAnsiTheme="majorBidi" w:cstheme="majorBidi"/>
        </w:rPr>
      </w:pPr>
      <w:r w:rsidRPr="00D25F2C">
        <w:rPr>
          <w:rFonts w:asciiTheme="majorBidi" w:hAnsiTheme="majorBidi" w:cstheme="majorBidi"/>
        </w:rPr>
        <w:t xml:space="preserve">Supplementary Figure </w:t>
      </w:r>
      <w:r w:rsidR="00FF08DF">
        <w:rPr>
          <w:rFonts w:asciiTheme="majorBidi" w:hAnsiTheme="majorBidi" w:cstheme="majorBidi"/>
        </w:rPr>
        <w:t>1</w:t>
      </w:r>
      <w:r w:rsidR="003940EC">
        <w:rPr>
          <w:rFonts w:asciiTheme="majorBidi" w:hAnsiTheme="majorBidi" w:cstheme="majorBidi"/>
        </w:rPr>
        <w:t>1</w:t>
      </w:r>
      <w:r w:rsidRPr="00D25F2C">
        <w:rPr>
          <w:rFonts w:asciiTheme="majorBidi" w:hAnsiTheme="majorBidi" w:cstheme="majorBidi"/>
        </w:rPr>
        <w:t xml:space="preserve">. Summary hazard ratio of </w:t>
      </w:r>
      <w:r w:rsidR="00475C1B" w:rsidRPr="00475C1B">
        <w:rPr>
          <w:rFonts w:asciiTheme="majorBidi" w:hAnsiTheme="majorBidi" w:cstheme="majorBidi"/>
        </w:rPr>
        <w:t xml:space="preserve">stroke </w:t>
      </w:r>
      <w:r w:rsidRPr="00D25F2C">
        <w:rPr>
          <w:rFonts w:asciiTheme="majorBidi" w:hAnsiTheme="majorBidi" w:cstheme="majorBidi"/>
        </w:rPr>
        <w:t>incidence for 20 Met-hour/week increment in leisure time physical activity</w:t>
      </w:r>
    </w:p>
    <w:p w14:paraId="487AE45B" w14:textId="77777777" w:rsidR="006C18F0" w:rsidRPr="00D25F2C" w:rsidRDefault="006C18F0" w:rsidP="00D25F2C">
      <w:pPr>
        <w:tabs>
          <w:tab w:val="left" w:pos="1608"/>
        </w:tabs>
        <w:rPr>
          <w:rFonts w:asciiTheme="majorBidi" w:hAnsiTheme="majorBidi" w:cstheme="majorBidi"/>
        </w:rPr>
      </w:pPr>
    </w:p>
    <w:p w14:paraId="2D974EF3" w14:textId="77777777" w:rsidR="00D25F2C" w:rsidRPr="00D25F2C" w:rsidRDefault="002A3F3A" w:rsidP="00D25F2C">
      <w:pPr>
        <w:tabs>
          <w:tab w:val="left" w:pos="1608"/>
        </w:tabs>
        <w:rPr>
          <w:rFonts w:asciiTheme="majorBidi" w:hAnsiTheme="majorBidi" w:cstheme="majorBidi"/>
        </w:rPr>
      </w:pPr>
      <w:r w:rsidRPr="002A3F3A">
        <w:rPr>
          <w:rFonts w:asciiTheme="majorBidi" w:hAnsiTheme="majorBidi" w:cstheme="majorBidi"/>
          <w:noProof/>
        </w:rPr>
        <w:lastRenderedPageBreak/>
        <w:drawing>
          <wp:inline distT="0" distB="0" distL="0" distR="0" wp14:anchorId="55BA9EC1" wp14:editId="73693577">
            <wp:extent cx="5029200" cy="3657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0BC9C97" w14:textId="51C2BE77" w:rsidR="00500ADC" w:rsidRDefault="00D25F2C" w:rsidP="00D25F2C">
      <w:pPr>
        <w:tabs>
          <w:tab w:val="left" w:pos="1608"/>
        </w:tabs>
        <w:rPr>
          <w:rFonts w:asciiTheme="majorBidi" w:hAnsiTheme="majorBidi" w:cstheme="majorBidi"/>
        </w:rPr>
      </w:pPr>
      <w:r w:rsidRPr="00D25F2C">
        <w:rPr>
          <w:rFonts w:asciiTheme="majorBidi" w:hAnsiTheme="majorBidi" w:cstheme="majorBidi"/>
        </w:rPr>
        <w:t xml:space="preserve">Supplementary Figure </w:t>
      </w:r>
      <w:r w:rsidR="00FF08DF">
        <w:rPr>
          <w:rFonts w:asciiTheme="majorBidi" w:hAnsiTheme="majorBidi" w:cstheme="majorBidi"/>
        </w:rPr>
        <w:t>1</w:t>
      </w:r>
      <w:r w:rsidR="003940EC">
        <w:rPr>
          <w:rFonts w:asciiTheme="majorBidi" w:hAnsiTheme="majorBidi" w:cstheme="majorBidi"/>
        </w:rPr>
        <w:t>2</w:t>
      </w:r>
      <w:r w:rsidRPr="00D25F2C">
        <w:rPr>
          <w:rFonts w:asciiTheme="majorBidi" w:hAnsiTheme="majorBidi" w:cstheme="majorBidi"/>
        </w:rPr>
        <w:t>. Dose-response relationship between leisure time physical activity (LTPA)</w:t>
      </w:r>
      <w:r w:rsidR="00542219">
        <w:rPr>
          <w:rFonts w:asciiTheme="majorBidi" w:hAnsiTheme="majorBidi" w:cstheme="majorBidi"/>
        </w:rPr>
        <w:t xml:space="preserve"> in kcal/week</w:t>
      </w:r>
      <w:r w:rsidRPr="00D25F2C">
        <w:rPr>
          <w:rFonts w:asciiTheme="majorBidi" w:hAnsiTheme="majorBidi" w:cstheme="majorBidi"/>
        </w:rPr>
        <w:t xml:space="preserve"> and risk of </w:t>
      </w:r>
      <w:r w:rsidR="00475C1B" w:rsidRPr="00475C1B">
        <w:rPr>
          <w:rFonts w:asciiTheme="majorBidi" w:hAnsiTheme="majorBidi" w:cstheme="majorBidi"/>
        </w:rPr>
        <w:t>stroke</w:t>
      </w:r>
      <w:r w:rsidRPr="00D25F2C">
        <w:rPr>
          <w:rFonts w:asciiTheme="majorBidi" w:hAnsiTheme="majorBidi" w:cstheme="majorBidi"/>
        </w:rPr>
        <w:t xml:space="preserve">. Solid line represents non-linear dose response and dotted lines represent 95% confidence interval. Circles represent hazard ratio point estimates for </w:t>
      </w:r>
      <w:r w:rsidR="003E3881">
        <w:rPr>
          <w:rFonts w:asciiTheme="majorBidi" w:hAnsiTheme="majorBidi" w:cstheme="majorBidi"/>
        </w:rPr>
        <w:t>LTPA</w:t>
      </w:r>
      <w:r w:rsidRPr="00D25F2C">
        <w:rPr>
          <w:rFonts w:asciiTheme="majorBidi" w:hAnsiTheme="majorBidi" w:cstheme="majorBidi"/>
        </w:rPr>
        <w:t xml:space="preserve"> categories from each study with circle size proportional to inverse of standard error. Small grey circles represent baseline LTPA category for each separate study.</w:t>
      </w:r>
    </w:p>
    <w:p w14:paraId="7ED01E4D" w14:textId="343195E1" w:rsidR="00500ADC" w:rsidRDefault="00500ADC" w:rsidP="005C3DE8">
      <w:pPr>
        <w:tabs>
          <w:tab w:val="left" w:pos="1608"/>
        </w:tabs>
        <w:rPr>
          <w:noProof/>
        </w:rPr>
      </w:pPr>
    </w:p>
    <w:p w14:paraId="6790886E" w14:textId="01D3350D" w:rsidR="003049C3" w:rsidRDefault="003049C3" w:rsidP="005C3DE8">
      <w:pPr>
        <w:tabs>
          <w:tab w:val="left" w:pos="1608"/>
        </w:tabs>
        <w:rPr>
          <w:noProof/>
        </w:rPr>
      </w:pPr>
    </w:p>
    <w:p w14:paraId="1EA6F43D" w14:textId="05F48AB4" w:rsidR="003049C3" w:rsidRDefault="003049C3" w:rsidP="005C3DE8">
      <w:pPr>
        <w:tabs>
          <w:tab w:val="left" w:pos="1608"/>
        </w:tabs>
        <w:rPr>
          <w:noProof/>
        </w:rPr>
      </w:pPr>
    </w:p>
    <w:p w14:paraId="1179CAE6" w14:textId="0869932E" w:rsidR="003049C3" w:rsidRDefault="003049C3" w:rsidP="005C3DE8">
      <w:pPr>
        <w:tabs>
          <w:tab w:val="left" w:pos="1608"/>
        </w:tabs>
        <w:rPr>
          <w:noProof/>
        </w:rPr>
      </w:pPr>
    </w:p>
    <w:p w14:paraId="553FF2F9" w14:textId="11591B31" w:rsidR="003049C3" w:rsidRDefault="003049C3" w:rsidP="005C3DE8">
      <w:pPr>
        <w:tabs>
          <w:tab w:val="left" w:pos="1608"/>
        </w:tabs>
        <w:rPr>
          <w:noProof/>
        </w:rPr>
      </w:pPr>
    </w:p>
    <w:p w14:paraId="2274ED63" w14:textId="7AC3A67C" w:rsidR="003049C3" w:rsidRDefault="003049C3" w:rsidP="005C3DE8">
      <w:pPr>
        <w:tabs>
          <w:tab w:val="left" w:pos="1608"/>
        </w:tabs>
        <w:rPr>
          <w:noProof/>
        </w:rPr>
      </w:pPr>
    </w:p>
    <w:p w14:paraId="3ED6D3BD" w14:textId="5285DAB1" w:rsidR="003049C3" w:rsidRDefault="003049C3" w:rsidP="005C3DE8">
      <w:pPr>
        <w:tabs>
          <w:tab w:val="left" w:pos="1608"/>
        </w:tabs>
        <w:rPr>
          <w:noProof/>
        </w:rPr>
      </w:pPr>
    </w:p>
    <w:p w14:paraId="74239AC1" w14:textId="14F4D1E1" w:rsidR="003049C3" w:rsidRDefault="003049C3" w:rsidP="005C3DE8">
      <w:pPr>
        <w:tabs>
          <w:tab w:val="left" w:pos="1608"/>
        </w:tabs>
        <w:rPr>
          <w:noProof/>
        </w:rPr>
      </w:pPr>
    </w:p>
    <w:p w14:paraId="0F2470A5" w14:textId="04021D7F" w:rsidR="003049C3" w:rsidRDefault="003049C3" w:rsidP="005C3DE8">
      <w:pPr>
        <w:tabs>
          <w:tab w:val="left" w:pos="1608"/>
        </w:tabs>
        <w:rPr>
          <w:noProof/>
        </w:rPr>
      </w:pPr>
    </w:p>
    <w:p w14:paraId="60324369" w14:textId="03510EC8" w:rsidR="003049C3" w:rsidRDefault="003049C3" w:rsidP="005C3DE8">
      <w:pPr>
        <w:tabs>
          <w:tab w:val="left" w:pos="1608"/>
        </w:tabs>
        <w:rPr>
          <w:noProof/>
        </w:rPr>
      </w:pPr>
    </w:p>
    <w:p w14:paraId="57B0B6E4" w14:textId="3165376D" w:rsidR="003049C3" w:rsidRDefault="003049C3" w:rsidP="005C3DE8">
      <w:pPr>
        <w:tabs>
          <w:tab w:val="left" w:pos="1608"/>
        </w:tabs>
        <w:rPr>
          <w:noProof/>
        </w:rPr>
      </w:pPr>
    </w:p>
    <w:p w14:paraId="130C1EFA" w14:textId="530D1025" w:rsidR="003049C3" w:rsidRDefault="003049C3" w:rsidP="005C3DE8">
      <w:pPr>
        <w:tabs>
          <w:tab w:val="left" w:pos="1608"/>
        </w:tabs>
        <w:rPr>
          <w:noProof/>
        </w:rPr>
      </w:pPr>
    </w:p>
    <w:p w14:paraId="3731458A" w14:textId="251DF721" w:rsidR="003049C3" w:rsidRDefault="003049C3" w:rsidP="005C3DE8">
      <w:pPr>
        <w:tabs>
          <w:tab w:val="left" w:pos="1608"/>
        </w:tabs>
        <w:rPr>
          <w:rFonts w:asciiTheme="majorBidi" w:hAnsiTheme="majorBidi" w:cstheme="majorBidi"/>
        </w:rPr>
      </w:pPr>
      <w:r>
        <w:rPr>
          <w:noProof/>
        </w:rPr>
        <w:lastRenderedPageBreak/>
        <w:drawing>
          <wp:inline distT="0" distB="0" distL="0" distR="0" wp14:anchorId="099E7AEB" wp14:editId="741B1A63">
            <wp:extent cx="5943600" cy="43662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4366260"/>
                    </a:xfrm>
                    <a:prstGeom prst="rect">
                      <a:avLst/>
                    </a:prstGeom>
                  </pic:spPr>
                </pic:pic>
              </a:graphicData>
            </a:graphic>
          </wp:inline>
        </w:drawing>
      </w:r>
    </w:p>
    <w:p w14:paraId="11275AD3" w14:textId="3BA47900" w:rsidR="00327B76" w:rsidRDefault="00327B76" w:rsidP="00327B76">
      <w:pPr>
        <w:tabs>
          <w:tab w:val="left" w:pos="1608"/>
        </w:tabs>
        <w:rPr>
          <w:rFonts w:asciiTheme="majorBidi" w:hAnsiTheme="majorBidi" w:cstheme="majorBidi"/>
        </w:rPr>
      </w:pPr>
      <w:r w:rsidRPr="00D25F2C">
        <w:rPr>
          <w:rFonts w:asciiTheme="majorBidi" w:hAnsiTheme="majorBidi" w:cstheme="majorBidi"/>
        </w:rPr>
        <w:t xml:space="preserve">Supplementary Figure </w:t>
      </w:r>
      <w:r w:rsidR="00FF08DF">
        <w:rPr>
          <w:rFonts w:asciiTheme="majorBidi" w:hAnsiTheme="majorBidi" w:cstheme="majorBidi"/>
        </w:rPr>
        <w:t>1</w:t>
      </w:r>
      <w:r w:rsidR="003940EC">
        <w:rPr>
          <w:rFonts w:asciiTheme="majorBidi" w:hAnsiTheme="majorBidi" w:cstheme="majorBidi"/>
        </w:rPr>
        <w:t>3</w:t>
      </w:r>
      <w:r w:rsidRPr="00D25F2C">
        <w:rPr>
          <w:rFonts w:asciiTheme="majorBidi" w:hAnsiTheme="majorBidi" w:cstheme="majorBidi"/>
        </w:rPr>
        <w:t xml:space="preserve">. Dose-response relationship between leisure time physical activity (LTPA) </w:t>
      </w:r>
      <w:r w:rsidR="00542219">
        <w:rPr>
          <w:rFonts w:asciiTheme="majorBidi" w:hAnsiTheme="majorBidi" w:cstheme="majorBidi"/>
        </w:rPr>
        <w:t xml:space="preserve">in hours/week </w:t>
      </w:r>
      <w:r w:rsidRPr="00D25F2C">
        <w:rPr>
          <w:rFonts w:asciiTheme="majorBidi" w:hAnsiTheme="majorBidi" w:cstheme="majorBidi"/>
        </w:rPr>
        <w:t xml:space="preserve">and risk of </w:t>
      </w:r>
      <w:r w:rsidRPr="00475C1B">
        <w:rPr>
          <w:rFonts w:asciiTheme="majorBidi" w:hAnsiTheme="majorBidi" w:cstheme="majorBidi"/>
        </w:rPr>
        <w:t>stroke</w:t>
      </w:r>
      <w:r w:rsidRPr="00D25F2C">
        <w:rPr>
          <w:rFonts w:asciiTheme="majorBidi" w:hAnsiTheme="majorBidi" w:cstheme="majorBidi"/>
        </w:rPr>
        <w:t xml:space="preserve">. Solid line represents non-linear dose response and dotted lines represent 95% confidence interval. Circles represent hazard ratio point estimates for </w:t>
      </w:r>
      <w:r w:rsidR="003E3881">
        <w:rPr>
          <w:rFonts w:asciiTheme="majorBidi" w:hAnsiTheme="majorBidi" w:cstheme="majorBidi"/>
        </w:rPr>
        <w:t>LTPA</w:t>
      </w:r>
      <w:r w:rsidRPr="00D25F2C">
        <w:rPr>
          <w:rFonts w:asciiTheme="majorBidi" w:hAnsiTheme="majorBidi" w:cstheme="majorBidi"/>
        </w:rPr>
        <w:t xml:space="preserve"> categories from each study with circle size proportional to inverse of standard error. Small grey circles represent baseline LTPA category for each separate study.</w:t>
      </w:r>
    </w:p>
    <w:p w14:paraId="2DD40507" w14:textId="77777777" w:rsidR="00BC12CA" w:rsidRDefault="00BC12CA" w:rsidP="00055DB1">
      <w:pPr>
        <w:tabs>
          <w:tab w:val="left" w:pos="1608"/>
        </w:tabs>
        <w:rPr>
          <w:rFonts w:asciiTheme="majorBidi" w:hAnsiTheme="majorBidi" w:cstheme="majorBidi"/>
        </w:rPr>
      </w:pPr>
    </w:p>
    <w:p w14:paraId="543F0D11" w14:textId="77777777" w:rsidR="00E22F2F" w:rsidRPr="00D25F2C" w:rsidRDefault="00E22F2F" w:rsidP="00E22F2F">
      <w:pPr>
        <w:tabs>
          <w:tab w:val="left" w:pos="1608"/>
        </w:tabs>
        <w:rPr>
          <w:rFonts w:asciiTheme="majorBidi" w:hAnsiTheme="majorBidi" w:cstheme="majorBidi"/>
        </w:rPr>
      </w:pPr>
    </w:p>
    <w:p w14:paraId="39FD4AF5" w14:textId="6A84BB11" w:rsidR="00E22F2F" w:rsidRDefault="00E22F2F">
      <w:pPr>
        <w:tabs>
          <w:tab w:val="left" w:pos="1608"/>
        </w:tabs>
        <w:rPr>
          <w:rFonts w:asciiTheme="majorBidi" w:hAnsiTheme="majorBidi" w:cstheme="majorBidi"/>
        </w:rPr>
      </w:pPr>
    </w:p>
    <w:p w14:paraId="2CD9067E" w14:textId="697F3018" w:rsidR="009D6D5E" w:rsidRDefault="009D6D5E" w:rsidP="00E22F2F">
      <w:pPr>
        <w:tabs>
          <w:tab w:val="left" w:pos="1608"/>
        </w:tabs>
        <w:rPr>
          <w:rFonts w:asciiTheme="majorBidi" w:hAnsiTheme="majorBidi" w:cstheme="majorBidi"/>
        </w:rPr>
      </w:pPr>
    </w:p>
    <w:p w14:paraId="4F650B2B" w14:textId="726A5386" w:rsidR="009D6D5E" w:rsidRDefault="009D6D5E" w:rsidP="00E22F2F">
      <w:pPr>
        <w:tabs>
          <w:tab w:val="left" w:pos="1608"/>
        </w:tabs>
        <w:rPr>
          <w:rFonts w:asciiTheme="majorBidi" w:hAnsiTheme="majorBidi" w:cstheme="majorBidi"/>
        </w:rPr>
      </w:pPr>
    </w:p>
    <w:p w14:paraId="741332E3" w14:textId="1F942E5F" w:rsidR="009D6D5E" w:rsidRDefault="009D6D5E" w:rsidP="00E22F2F">
      <w:pPr>
        <w:tabs>
          <w:tab w:val="left" w:pos="1608"/>
        </w:tabs>
        <w:rPr>
          <w:rFonts w:asciiTheme="majorBidi" w:hAnsiTheme="majorBidi" w:cstheme="majorBidi"/>
        </w:rPr>
      </w:pPr>
    </w:p>
    <w:p w14:paraId="12C3A863" w14:textId="771FA871" w:rsidR="009D6D5E" w:rsidRDefault="009D6D5E" w:rsidP="00E22F2F">
      <w:pPr>
        <w:tabs>
          <w:tab w:val="left" w:pos="1608"/>
        </w:tabs>
        <w:rPr>
          <w:rFonts w:asciiTheme="majorBidi" w:hAnsiTheme="majorBidi" w:cstheme="majorBidi"/>
        </w:rPr>
      </w:pPr>
    </w:p>
    <w:p w14:paraId="148DE606" w14:textId="22BE281B" w:rsidR="009D6D5E" w:rsidRDefault="009D6D5E" w:rsidP="00E22F2F">
      <w:pPr>
        <w:tabs>
          <w:tab w:val="left" w:pos="1608"/>
        </w:tabs>
        <w:rPr>
          <w:rFonts w:asciiTheme="majorBidi" w:hAnsiTheme="majorBidi" w:cstheme="majorBidi"/>
        </w:rPr>
      </w:pPr>
    </w:p>
    <w:p w14:paraId="741568ED" w14:textId="7467331F" w:rsidR="009D6D5E" w:rsidRDefault="009D6D5E" w:rsidP="00E22F2F">
      <w:pPr>
        <w:tabs>
          <w:tab w:val="left" w:pos="1608"/>
        </w:tabs>
        <w:rPr>
          <w:rFonts w:asciiTheme="majorBidi" w:hAnsiTheme="majorBidi" w:cstheme="majorBidi"/>
        </w:rPr>
      </w:pPr>
    </w:p>
    <w:p w14:paraId="3621232D" w14:textId="304F3304" w:rsidR="009D6D5E" w:rsidRDefault="009D6D5E" w:rsidP="00E22F2F">
      <w:pPr>
        <w:tabs>
          <w:tab w:val="left" w:pos="1608"/>
        </w:tabs>
        <w:rPr>
          <w:rFonts w:asciiTheme="majorBidi" w:hAnsiTheme="majorBidi" w:cstheme="majorBidi"/>
        </w:rPr>
      </w:pPr>
    </w:p>
    <w:p w14:paraId="52DB8142" w14:textId="10314750" w:rsidR="009D6D5E" w:rsidRDefault="002630B9" w:rsidP="00E22F2F">
      <w:pPr>
        <w:tabs>
          <w:tab w:val="left" w:pos="1608"/>
        </w:tabs>
        <w:rPr>
          <w:rFonts w:asciiTheme="majorBidi" w:hAnsiTheme="majorBidi" w:cstheme="majorBidi"/>
        </w:rPr>
      </w:pPr>
      <w:r w:rsidRPr="002630B9">
        <w:rPr>
          <w:rFonts w:asciiTheme="majorBidi" w:hAnsiTheme="majorBidi" w:cstheme="majorBidi"/>
        </w:rPr>
        <w:lastRenderedPageBreak/>
        <w:t xml:space="preserve"> </w:t>
      </w:r>
      <w:r w:rsidR="005C389D" w:rsidRPr="005C389D">
        <w:rPr>
          <w:rFonts w:asciiTheme="majorBidi" w:hAnsiTheme="majorBidi" w:cstheme="majorBidi"/>
          <w:noProof/>
        </w:rPr>
        <w:drawing>
          <wp:inline distT="0" distB="0" distL="0" distR="0" wp14:anchorId="0640B824" wp14:editId="3D8E1E68">
            <wp:extent cx="5026025" cy="36576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14:paraId="0F5C8133" w14:textId="5C35E5ED" w:rsidR="00E22F2F" w:rsidRDefault="00A43565" w:rsidP="00E22F2F">
      <w:pPr>
        <w:tabs>
          <w:tab w:val="left" w:pos="1608"/>
        </w:tabs>
        <w:rPr>
          <w:rFonts w:asciiTheme="majorBidi" w:hAnsiTheme="majorBidi" w:cstheme="majorBidi"/>
        </w:rPr>
      </w:pPr>
      <w:r w:rsidRPr="00A43565">
        <w:rPr>
          <w:rFonts w:asciiTheme="majorBidi" w:hAnsiTheme="majorBidi" w:cstheme="majorBidi"/>
        </w:rPr>
        <w:t xml:space="preserve">Supplementary Figure </w:t>
      </w:r>
      <w:r>
        <w:rPr>
          <w:rFonts w:asciiTheme="majorBidi" w:hAnsiTheme="majorBidi" w:cstheme="majorBidi"/>
        </w:rPr>
        <w:t>1</w:t>
      </w:r>
      <w:r w:rsidR="003940EC">
        <w:rPr>
          <w:rFonts w:asciiTheme="majorBidi" w:hAnsiTheme="majorBidi" w:cstheme="majorBidi"/>
        </w:rPr>
        <w:t>4</w:t>
      </w:r>
      <w:r w:rsidRPr="00A43565">
        <w:rPr>
          <w:rFonts w:asciiTheme="majorBidi" w:hAnsiTheme="majorBidi" w:cstheme="majorBidi"/>
        </w:rPr>
        <w:t xml:space="preserve">. Funnel plots showing study precision against the relative risk with 95% confidence intervals for leisure time physical activity (high vs. low analysis) and </w:t>
      </w:r>
      <w:r>
        <w:rPr>
          <w:rFonts w:asciiTheme="majorBidi" w:hAnsiTheme="majorBidi" w:cstheme="majorBidi"/>
        </w:rPr>
        <w:t>atrial fibrillation</w:t>
      </w:r>
      <w:r w:rsidRPr="00A43565">
        <w:rPr>
          <w:rFonts w:asciiTheme="majorBidi" w:hAnsiTheme="majorBidi" w:cstheme="majorBidi"/>
        </w:rPr>
        <w:t xml:space="preserve"> incidence</w:t>
      </w:r>
    </w:p>
    <w:p w14:paraId="6AD533BA" w14:textId="78AC440C" w:rsidR="00E22F2F" w:rsidRDefault="00E22F2F" w:rsidP="00E22F2F">
      <w:pPr>
        <w:tabs>
          <w:tab w:val="left" w:pos="1608"/>
        </w:tabs>
        <w:rPr>
          <w:noProof/>
          <w:lang w:val="en-GB" w:eastAsia="en-GB"/>
        </w:rPr>
      </w:pPr>
    </w:p>
    <w:p w14:paraId="03BB6E95" w14:textId="72B277A3" w:rsidR="00911CEC" w:rsidRDefault="00911CEC" w:rsidP="00E22F2F">
      <w:pPr>
        <w:tabs>
          <w:tab w:val="left" w:pos="1608"/>
        </w:tabs>
        <w:rPr>
          <w:noProof/>
          <w:lang w:val="en-GB" w:eastAsia="en-GB"/>
        </w:rPr>
      </w:pPr>
    </w:p>
    <w:p w14:paraId="43A49BE7" w14:textId="1CFDD825" w:rsidR="00911CEC" w:rsidRDefault="00911CEC" w:rsidP="00E22F2F">
      <w:pPr>
        <w:tabs>
          <w:tab w:val="left" w:pos="1608"/>
        </w:tabs>
        <w:rPr>
          <w:noProof/>
          <w:lang w:val="en-GB" w:eastAsia="en-GB"/>
        </w:rPr>
      </w:pPr>
    </w:p>
    <w:p w14:paraId="5159B425" w14:textId="7960CBD3" w:rsidR="00911CEC" w:rsidRDefault="00911CEC" w:rsidP="00E22F2F">
      <w:pPr>
        <w:tabs>
          <w:tab w:val="left" w:pos="1608"/>
        </w:tabs>
        <w:rPr>
          <w:noProof/>
          <w:lang w:val="en-GB" w:eastAsia="en-GB"/>
        </w:rPr>
      </w:pPr>
    </w:p>
    <w:p w14:paraId="11785C6F" w14:textId="517ECEB0" w:rsidR="00911CEC" w:rsidRDefault="00911CEC" w:rsidP="00E22F2F">
      <w:pPr>
        <w:tabs>
          <w:tab w:val="left" w:pos="1608"/>
        </w:tabs>
        <w:rPr>
          <w:noProof/>
          <w:lang w:val="en-GB" w:eastAsia="en-GB"/>
        </w:rPr>
      </w:pPr>
    </w:p>
    <w:p w14:paraId="08CC10E7" w14:textId="17B13507" w:rsidR="00911CEC" w:rsidRDefault="00911CEC" w:rsidP="00E22F2F">
      <w:pPr>
        <w:tabs>
          <w:tab w:val="left" w:pos="1608"/>
        </w:tabs>
        <w:rPr>
          <w:noProof/>
          <w:lang w:val="en-GB" w:eastAsia="en-GB"/>
        </w:rPr>
      </w:pPr>
    </w:p>
    <w:p w14:paraId="044C0F7C" w14:textId="74FAB587" w:rsidR="00911CEC" w:rsidRDefault="00911CEC" w:rsidP="00E22F2F">
      <w:pPr>
        <w:tabs>
          <w:tab w:val="left" w:pos="1608"/>
        </w:tabs>
        <w:rPr>
          <w:noProof/>
          <w:lang w:val="en-GB" w:eastAsia="en-GB"/>
        </w:rPr>
      </w:pPr>
    </w:p>
    <w:p w14:paraId="5112DFB2" w14:textId="5C1C9FFB" w:rsidR="00911CEC" w:rsidRDefault="00911CEC" w:rsidP="00E22F2F">
      <w:pPr>
        <w:tabs>
          <w:tab w:val="left" w:pos="1608"/>
        </w:tabs>
        <w:rPr>
          <w:noProof/>
          <w:lang w:val="en-GB" w:eastAsia="en-GB"/>
        </w:rPr>
      </w:pPr>
    </w:p>
    <w:p w14:paraId="513244BD" w14:textId="1083D75C" w:rsidR="00911CEC" w:rsidRDefault="00911CEC" w:rsidP="00E22F2F">
      <w:pPr>
        <w:tabs>
          <w:tab w:val="left" w:pos="1608"/>
        </w:tabs>
        <w:rPr>
          <w:noProof/>
          <w:lang w:val="en-GB" w:eastAsia="en-GB"/>
        </w:rPr>
      </w:pPr>
    </w:p>
    <w:p w14:paraId="2CE9AFF3" w14:textId="1C0FDAB7" w:rsidR="00911CEC" w:rsidRDefault="00911CEC" w:rsidP="00E22F2F">
      <w:pPr>
        <w:tabs>
          <w:tab w:val="left" w:pos="1608"/>
        </w:tabs>
        <w:rPr>
          <w:noProof/>
          <w:lang w:val="en-GB" w:eastAsia="en-GB"/>
        </w:rPr>
      </w:pPr>
    </w:p>
    <w:p w14:paraId="2746655D" w14:textId="52AB742E" w:rsidR="00911CEC" w:rsidRDefault="00911CEC" w:rsidP="00E22F2F">
      <w:pPr>
        <w:tabs>
          <w:tab w:val="left" w:pos="1608"/>
        </w:tabs>
        <w:rPr>
          <w:noProof/>
          <w:lang w:val="en-GB" w:eastAsia="en-GB"/>
        </w:rPr>
      </w:pPr>
    </w:p>
    <w:p w14:paraId="1694E8EC" w14:textId="694A4DD9" w:rsidR="00911CEC" w:rsidRDefault="00145F44" w:rsidP="00E22F2F">
      <w:pPr>
        <w:tabs>
          <w:tab w:val="left" w:pos="1608"/>
        </w:tabs>
        <w:rPr>
          <w:rFonts w:asciiTheme="majorBidi" w:hAnsiTheme="majorBidi" w:cstheme="majorBidi"/>
        </w:rPr>
      </w:pPr>
      <w:r>
        <w:rPr>
          <w:noProof/>
        </w:rPr>
        <w:lastRenderedPageBreak/>
        <w:drawing>
          <wp:inline distT="0" distB="0" distL="0" distR="0" wp14:anchorId="62996AC7" wp14:editId="1A0FBF6E">
            <wp:extent cx="5943600" cy="41389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138930"/>
                    </a:xfrm>
                    <a:prstGeom prst="rect">
                      <a:avLst/>
                    </a:prstGeom>
                  </pic:spPr>
                </pic:pic>
              </a:graphicData>
            </a:graphic>
          </wp:inline>
        </w:drawing>
      </w:r>
    </w:p>
    <w:p w14:paraId="102E5B3D" w14:textId="38D7D1FC" w:rsidR="00D970EF" w:rsidRDefault="00D970EF" w:rsidP="00D970EF">
      <w:pPr>
        <w:tabs>
          <w:tab w:val="left" w:pos="1608"/>
        </w:tabs>
        <w:rPr>
          <w:rFonts w:asciiTheme="majorBidi" w:hAnsiTheme="majorBidi" w:cstheme="majorBidi"/>
        </w:rPr>
      </w:pPr>
      <w:r w:rsidRPr="00D25F2C">
        <w:rPr>
          <w:rFonts w:asciiTheme="majorBidi" w:hAnsiTheme="majorBidi" w:cstheme="majorBidi"/>
        </w:rPr>
        <w:t xml:space="preserve">Supplementary Figure </w:t>
      </w:r>
      <w:r w:rsidR="00126362">
        <w:rPr>
          <w:rFonts w:asciiTheme="majorBidi" w:hAnsiTheme="majorBidi" w:cstheme="majorBidi"/>
        </w:rPr>
        <w:t>1</w:t>
      </w:r>
      <w:r w:rsidR="003940EC">
        <w:rPr>
          <w:rFonts w:asciiTheme="majorBidi" w:hAnsiTheme="majorBidi" w:cstheme="majorBidi"/>
        </w:rPr>
        <w:t>5</w:t>
      </w:r>
      <w:r w:rsidRPr="00D25F2C">
        <w:rPr>
          <w:rFonts w:asciiTheme="majorBidi" w:hAnsiTheme="majorBidi" w:cstheme="majorBidi"/>
        </w:rPr>
        <w:t xml:space="preserve">. Summary hazard ratio of </w:t>
      </w:r>
      <w:r w:rsidR="0053020E">
        <w:rPr>
          <w:rFonts w:asciiTheme="majorBidi" w:hAnsiTheme="majorBidi" w:cstheme="majorBidi"/>
        </w:rPr>
        <w:t>atrial fibrillation</w:t>
      </w:r>
      <w:r w:rsidRPr="00475C1B">
        <w:rPr>
          <w:rFonts w:asciiTheme="majorBidi" w:hAnsiTheme="majorBidi" w:cstheme="majorBidi"/>
        </w:rPr>
        <w:t xml:space="preserve"> </w:t>
      </w:r>
      <w:r w:rsidRPr="00D25F2C">
        <w:rPr>
          <w:rFonts w:asciiTheme="majorBidi" w:hAnsiTheme="majorBidi" w:cstheme="majorBidi"/>
        </w:rPr>
        <w:t>incidence for 20 Met-hour/week increment in leisure time physical activity</w:t>
      </w:r>
    </w:p>
    <w:p w14:paraId="5D6EDF97" w14:textId="4170D00E" w:rsidR="00D970EF" w:rsidRDefault="00D970EF" w:rsidP="00E22F2F">
      <w:pPr>
        <w:tabs>
          <w:tab w:val="left" w:pos="1608"/>
        </w:tabs>
        <w:rPr>
          <w:rFonts w:asciiTheme="majorBidi" w:hAnsiTheme="majorBidi" w:cstheme="majorBidi"/>
        </w:rPr>
      </w:pPr>
    </w:p>
    <w:p w14:paraId="1FEA7212" w14:textId="211D829E" w:rsidR="00B52615" w:rsidRDefault="00FE683C" w:rsidP="00E22F2F">
      <w:pPr>
        <w:tabs>
          <w:tab w:val="left" w:pos="1608"/>
        </w:tabs>
        <w:rPr>
          <w:rFonts w:asciiTheme="majorBidi" w:hAnsiTheme="majorBidi" w:cstheme="majorBidi"/>
        </w:rPr>
      </w:pPr>
      <w:r>
        <w:rPr>
          <w:noProof/>
        </w:rPr>
        <w:lastRenderedPageBreak/>
        <w:drawing>
          <wp:inline distT="0" distB="0" distL="0" distR="0" wp14:anchorId="04289EB3" wp14:editId="17329B05">
            <wp:extent cx="5581816" cy="415237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87802" cy="4156823"/>
                    </a:xfrm>
                    <a:prstGeom prst="rect">
                      <a:avLst/>
                    </a:prstGeom>
                  </pic:spPr>
                </pic:pic>
              </a:graphicData>
            </a:graphic>
          </wp:inline>
        </w:drawing>
      </w:r>
    </w:p>
    <w:p w14:paraId="2D13A378" w14:textId="4262ABDB" w:rsidR="00302BC1" w:rsidRDefault="00302BC1" w:rsidP="00E22F2F">
      <w:pPr>
        <w:tabs>
          <w:tab w:val="left" w:pos="1608"/>
        </w:tabs>
        <w:rPr>
          <w:rFonts w:asciiTheme="majorBidi" w:hAnsiTheme="majorBidi" w:cstheme="majorBidi"/>
        </w:rPr>
      </w:pPr>
    </w:p>
    <w:p w14:paraId="43310256" w14:textId="3A24BC02" w:rsidR="00B52615" w:rsidRDefault="00B52615" w:rsidP="00391519">
      <w:pPr>
        <w:tabs>
          <w:tab w:val="left" w:pos="1608"/>
        </w:tabs>
        <w:rPr>
          <w:rFonts w:asciiTheme="majorBidi" w:hAnsiTheme="majorBidi" w:cstheme="majorBidi"/>
        </w:rPr>
      </w:pPr>
      <w:r w:rsidRPr="00D25F2C">
        <w:rPr>
          <w:rFonts w:asciiTheme="majorBidi" w:hAnsiTheme="majorBidi" w:cstheme="majorBidi"/>
        </w:rPr>
        <w:t>Supplementary Figure</w:t>
      </w:r>
      <w:r w:rsidR="00126362">
        <w:rPr>
          <w:rFonts w:asciiTheme="majorBidi" w:hAnsiTheme="majorBidi" w:cstheme="majorBidi"/>
        </w:rPr>
        <w:t xml:space="preserve"> 1</w:t>
      </w:r>
      <w:r w:rsidR="00391519">
        <w:rPr>
          <w:rFonts w:asciiTheme="majorBidi" w:hAnsiTheme="majorBidi" w:cstheme="majorBidi"/>
        </w:rPr>
        <w:t>6</w:t>
      </w:r>
      <w:r w:rsidRPr="00D25F2C">
        <w:rPr>
          <w:rFonts w:asciiTheme="majorBidi" w:hAnsiTheme="majorBidi" w:cstheme="majorBidi"/>
        </w:rPr>
        <w:t xml:space="preserve">. Dose-response relationship between leisure time physical activity (LTPA) </w:t>
      </w:r>
      <w:r>
        <w:rPr>
          <w:rFonts w:asciiTheme="majorBidi" w:hAnsiTheme="majorBidi" w:cstheme="majorBidi"/>
        </w:rPr>
        <w:t xml:space="preserve">in hours/week </w:t>
      </w:r>
      <w:r w:rsidRPr="00D25F2C">
        <w:rPr>
          <w:rFonts w:asciiTheme="majorBidi" w:hAnsiTheme="majorBidi" w:cstheme="majorBidi"/>
        </w:rPr>
        <w:t xml:space="preserve">and risk of </w:t>
      </w:r>
      <w:r>
        <w:rPr>
          <w:rFonts w:asciiTheme="majorBidi" w:hAnsiTheme="majorBidi" w:cstheme="majorBidi"/>
        </w:rPr>
        <w:t>atrial</w:t>
      </w:r>
      <w:r w:rsidR="008116D6">
        <w:rPr>
          <w:rFonts w:asciiTheme="majorBidi" w:hAnsiTheme="majorBidi" w:cstheme="majorBidi"/>
        </w:rPr>
        <w:t xml:space="preserve"> fibrillation (AF)</w:t>
      </w:r>
      <w:r>
        <w:rPr>
          <w:rFonts w:asciiTheme="majorBidi" w:hAnsiTheme="majorBidi" w:cstheme="majorBidi"/>
        </w:rPr>
        <w:t>.</w:t>
      </w:r>
      <w:r w:rsidRPr="00D25F2C">
        <w:rPr>
          <w:rFonts w:asciiTheme="majorBidi" w:hAnsiTheme="majorBidi" w:cstheme="majorBidi"/>
        </w:rPr>
        <w:t xml:space="preserve"> Solid line represents non-linear dose response and dotted lines represent 95% confidence interval. Circles represent hazard ratio point estimates for </w:t>
      </w:r>
      <w:r>
        <w:rPr>
          <w:rFonts w:asciiTheme="majorBidi" w:hAnsiTheme="majorBidi" w:cstheme="majorBidi"/>
        </w:rPr>
        <w:t>LTPA</w:t>
      </w:r>
      <w:r w:rsidRPr="00D25F2C">
        <w:rPr>
          <w:rFonts w:asciiTheme="majorBidi" w:hAnsiTheme="majorBidi" w:cstheme="majorBidi"/>
        </w:rPr>
        <w:t xml:space="preserve"> categories from each study with circle size proportional to inverse of standard error. Small grey circles represent baseline LTPA category for each separate study.</w:t>
      </w:r>
    </w:p>
    <w:p w14:paraId="74AAD41F" w14:textId="5898AFC2" w:rsidR="00302BC1" w:rsidRDefault="00302BC1" w:rsidP="00E22F2F">
      <w:pPr>
        <w:tabs>
          <w:tab w:val="left" w:pos="1608"/>
        </w:tabs>
        <w:rPr>
          <w:rFonts w:asciiTheme="majorBidi" w:hAnsiTheme="majorBidi" w:cstheme="majorBidi"/>
        </w:rPr>
      </w:pPr>
    </w:p>
    <w:p w14:paraId="749B811C" w14:textId="0CB514FF" w:rsidR="00302BC1" w:rsidRDefault="00302BC1" w:rsidP="00E22F2F">
      <w:pPr>
        <w:tabs>
          <w:tab w:val="left" w:pos="1608"/>
        </w:tabs>
        <w:rPr>
          <w:rFonts w:asciiTheme="majorBidi" w:hAnsiTheme="majorBidi" w:cstheme="majorBidi"/>
        </w:rPr>
      </w:pPr>
    </w:p>
    <w:p w14:paraId="19F33E00" w14:textId="239E44CB" w:rsidR="00302BC1" w:rsidRDefault="00302BC1" w:rsidP="00E22F2F">
      <w:pPr>
        <w:tabs>
          <w:tab w:val="left" w:pos="1608"/>
        </w:tabs>
        <w:rPr>
          <w:rFonts w:asciiTheme="majorBidi" w:hAnsiTheme="majorBidi" w:cstheme="majorBidi"/>
        </w:rPr>
      </w:pPr>
    </w:p>
    <w:p w14:paraId="09C1DB78" w14:textId="6D0D3527" w:rsidR="00302BC1" w:rsidRDefault="00302BC1" w:rsidP="00E22F2F">
      <w:pPr>
        <w:tabs>
          <w:tab w:val="left" w:pos="1608"/>
        </w:tabs>
        <w:rPr>
          <w:rFonts w:asciiTheme="majorBidi" w:hAnsiTheme="majorBidi" w:cstheme="majorBidi"/>
        </w:rPr>
      </w:pPr>
    </w:p>
    <w:p w14:paraId="2EBCF99A" w14:textId="22C05A18" w:rsidR="00302BC1" w:rsidRDefault="00302BC1" w:rsidP="00E22F2F">
      <w:pPr>
        <w:tabs>
          <w:tab w:val="left" w:pos="1608"/>
        </w:tabs>
        <w:rPr>
          <w:rFonts w:asciiTheme="majorBidi" w:hAnsiTheme="majorBidi" w:cstheme="majorBidi"/>
        </w:rPr>
      </w:pPr>
    </w:p>
    <w:p w14:paraId="484D19B1" w14:textId="50DF865F" w:rsidR="00302BC1" w:rsidRDefault="00302BC1" w:rsidP="00E22F2F">
      <w:pPr>
        <w:tabs>
          <w:tab w:val="left" w:pos="1608"/>
        </w:tabs>
        <w:rPr>
          <w:rFonts w:asciiTheme="majorBidi" w:hAnsiTheme="majorBidi" w:cstheme="majorBidi"/>
        </w:rPr>
      </w:pPr>
    </w:p>
    <w:p w14:paraId="2A32DA02" w14:textId="7BE23CFD" w:rsidR="00302BC1" w:rsidRDefault="00302BC1" w:rsidP="00E22F2F">
      <w:pPr>
        <w:tabs>
          <w:tab w:val="left" w:pos="1608"/>
        </w:tabs>
        <w:rPr>
          <w:rFonts w:asciiTheme="majorBidi" w:hAnsiTheme="majorBidi" w:cstheme="majorBidi"/>
        </w:rPr>
      </w:pPr>
    </w:p>
    <w:p w14:paraId="314AB3F1" w14:textId="19E5EC1C" w:rsidR="00302BC1" w:rsidRDefault="00302BC1" w:rsidP="00E22F2F">
      <w:pPr>
        <w:tabs>
          <w:tab w:val="left" w:pos="1608"/>
        </w:tabs>
        <w:rPr>
          <w:rFonts w:asciiTheme="majorBidi" w:hAnsiTheme="majorBidi" w:cstheme="majorBidi"/>
        </w:rPr>
      </w:pPr>
    </w:p>
    <w:p w14:paraId="249FB38F" w14:textId="1DB83012" w:rsidR="00302BC1" w:rsidRDefault="00302BC1" w:rsidP="00E22F2F">
      <w:pPr>
        <w:tabs>
          <w:tab w:val="left" w:pos="1608"/>
        </w:tabs>
        <w:rPr>
          <w:rFonts w:asciiTheme="majorBidi" w:hAnsiTheme="majorBidi" w:cstheme="majorBidi"/>
        </w:rPr>
      </w:pPr>
    </w:p>
    <w:p w14:paraId="3E18E214" w14:textId="5BA5F44D" w:rsidR="00302BC1" w:rsidRDefault="00302BC1" w:rsidP="00E22F2F">
      <w:pPr>
        <w:tabs>
          <w:tab w:val="left" w:pos="1608"/>
        </w:tabs>
        <w:rPr>
          <w:rFonts w:asciiTheme="majorBidi" w:hAnsiTheme="majorBidi" w:cstheme="majorBidi"/>
        </w:rPr>
      </w:pPr>
    </w:p>
    <w:p w14:paraId="0184990C" w14:textId="21D19D6C" w:rsidR="00C04AB3" w:rsidRDefault="00C04AB3" w:rsidP="00E22F2F">
      <w:pPr>
        <w:tabs>
          <w:tab w:val="left" w:pos="1608"/>
        </w:tabs>
        <w:rPr>
          <w:rFonts w:asciiTheme="majorBidi" w:hAnsiTheme="majorBidi" w:cstheme="majorBidi"/>
        </w:rPr>
      </w:pPr>
    </w:p>
    <w:p w14:paraId="0190EBA4" w14:textId="77777777" w:rsidR="00DD0DEB" w:rsidRDefault="00DD0DEB" w:rsidP="00E22F2F">
      <w:pPr>
        <w:tabs>
          <w:tab w:val="left" w:pos="1608"/>
        </w:tabs>
        <w:rPr>
          <w:rFonts w:asciiTheme="majorBidi" w:hAnsiTheme="majorBidi" w:cstheme="majorBidi"/>
        </w:rPr>
      </w:pPr>
    </w:p>
    <w:p w14:paraId="56F01822" w14:textId="2D5E577A" w:rsidR="004605D2" w:rsidRDefault="00302BC1" w:rsidP="001040CE">
      <w:pPr>
        <w:tabs>
          <w:tab w:val="left" w:pos="1608"/>
        </w:tabs>
        <w:rPr>
          <w:rFonts w:asciiTheme="majorBidi" w:hAnsiTheme="majorBidi" w:cstheme="majorBidi"/>
        </w:rPr>
      </w:pPr>
      <w:r>
        <w:rPr>
          <w:noProof/>
        </w:rPr>
        <w:drawing>
          <wp:inline distT="0" distB="0" distL="0" distR="0" wp14:anchorId="174EA57C" wp14:editId="0DEBE512">
            <wp:extent cx="5943600" cy="3406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406140"/>
                    </a:xfrm>
                    <a:prstGeom prst="rect">
                      <a:avLst/>
                    </a:prstGeom>
                  </pic:spPr>
                </pic:pic>
              </a:graphicData>
            </a:graphic>
          </wp:inline>
        </w:drawing>
      </w:r>
    </w:p>
    <w:p w14:paraId="53DAA1B9" w14:textId="61A16451" w:rsidR="001040CE" w:rsidRDefault="001040CE" w:rsidP="00391519">
      <w:pPr>
        <w:tabs>
          <w:tab w:val="left" w:pos="1608"/>
        </w:tabs>
        <w:rPr>
          <w:rFonts w:asciiTheme="majorBidi" w:hAnsiTheme="majorBidi" w:cstheme="majorBidi"/>
        </w:rPr>
      </w:pPr>
      <w:r w:rsidRPr="00D25F2C">
        <w:rPr>
          <w:rFonts w:asciiTheme="majorBidi" w:hAnsiTheme="majorBidi" w:cstheme="majorBidi"/>
        </w:rPr>
        <w:t xml:space="preserve">Supplementary Figure </w:t>
      </w:r>
      <w:r w:rsidR="00DD0DEB">
        <w:rPr>
          <w:rFonts w:asciiTheme="majorBidi" w:hAnsiTheme="majorBidi" w:cstheme="majorBidi"/>
        </w:rPr>
        <w:t>1</w:t>
      </w:r>
      <w:r w:rsidR="00391519">
        <w:rPr>
          <w:rFonts w:asciiTheme="majorBidi" w:hAnsiTheme="majorBidi" w:cstheme="majorBidi"/>
        </w:rPr>
        <w:t>7</w:t>
      </w:r>
      <w:r w:rsidRPr="00D25F2C">
        <w:rPr>
          <w:rFonts w:asciiTheme="majorBidi" w:hAnsiTheme="majorBidi" w:cstheme="majorBidi"/>
        </w:rPr>
        <w:t xml:space="preserve">. Summary hazard ratio of </w:t>
      </w:r>
      <w:r w:rsidR="00246D59">
        <w:rPr>
          <w:rFonts w:asciiTheme="majorBidi" w:hAnsiTheme="majorBidi" w:cstheme="majorBidi"/>
        </w:rPr>
        <w:t>cardiovascular disease</w:t>
      </w:r>
      <w:r w:rsidRPr="00D25F2C">
        <w:rPr>
          <w:rFonts w:asciiTheme="majorBidi" w:hAnsiTheme="majorBidi" w:cstheme="majorBidi"/>
        </w:rPr>
        <w:t xml:space="preserve"> incidence for the highest compared with the lowest category of </w:t>
      </w:r>
      <w:r w:rsidR="0092736C">
        <w:rPr>
          <w:rFonts w:asciiTheme="majorBidi" w:hAnsiTheme="majorBidi" w:cstheme="majorBidi"/>
        </w:rPr>
        <w:t>occupational</w:t>
      </w:r>
      <w:r w:rsidRPr="00D25F2C">
        <w:rPr>
          <w:rFonts w:asciiTheme="majorBidi" w:hAnsiTheme="majorBidi" w:cstheme="majorBidi"/>
        </w:rPr>
        <w:t xml:space="preserve"> physical activity </w:t>
      </w:r>
    </w:p>
    <w:p w14:paraId="057B258E" w14:textId="77777777" w:rsidR="00B214BD" w:rsidRDefault="00B214BD" w:rsidP="001040CE">
      <w:pPr>
        <w:tabs>
          <w:tab w:val="left" w:pos="1608"/>
        </w:tabs>
        <w:rPr>
          <w:rFonts w:asciiTheme="majorBidi" w:hAnsiTheme="majorBidi" w:cstheme="majorBidi"/>
        </w:rPr>
      </w:pPr>
    </w:p>
    <w:p w14:paraId="605C68EA" w14:textId="76E0B85A" w:rsidR="00B214BD" w:rsidRDefault="00B214BD" w:rsidP="001040CE">
      <w:pPr>
        <w:tabs>
          <w:tab w:val="left" w:pos="1608"/>
        </w:tabs>
        <w:rPr>
          <w:rFonts w:asciiTheme="majorBidi" w:hAnsiTheme="majorBidi" w:cstheme="majorBidi"/>
        </w:rPr>
      </w:pPr>
    </w:p>
    <w:p w14:paraId="260D4264" w14:textId="65B8CD2B" w:rsidR="00302BC1" w:rsidRDefault="00302BC1" w:rsidP="001040CE">
      <w:pPr>
        <w:tabs>
          <w:tab w:val="left" w:pos="1608"/>
        </w:tabs>
        <w:rPr>
          <w:rFonts w:asciiTheme="majorBidi" w:hAnsiTheme="majorBidi" w:cstheme="majorBidi"/>
        </w:rPr>
      </w:pPr>
    </w:p>
    <w:p w14:paraId="7DA3D876" w14:textId="11B43203" w:rsidR="00302BC1" w:rsidRDefault="00302BC1" w:rsidP="001040CE">
      <w:pPr>
        <w:tabs>
          <w:tab w:val="left" w:pos="1608"/>
        </w:tabs>
        <w:rPr>
          <w:rFonts w:asciiTheme="majorBidi" w:hAnsiTheme="majorBidi" w:cstheme="majorBidi"/>
        </w:rPr>
      </w:pPr>
    </w:p>
    <w:p w14:paraId="48EF5C67" w14:textId="77777777" w:rsidR="00302BC1" w:rsidRDefault="00302BC1" w:rsidP="001040CE">
      <w:pPr>
        <w:tabs>
          <w:tab w:val="left" w:pos="1608"/>
        </w:tabs>
        <w:rPr>
          <w:rFonts w:asciiTheme="majorBidi" w:hAnsiTheme="majorBidi" w:cstheme="majorBidi"/>
        </w:rPr>
      </w:pPr>
    </w:p>
    <w:p w14:paraId="5431B8EA" w14:textId="1EE72CAA" w:rsidR="00B214BD" w:rsidRDefault="00B51742" w:rsidP="001040CE">
      <w:pPr>
        <w:tabs>
          <w:tab w:val="left" w:pos="1608"/>
        </w:tabs>
        <w:rPr>
          <w:rFonts w:asciiTheme="majorBidi" w:hAnsiTheme="majorBidi" w:cstheme="majorBidi"/>
        </w:rPr>
      </w:pPr>
      <w:r w:rsidRPr="00B51742">
        <w:rPr>
          <w:rFonts w:asciiTheme="majorBidi" w:hAnsiTheme="majorBidi" w:cstheme="majorBidi"/>
          <w:noProof/>
        </w:rPr>
        <w:lastRenderedPageBreak/>
        <w:drawing>
          <wp:inline distT="0" distB="0" distL="0" distR="0" wp14:anchorId="0CB5B2D2" wp14:editId="4ECD851D">
            <wp:extent cx="4405630" cy="34137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546" t="2699" r="5757" b="3924"/>
                    <a:stretch/>
                  </pic:blipFill>
                  <pic:spPr bwMode="auto">
                    <a:xfrm>
                      <a:off x="0" y="0"/>
                      <a:ext cx="4407686" cy="3415373"/>
                    </a:xfrm>
                    <a:prstGeom prst="rect">
                      <a:avLst/>
                    </a:prstGeom>
                    <a:noFill/>
                    <a:ln>
                      <a:noFill/>
                    </a:ln>
                    <a:extLst>
                      <a:ext uri="{53640926-AAD7-44D8-BBD7-CCE9431645EC}">
                        <a14:shadowObscured xmlns:a14="http://schemas.microsoft.com/office/drawing/2010/main"/>
                      </a:ext>
                    </a:extLst>
                  </pic:spPr>
                </pic:pic>
              </a:graphicData>
            </a:graphic>
          </wp:inline>
        </w:drawing>
      </w:r>
    </w:p>
    <w:p w14:paraId="128FD608" w14:textId="446CADBC" w:rsidR="002A4CBE" w:rsidRDefault="002A4CBE" w:rsidP="00391519">
      <w:pPr>
        <w:tabs>
          <w:tab w:val="left" w:pos="1608"/>
        </w:tabs>
        <w:rPr>
          <w:rFonts w:asciiTheme="majorBidi" w:hAnsiTheme="majorBidi" w:cstheme="majorBidi"/>
        </w:rPr>
      </w:pPr>
      <w:r w:rsidRPr="00D25F2C">
        <w:rPr>
          <w:rFonts w:asciiTheme="majorBidi" w:hAnsiTheme="majorBidi" w:cstheme="majorBidi"/>
        </w:rPr>
        <w:t xml:space="preserve">Supplementary Figure </w:t>
      </w:r>
      <w:r w:rsidR="005135D4">
        <w:rPr>
          <w:rFonts w:asciiTheme="majorBidi" w:hAnsiTheme="majorBidi" w:cstheme="majorBidi"/>
        </w:rPr>
        <w:t>1</w:t>
      </w:r>
      <w:r w:rsidR="00391519">
        <w:rPr>
          <w:rFonts w:asciiTheme="majorBidi" w:hAnsiTheme="majorBidi" w:cstheme="majorBidi"/>
        </w:rPr>
        <w:t>8</w:t>
      </w:r>
      <w:r w:rsidRPr="00D25F2C">
        <w:rPr>
          <w:rFonts w:asciiTheme="majorBidi" w:hAnsiTheme="majorBidi" w:cstheme="majorBidi"/>
        </w:rPr>
        <w:t xml:space="preserve">. Summary hazard ratio of </w:t>
      </w:r>
      <w:bookmarkStart w:id="0" w:name="_Hlk125663891"/>
      <w:r>
        <w:rPr>
          <w:rFonts w:asciiTheme="majorBidi" w:hAnsiTheme="majorBidi" w:cstheme="majorBidi"/>
        </w:rPr>
        <w:t>coronary heart disease</w:t>
      </w:r>
      <w:r w:rsidRPr="00D25F2C">
        <w:rPr>
          <w:rFonts w:asciiTheme="majorBidi" w:hAnsiTheme="majorBidi" w:cstheme="majorBidi"/>
        </w:rPr>
        <w:t xml:space="preserve"> </w:t>
      </w:r>
      <w:bookmarkEnd w:id="0"/>
      <w:r w:rsidRPr="00D25F2C">
        <w:rPr>
          <w:rFonts w:asciiTheme="majorBidi" w:hAnsiTheme="majorBidi" w:cstheme="majorBidi"/>
        </w:rPr>
        <w:t xml:space="preserve">incidence for the highest compared with the lowest category of </w:t>
      </w:r>
      <w:r>
        <w:rPr>
          <w:rFonts w:asciiTheme="majorBidi" w:hAnsiTheme="majorBidi" w:cstheme="majorBidi"/>
        </w:rPr>
        <w:t>occupational</w:t>
      </w:r>
      <w:r w:rsidRPr="00D25F2C">
        <w:rPr>
          <w:rFonts w:asciiTheme="majorBidi" w:hAnsiTheme="majorBidi" w:cstheme="majorBidi"/>
        </w:rPr>
        <w:t xml:space="preserve"> physical activity </w:t>
      </w:r>
    </w:p>
    <w:p w14:paraId="264FCE15" w14:textId="05567232" w:rsidR="005E149E" w:rsidRDefault="005E149E" w:rsidP="002A4CBE">
      <w:pPr>
        <w:tabs>
          <w:tab w:val="left" w:pos="1608"/>
        </w:tabs>
        <w:rPr>
          <w:rFonts w:asciiTheme="majorBidi" w:hAnsiTheme="majorBidi" w:cstheme="majorBidi"/>
        </w:rPr>
      </w:pPr>
    </w:p>
    <w:p w14:paraId="6067A2D5" w14:textId="5F7E38B6" w:rsidR="005E149E" w:rsidRDefault="005E149E" w:rsidP="002A4CBE">
      <w:pPr>
        <w:tabs>
          <w:tab w:val="left" w:pos="1608"/>
        </w:tabs>
        <w:rPr>
          <w:rFonts w:asciiTheme="majorBidi" w:hAnsiTheme="majorBidi" w:cstheme="majorBidi"/>
        </w:rPr>
      </w:pPr>
    </w:p>
    <w:p w14:paraId="08528812" w14:textId="4CBA2D4E" w:rsidR="00DC4551" w:rsidRDefault="00DC4551" w:rsidP="002A4CBE">
      <w:pPr>
        <w:tabs>
          <w:tab w:val="left" w:pos="1608"/>
        </w:tabs>
        <w:rPr>
          <w:rFonts w:asciiTheme="majorBidi" w:hAnsiTheme="majorBidi" w:cstheme="majorBidi"/>
        </w:rPr>
      </w:pPr>
    </w:p>
    <w:p w14:paraId="1D68D8D6" w14:textId="6DA8977F" w:rsidR="00BF6F88" w:rsidRDefault="00BF6F88" w:rsidP="002A4CBE">
      <w:pPr>
        <w:tabs>
          <w:tab w:val="left" w:pos="1608"/>
        </w:tabs>
        <w:rPr>
          <w:rFonts w:asciiTheme="majorBidi" w:hAnsiTheme="majorBidi" w:cstheme="majorBidi"/>
        </w:rPr>
      </w:pPr>
    </w:p>
    <w:p w14:paraId="77C8C883" w14:textId="77777777" w:rsidR="00BF6F88" w:rsidRDefault="00BF6F88" w:rsidP="002A4CBE">
      <w:pPr>
        <w:tabs>
          <w:tab w:val="left" w:pos="1608"/>
        </w:tabs>
        <w:rPr>
          <w:rFonts w:asciiTheme="majorBidi" w:hAnsiTheme="majorBidi" w:cstheme="majorBidi"/>
        </w:rPr>
      </w:pPr>
    </w:p>
    <w:p w14:paraId="1C20B10E" w14:textId="2D351FB5" w:rsidR="00DC4551" w:rsidRDefault="00DC4551" w:rsidP="002A4CBE">
      <w:pPr>
        <w:tabs>
          <w:tab w:val="left" w:pos="1608"/>
        </w:tabs>
        <w:rPr>
          <w:rFonts w:asciiTheme="majorBidi" w:hAnsiTheme="majorBidi" w:cstheme="majorBidi"/>
        </w:rPr>
      </w:pPr>
    </w:p>
    <w:p w14:paraId="6A0E3061" w14:textId="77777777" w:rsidR="00DC4551" w:rsidRDefault="00DC4551" w:rsidP="002A4CBE">
      <w:pPr>
        <w:tabs>
          <w:tab w:val="left" w:pos="1608"/>
        </w:tabs>
        <w:rPr>
          <w:rFonts w:asciiTheme="majorBidi" w:hAnsiTheme="majorBidi" w:cstheme="majorBidi"/>
        </w:rPr>
      </w:pPr>
    </w:p>
    <w:p w14:paraId="32D98A25" w14:textId="6EF6A01D" w:rsidR="005E149E" w:rsidRPr="00D25F2C" w:rsidRDefault="005E149E" w:rsidP="002A4CBE">
      <w:pPr>
        <w:tabs>
          <w:tab w:val="left" w:pos="1608"/>
        </w:tabs>
        <w:rPr>
          <w:rFonts w:asciiTheme="majorBidi" w:hAnsiTheme="majorBidi" w:cstheme="majorBidi"/>
        </w:rPr>
      </w:pPr>
    </w:p>
    <w:p w14:paraId="3312AF66" w14:textId="233CCFA5" w:rsidR="002A4CBE" w:rsidRDefault="00BF6F88" w:rsidP="001040CE">
      <w:pPr>
        <w:tabs>
          <w:tab w:val="left" w:pos="1608"/>
        </w:tabs>
        <w:rPr>
          <w:rFonts w:asciiTheme="majorBidi" w:hAnsiTheme="majorBidi" w:cstheme="majorBidi"/>
        </w:rPr>
      </w:pPr>
      <w:r w:rsidRPr="00BF6F88">
        <w:rPr>
          <w:rFonts w:asciiTheme="majorBidi" w:hAnsiTheme="majorBidi" w:cstheme="majorBidi"/>
          <w:noProof/>
        </w:rPr>
        <w:lastRenderedPageBreak/>
        <w:drawing>
          <wp:inline distT="0" distB="0" distL="0" distR="0" wp14:anchorId="092BD385" wp14:editId="3AA99EED">
            <wp:extent cx="4795666" cy="2551800"/>
            <wp:effectExtent l="0" t="0" r="508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617" t="14390" r="1944" b="15826"/>
                    <a:stretch/>
                  </pic:blipFill>
                  <pic:spPr bwMode="auto">
                    <a:xfrm>
                      <a:off x="0" y="0"/>
                      <a:ext cx="4796773" cy="2552389"/>
                    </a:xfrm>
                    <a:prstGeom prst="rect">
                      <a:avLst/>
                    </a:prstGeom>
                    <a:noFill/>
                    <a:ln>
                      <a:noFill/>
                    </a:ln>
                    <a:extLst>
                      <a:ext uri="{53640926-AAD7-44D8-BBD7-CCE9431645EC}">
                        <a14:shadowObscured xmlns:a14="http://schemas.microsoft.com/office/drawing/2010/main"/>
                      </a:ext>
                    </a:extLst>
                  </pic:spPr>
                </pic:pic>
              </a:graphicData>
            </a:graphic>
          </wp:inline>
        </w:drawing>
      </w:r>
    </w:p>
    <w:p w14:paraId="6EDFA243" w14:textId="0FD58554" w:rsidR="002A4CBE" w:rsidRDefault="002A4CBE" w:rsidP="00391519">
      <w:pPr>
        <w:tabs>
          <w:tab w:val="left" w:pos="1608"/>
        </w:tabs>
        <w:rPr>
          <w:rFonts w:asciiTheme="majorBidi" w:hAnsiTheme="majorBidi" w:cstheme="majorBidi"/>
        </w:rPr>
      </w:pPr>
      <w:r w:rsidRPr="00D25F2C">
        <w:rPr>
          <w:rFonts w:asciiTheme="majorBidi" w:hAnsiTheme="majorBidi" w:cstheme="majorBidi"/>
        </w:rPr>
        <w:t xml:space="preserve">Supplementary Figure </w:t>
      </w:r>
      <w:r w:rsidR="005135D4">
        <w:rPr>
          <w:rFonts w:asciiTheme="majorBidi" w:hAnsiTheme="majorBidi" w:cstheme="majorBidi"/>
        </w:rPr>
        <w:t>1</w:t>
      </w:r>
      <w:r w:rsidR="00391519">
        <w:rPr>
          <w:rFonts w:asciiTheme="majorBidi" w:hAnsiTheme="majorBidi" w:cstheme="majorBidi"/>
        </w:rPr>
        <w:t>9</w:t>
      </w:r>
      <w:r w:rsidRPr="00D25F2C">
        <w:rPr>
          <w:rFonts w:asciiTheme="majorBidi" w:hAnsiTheme="majorBidi" w:cstheme="majorBidi"/>
        </w:rPr>
        <w:t xml:space="preserve">. Summary hazard ratio of </w:t>
      </w:r>
      <w:r>
        <w:rPr>
          <w:rFonts w:asciiTheme="majorBidi" w:hAnsiTheme="majorBidi" w:cstheme="majorBidi"/>
        </w:rPr>
        <w:t>stroke</w:t>
      </w:r>
      <w:r w:rsidRPr="00D25F2C">
        <w:rPr>
          <w:rFonts w:asciiTheme="majorBidi" w:hAnsiTheme="majorBidi" w:cstheme="majorBidi"/>
        </w:rPr>
        <w:t xml:space="preserve"> incidence for the highest compared with the lowest category of </w:t>
      </w:r>
      <w:r>
        <w:rPr>
          <w:rFonts w:asciiTheme="majorBidi" w:hAnsiTheme="majorBidi" w:cstheme="majorBidi"/>
        </w:rPr>
        <w:t>occupational</w:t>
      </w:r>
      <w:r w:rsidRPr="00D25F2C">
        <w:rPr>
          <w:rFonts w:asciiTheme="majorBidi" w:hAnsiTheme="majorBidi" w:cstheme="majorBidi"/>
        </w:rPr>
        <w:t xml:space="preserve"> physical activity </w:t>
      </w:r>
    </w:p>
    <w:p w14:paraId="1450EC0B" w14:textId="77777777" w:rsidR="00DC4551" w:rsidRPr="00D25F2C" w:rsidRDefault="00DC4551" w:rsidP="002A4CBE">
      <w:pPr>
        <w:tabs>
          <w:tab w:val="left" w:pos="1608"/>
        </w:tabs>
        <w:rPr>
          <w:rFonts w:asciiTheme="majorBidi" w:hAnsiTheme="majorBidi" w:cstheme="majorBidi"/>
        </w:rPr>
      </w:pPr>
    </w:p>
    <w:p w14:paraId="1460C5C0" w14:textId="77777777" w:rsidR="002A4CBE" w:rsidRDefault="002A4CBE" w:rsidP="001040CE">
      <w:pPr>
        <w:tabs>
          <w:tab w:val="left" w:pos="1608"/>
        </w:tabs>
        <w:rPr>
          <w:rFonts w:asciiTheme="majorBidi" w:hAnsiTheme="majorBidi" w:cstheme="majorBidi"/>
        </w:rPr>
      </w:pPr>
    </w:p>
    <w:p w14:paraId="5F8F0F52" w14:textId="6ED3D976" w:rsidR="00CD7228" w:rsidRDefault="00157D1A" w:rsidP="001040CE">
      <w:pPr>
        <w:tabs>
          <w:tab w:val="left" w:pos="1608"/>
        </w:tabs>
        <w:rPr>
          <w:rFonts w:asciiTheme="majorBidi" w:hAnsiTheme="majorBidi" w:cstheme="majorBidi"/>
        </w:rPr>
      </w:pPr>
      <w:r>
        <w:rPr>
          <w:noProof/>
        </w:rPr>
        <w:drawing>
          <wp:inline distT="0" distB="0" distL="0" distR="0" wp14:anchorId="504A705D" wp14:editId="7FBA6F24">
            <wp:extent cx="5943600" cy="20015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001520"/>
                    </a:xfrm>
                    <a:prstGeom prst="rect">
                      <a:avLst/>
                    </a:prstGeom>
                  </pic:spPr>
                </pic:pic>
              </a:graphicData>
            </a:graphic>
          </wp:inline>
        </w:drawing>
      </w:r>
    </w:p>
    <w:p w14:paraId="0E4B9BF4" w14:textId="6E3C9AC2" w:rsidR="002A4CBE" w:rsidRPr="00D25F2C" w:rsidRDefault="002A4CBE" w:rsidP="00391519">
      <w:pPr>
        <w:tabs>
          <w:tab w:val="left" w:pos="1608"/>
        </w:tabs>
        <w:rPr>
          <w:rFonts w:asciiTheme="majorBidi" w:hAnsiTheme="majorBidi" w:cstheme="majorBidi"/>
        </w:rPr>
      </w:pPr>
      <w:r w:rsidRPr="00D25F2C">
        <w:rPr>
          <w:rFonts w:asciiTheme="majorBidi" w:hAnsiTheme="majorBidi" w:cstheme="majorBidi"/>
        </w:rPr>
        <w:t xml:space="preserve">Supplementary Figure </w:t>
      </w:r>
      <w:r w:rsidR="00391519">
        <w:rPr>
          <w:rFonts w:asciiTheme="majorBidi" w:hAnsiTheme="majorBidi" w:cstheme="majorBidi"/>
        </w:rPr>
        <w:t>20</w:t>
      </w:r>
      <w:r w:rsidRPr="00D25F2C">
        <w:rPr>
          <w:rFonts w:asciiTheme="majorBidi" w:hAnsiTheme="majorBidi" w:cstheme="majorBidi"/>
        </w:rPr>
        <w:t xml:space="preserve">. Summary hazard ratio of </w:t>
      </w:r>
      <w:r>
        <w:rPr>
          <w:rFonts w:asciiTheme="majorBidi" w:hAnsiTheme="majorBidi" w:cstheme="majorBidi"/>
        </w:rPr>
        <w:t>atrial fibrillation</w:t>
      </w:r>
      <w:r w:rsidRPr="00D25F2C">
        <w:rPr>
          <w:rFonts w:asciiTheme="majorBidi" w:hAnsiTheme="majorBidi" w:cstheme="majorBidi"/>
        </w:rPr>
        <w:t xml:space="preserve"> for the highest compared with the lowest category of </w:t>
      </w:r>
      <w:r>
        <w:rPr>
          <w:rFonts w:asciiTheme="majorBidi" w:hAnsiTheme="majorBidi" w:cstheme="majorBidi"/>
        </w:rPr>
        <w:t>occupational</w:t>
      </w:r>
      <w:r w:rsidRPr="00D25F2C">
        <w:rPr>
          <w:rFonts w:asciiTheme="majorBidi" w:hAnsiTheme="majorBidi" w:cstheme="majorBidi"/>
        </w:rPr>
        <w:t xml:space="preserve"> physical activity </w:t>
      </w:r>
    </w:p>
    <w:p w14:paraId="05AA86FB" w14:textId="77777777" w:rsidR="002A4CBE" w:rsidRPr="00D25F2C" w:rsidRDefault="002A4CBE" w:rsidP="001040CE">
      <w:pPr>
        <w:tabs>
          <w:tab w:val="left" w:pos="1608"/>
        </w:tabs>
        <w:rPr>
          <w:rFonts w:asciiTheme="majorBidi" w:hAnsiTheme="majorBidi" w:cstheme="majorBidi"/>
        </w:rPr>
      </w:pPr>
    </w:p>
    <w:p w14:paraId="7A090C85" w14:textId="77777777" w:rsidR="001040CE" w:rsidRPr="00D25F2C" w:rsidRDefault="001040CE" w:rsidP="001040CE">
      <w:pPr>
        <w:tabs>
          <w:tab w:val="left" w:pos="1608"/>
        </w:tabs>
        <w:rPr>
          <w:rFonts w:asciiTheme="majorBidi" w:hAnsiTheme="majorBidi" w:cstheme="majorBidi"/>
        </w:rPr>
      </w:pPr>
    </w:p>
    <w:p w14:paraId="129C7DC5" w14:textId="2EE21607" w:rsidR="00783C77" w:rsidRDefault="00D014F4">
      <w:pPr>
        <w:tabs>
          <w:tab w:val="left" w:pos="1608"/>
        </w:tabs>
        <w:rPr>
          <w:rFonts w:asciiTheme="majorBidi" w:hAnsiTheme="majorBidi" w:cstheme="majorBidi"/>
        </w:rPr>
      </w:pPr>
      <w:r w:rsidRPr="00D25F2C">
        <w:rPr>
          <w:rFonts w:asciiTheme="majorBidi" w:hAnsiTheme="majorBidi" w:cstheme="majorBidi"/>
        </w:rPr>
        <w:t xml:space="preserve"> </w:t>
      </w:r>
    </w:p>
    <w:p w14:paraId="18919814" w14:textId="77777777" w:rsidR="00783C77" w:rsidRDefault="00783C77" w:rsidP="001040CE">
      <w:pPr>
        <w:tabs>
          <w:tab w:val="left" w:pos="1608"/>
        </w:tabs>
        <w:rPr>
          <w:rFonts w:asciiTheme="majorBidi" w:hAnsiTheme="majorBidi" w:cstheme="majorBidi"/>
        </w:rPr>
      </w:pPr>
    </w:p>
    <w:p w14:paraId="248402DF" w14:textId="6249ABDC" w:rsidR="00783C77" w:rsidRPr="00D25F2C" w:rsidRDefault="00CF2229" w:rsidP="001040CE">
      <w:pPr>
        <w:tabs>
          <w:tab w:val="left" w:pos="1608"/>
        </w:tabs>
        <w:rPr>
          <w:rFonts w:asciiTheme="majorBidi" w:hAnsiTheme="majorBidi" w:cstheme="majorBidi"/>
        </w:rPr>
      </w:pPr>
      <w:r w:rsidRPr="00CF2229">
        <w:rPr>
          <w:rFonts w:asciiTheme="majorBidi" w:hAnsiTheme="majorBidi" w:cstheme="majorBidi"/>
          <w:noProof/>
        </w:rPr>
        <w:lastRenderedPageBreak/>
        <w:drawing>
          <wp:inline distT="0" distB="0" distL="0" distR="0" wp14:anchorId="6B639243" wp14:editId="4A3B5C1D">
            <wp:extent cx="5026025" cy="36576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14:paraId="740952D8" w14:textId="3F530345" w:rsidR="00783C77" w:rsidRDefault="00783C77" w:rsidP="001040CE">
      <w:pPr>
        <w:tabs>
          <w:tab w:val="left" w:pos="1608"/>
        </w:tabs>
        <w:rPr>
          <w:rFonts w:asciiTheme="majorBidi" w:hAnsiTheme="majorBidi" w:cstheme="majorBidi"/>
        </w:rPr>
      </w:pPr>
    </w:p>
    <w:p w14:paraId="24BC22AE" w14:textId="30F6119F" w:rsidR="001040CE" w:rsidRPr="00D25F2C" w:rsidRDefault="001040CE" w:rsidP="00391519">
      <w:pPr>
        <w:tabs>
          <w:tab w:val="left" w:pos="1608"/>
        </w:tabs>
        <w:rPr>
          <w:rFonts w:asciiTheme="majorBidi" w:hAnsiTheme="majorBidi" w:cstheme="majorBidi"/>
        </w:rPr>
      </w:pPr>
      <w:r w:rsidRPr="00D25F2C">
        <w:rPr>
          <w:rFonts w:asciiTheme="majorBidi" w:hAnsiTheme="majorBidi" w:cstheme="majorBidi"/>
        </w:rPr>
        <w:t>Supplementary Figure</w:t>
      </w:r>
      <w:r w:rsidR="00D3350B">
        <w:rPr>
          <w:rFonts w:asciiTheme="majorBidi" w:hAnsiTheme="majorBidi" w:cstheme="majorBidi"/>
        </w:rPr>
        <w:t xml:space="preserve"> 2</w:t>
      </w:r>
      <w:r w:rsidR="00391519">
        <w:rPr>
          <w:rFonts w:asciiTheme="majorBidi" w:hAnsiTheme="majorBidi" w:cstheme="majorBidi"/>
        </w:rPr>
        <w:t>1</w:t>
      </w:r>
      <w:bookmarkStart w:id="1" w:name="_GoBack"/>
      <w:bookmarkEnd w:id="1"/>
      <w:r w:rsidRPr="00D25F2C">
        <w:rPr>
          <w:rFonts w:asciiTheme="majorBidi" w:hAnsiTheme="majorBidi" w:cstheme="majorBidi"/>
        </w:rPr>
        <w:t xml:space="preserve">. Funnel plots showing study precision against the relative risk with 95% confidence intervals for </w:t>
      </w:r>
      <w:r w:rsidR="00E73FE2">
        <w:rPr>
          <w:rFonts w:asciiTheme="majorBidi" w:hAnsiTheme="majorBidi" w:cstheme="majorBidi"/>
        </w:rPr>
        <w:t>occupational</w:t>
      </w:r>
      <w:r w:rsidRPr="00D25F2C">
        <w:rPr>
          <w:rFonts w:asciiTheme="majorBidi" w:hAnsiTheme="majorBidi" w:cstheme="majorBidi"/>
        </w:rPr>
        <w:t xml:space="preserve"> physical activity (high vs. low analysis) and </w:t>
      </w:r>
      <w:r w:rsidR="00E73FE2" w:rsidRPr="00E73FE2">
        <w:rPr>
          <w:rFonts w:asciiTheme="majorBidi" w:hAnsiTheme="majorBidi" w:cstheme="majorBidi"/>
        </w:rPr>
        <w:t>coronary heart disease</w:t>
      </w:r>
      <w:r w:rsidRPr="004B7003">
        <w:rPr>
          <w:rFonts w:asciiTheme="majorBidi" w:hAnsiTheme="majorBidi" w:cstheme="majorBidi"/>
        </w:rPr>
        <w:t xml:space="preserve"> </w:t>
      </w:r>
      <w:r w:rsidRPr="00D25F2C">
        <w:rPr>
          <w:rFonts w:asciiTheme="majorBidi" w:hAnsiTheme="majorBidi" w:cstheme="majorBidi"/>
        </w:rPr>
        <w:t>incidence</w:t>
      </w:r>
    </w:p>
    <w:p w14:paraId="608B2A93" w14:textId="77777777" w:rsidR="001040CE" w:rsidRDefault="001040CE" w:rsidP="001040CE">
      <w:pPr>
        <w:tabs>
          <w:tab w:val="left" w:pos="1608"/>
        </w:tabs>
        <w:rPr>
          <w:rFonts w:asciiTheme="majorBidi" w:hAnsiTheme="majorBidi" w:cstheme="majorBidi"/>
        </w:rPr>
      </w:pPr>
    </w:p>
    <w:p w14:paraId="55ED408A" w14:textId="77777777" w:rsidR="001040CE" w:rsidRDefault="001040CE" w:rsidP="001040CE">
      <w:pPr>
        <w:tabs>
          <w:tab w:val="left" w:pos="1608"/>
        </w:tabs>
        <w:rPr>
          <w:rFonts w:asciiTheme="majorBidi" w:hAnsiTheme="majorBidi" w:cstheme="majorBidi"/>
        </w:rPr>
      </w:pPr>
    </w:p>
    <w:p w14:paraId="09D1C0A2" w14:textId="77777777" w:rsidR="001040CE" w:rsidRDefault="001040CE" w:rsidP="001040CE">
      <w:pPr>
        <w:tabs>
          <w:tab w:val="left" w:pos="1608"/>
        </w:tabs>
        <w:rPr>
          <w:rFonts w:asciiTheme="majorBidi" w:hAnsiTheme="majorBidi" w:cstheme="majorBidi"/>
        </w:rPr>
      </w:pPr>
    </w:p>
    <w:p w14:paraId="4ED7B9CD" w14:textId="77777777" w:rsidR="001040CE" w:rsidRDefault="001040CE" w:rsidP="001040CE">
      <w:pPr>
        <w:tabs>
          <w:tab w:val="left" w:pos="1608"/>
        </w:tabs>
        <w:rPr>
          <w:rFonts w:asciiTheme="majorBidi" w:hAnsiTheme="majorBidi" w:cstheme="majorBidi"/>
        </w:rPr>
      </w:pPr>
    </w:p>
    <w:p w14:paraId="44FFDB18" w14:textId="77777777" w:rsidR="001040CE" w:rsidRDefault="001040CE" w:rsidP="001040CE">
      <w:pPr>
        <w:tabs>
          <w:tab w:val="left" w:pos="1608"/>
        </w:tabs>
        <w:rPr>
          <w:rFonts w:asciiTheme="majorBidi" w:hAnsiTheme="majorBidi" w:cstheme="majorBidi"/>
        </w:rPr>
      </w:pPr>
    </w:p>
    <w:p w14:paraId="2684F798" w14:textId="693FFC47" w:rsidR="001040CE" w:rsidRDefault="001040CE" w:rsidP="001040CE">
      <w:pPr>
        <w:tabs>
          <w:tab w:val="left" w:pos="1608"/>
        </w:tabs>
      </w:pPr>
    </w:p>
    <w:p w14:paraId="56BE2175" w14:textId="57167466" w:rsidR="00E0370F" w:rsidRDefault="00E0370F" w:rsidP="001040CE">
      <w:pPr>
        <w:tabs>
          <w:tab w:val="left" w:pos="1608"/>
        </w:tabs>
      </w:pPr>
    </w:p>
    <w:p w14:paraId="137C404E" w14:textId="20BB9C3F" w:rsidR="00E0370F" w:rsidRDefault="00E0370F" w:rsidP="001040CE">
      <w:pPr>
        <w:tabs>
          <w:tab w:val="left" w:pos="1608"/>
        </w:tabs>
      </w:pPr>
    </w:p>
    <w:p w14:paraId="5865E14C" w14:textId="5780F43A" w:rsidR="00E0370F" w:rsidRDefault="00E0370F" w:rsidP="001040CE">
      <w:pPr>
        <w:tabs>
          <w:tab w:val="left" w:pos="1608"/>
        </w:tabs>
      </w:pPr>
    </w:p>
    <w:p w14:paraId="09264A30" w14:textId="77777777" w:rsidR="00E0370F" w:rsidRPr="00837385" w:rsidRDefault="00E0370F" w:rsidP="001040CE">
      <w:pPr>
        <w:tabs>
          <w:tab w:val="left" w:pos="1608"/>
        </w:tabs>
      </w:pPr>
    </w:p>
    <w:p w14:paraId="40FBE8A4" w14:textId="77777777" w:rsidR="00C04DB1" w:rsidRDefault="00C04DB1" w:rsidP="00837385">
      <w:pPr>
        <w:tabs>
          <w:tab w:val="left" w:pos="1608"/>
        </w:tabs>
      </w:pPr>
    </w:p>
    <w:p w14:paraId="1B18BB7D" w14:textId="77777777" w:rsidR="00C04DB1" w:rsidRDefault="00C04DB1" w:rsidP="00837385">
      <w:pPr>
        <w:tabs>
          <w:tab w:val="left" w:pos="1608"/>
        </w:tabs>
      </w:pPr>
    </w:p>
    <w:sectPr w:rsidR="00C04DB1" w:rsidSect="00E078C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0EE3E" w14:textId="77777777" w:rsidR="009166BE" w:rsidRDefault="009166BE" w:rsidP="00A71E6C">
      <w:pPr>
        <w:spacing w:after="0" w:line="240" w:lineRule="auto"/>
      </w:pPr>
      <w:r>
        <w:separator/>
      </w:r>
    </w:p>
  </w:endnote>
  <w:endnote w:type="continuationSeparator" w:id="0">
    <w:p w14:paraId="66B81A50" w14:textId="77777777" w:rsidR="009166BE" w:rsidRDefault="009166BE" w:rsidP="00A71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Nazani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Condense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446105"/>
      <w:docPartObj>
        <w:docPartGallery w:val="Page Numbers (Bottom of Page)"/>
        <w:docPartUnique/>
      </w:docPartObj>
    </w:sdtPr>
    <w:sdtEndPr>
      <w:rPr>
        <w:noProof/>
      </w:rPr>
    </w:sdtEndPr>
    <w:sdtContent>
      <w:p w14:paraId="573129DF" w14:textId="39D10AC9" w:rsidR="0081311F" w:rsidRDefault="0081311F">
        <w:pPr>
          <w:pStyle w:val="Footer"/>
          <w:jc w:val="center"/>
        </w:pPr>
        <w:r>
          <w:fldChar w:fldCharType="begin"/>
        </w:r>
        <w:r>
          <w:instrText xml:space="preserve"> PAGE   \* MERGEFORMAT </w:instrText>
        </w:r>
        <w:r>
          <w:fldChar w:fldCharType="separate"/>
        </w:r>
        <w:r w:rsidR="0088334C">
          <w:rPr>
            <w:noProof/>
          </w:rPr>
          <w:t>20</w:t>
        </w:r>
        <w:r>
          <w:rPr>
            <w:noProof/>
          </w:rPr>
          <w:fldChar w:fldCharType="end"/>
        </w:r>
      </w:p>
    </w:sdtContent>
  </w:sdt>
  <w:p w14:paraId="24FBB264" w14:textId="77777777" w:rsidR="0081311F" w:rsidRDefault="008131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8546C" w14:textId="77777777" w:rsidR="009166BE" w:rsidRDefault="009166BE" w:rsidP="00A71E6C">
      <w:pPr>
        <w:spacing w:after="0" w:line="240" w:lineRule="auto"/>
      </w:pPr>
      <w:r>
        <w:separator/>
      </w:r>
    </w:p>
  </w:footnote>
  <w:footnote w:type="continuationSeparator" w:id="0">
    <w:p w14:paraId="6B513DC1" w14:textId="77777777" w:rsidR="009166BE" w:rsidRDefault="009166BE" w:rsidP="00A71E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D12E8"/>
    <w:multiLevelType w:val="hybridMultilevel"/>
    <w:tmpl w:val="545816D6"/>
    <w:lvl w:ilvl="0" w:tplc="3B34C2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2D511F"/>
    <w:multiLevelType w:val="hybridMultilevel"/>
    <w:tmpl w:val="B132792E"/>
    <w:lvl w:ilvl="0" w:tplc="2E3E4ED4">
      <w:start w:val="2"/>
      <w:numFmt w:val="bullet"/>
      <w:lvlText w:val="-"/>
      <w:lvlJc w:val="left"/>
      <w:pPr>
        <w:ind w:left="720" w:hanging="360"/>
      </w:pPr>
      <w:rPr>
        <w:rFonts w:ascii="BNazanin" w:eastAsiaTheme="minorHAnsi" w:hAnsiTheme="minorHAnsi" w:cs="B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p2f0pt69fx21e55e2ve5zp5z90prw5t5x5&quot;&gt;Supplementary ref-Convert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8&lt;/item&gt;&lt;item&gt;179&lt;/item&gt;&lt;item&gt;180&lt;/item&gt;&lt;item&gt;181&lt;/item&gt;&lt;item&gt;182&lt;/item&gt;&lt;item&gt;184&lt;/item&gt;&lt;item&gt;185&lt;/item&gt;&lt;item&gt;186&lt;/item&gt;&lt;item&gt;187&lt;/item&gt;&lt;item&gt;188&lt;/item&gt;&lt;item&gt;189&lt;/item&gt;&lt;item&gt;190&lt;/item&gt;&lt;item&gt;195&lt;/item&gt;&lt;item&gt;200&lt;/item&gt;&lt;item&gt;204&lt;/item&gt;&lt;item&gt;205&lt;/item&gt;&lt;item&gt;206&lt;/item&gt;&lt;item&gt;207&lt;/item&gt;&lt;item&gt;208&lt;/item&gt;&lt;item&gt;209&lt;/item&gt;&lt;item&gt;210&lt;/item&gt;&lt;item&gt;211&lt;/item&gt;&lt;item&gt;212&lt;/item&gt;&lt;item&gt;213&lt;/item&gt;&lt;item&gt;214&lt;/item&gt;&lt;/record-ids&gt;&lt;/item&gt;&lt;/Libraries&gt;"/>
  </w:docVars>
  <w:rsids>
    <w:rsidRoot w:val="00A71E6C"/>
    <w:rsid w:val="00000F41"/>
    <w:rsid w:val="0000165B"/>
    <w:rsid w:val="00006448"/>
    <w:rsid w:val="00011883"/>
    <w:rsid w:val="00013894"/>
    <w:rsid w:val="00013A69"/>
    <w:rsid w:val="000146B3"/>
    <w:rsid w:val="00015D95"/>
    <w:rsid w:val="000165FA"/>
    <w:rsid w:val="0001735C"/>
    <w:rsid w:val="00017872"/>
    <w:rsid w:val="000200C8"/>
    <w:rsid w:val="000236DA"/>
    <w:rsid w:val="00027ADE"/>
    <w:rsid w:val="00030B21"/>
    <w:rsid w:val="00032DC6"/>
    <w:rsid w:val="0003404E"/>
    <w:rsid w:val="00041C33"/>
    <w:rsid w:val="000443AC"/>
    <w:rsid w:val="0004469F"/>
    <w:rsid w:val="000457B6"/>
    <w:rsid w:val="00050296"/>
    <w:rsid w:val="0005535D"/>
    <w:rsid w:val="00055DB1"/>
    <w:rsid w:val="00056BD6"/>
    <w:rsid w:val="0005776B"/>
    <w:rsid w:val="000632EC"/>
    <w:rsid w:val="000661CA"/>
    <w:rsid w:val="0006684F"/>
    <w:rsid w:val="000668BA"/>
    <w:rsid w:val="000709C0"/>
    <w:rsid w:val="00071A3D"/>
    <w:rsid w:val="00071D86"/>
    <w:rsid w:val="00072535"/>
    <w:rsid w:val="00077CD9"/>
    <w:rsid w:val="00080E92"/>
    <w:rsid w:val="00082C40"/>
    <w:rsid w:val="00083C4C"/>
    <w:rsid w:val="0008624B"/>
    <w:rsid w:val="0008655A"/>
    <w:rsid w:val="000901B3"/>
    <w:rsid w:val="00090362"/>
    <w:rsid w:val="000920A7"/>
    <w:rsid w:val="000921B3"/>
    <w:rsid w:val="0009404D"/>
    <w:rsid w:val="0009459B"/>
    <w:rsid w:val="00096753"/>
    <w:rsid w:val="000A2A1A"/>
    <w:rsid w:val="000A34EE"/>
    <w:rsid w:val="000A6249"/>
    <w:rsid w:val="000B0AE7"/>
    <w:rsid w:val="000B138C"/>
    <w:rsid w:val="000B63C1"/>
    <w:rsid w:val="000C44CC"/>
    <w:rsid w:val="000D0E65"/>
    <w:rsid w:val="000E20B5"/>
    <w:rsid w:val="000E242C"/>
    <w:rsid w:val="000E28E7"/>
    <w:rsid w:val="000E31B8"/>
    <w:rsid w:val="000E3AF8"/>
    <w:rsid w:val="000E5AC1"/>
    <w:rsid w:val="000E679A"/>
    <w:rsid w:val="000E7948"/>
    <w:rsid w:val="000F49CC"/>
    <w:rsid w:val="000F506C"/>
    <w:rsid w:val="000F53ED"/>
    <w:rsid w:val="000F59C4"/>
    <w:rsid w:val="00103F44"/>
    <w:rsid w:val="00103FA6"/>
    <w:rsid w:val="00104084"/>
    <w:rsid w:val="001040CE"/>
    <w:rsid w:val="00105883"/>
    <w:rsid w:val="001104B1"/>
    <w:rsid w:val="0011100D"/>
    <w:rsid w:val="00112388"/>
    <w:rsid w:val="00114662"/>
    <w:rsid w:val="001226A6"/>
    <w:rsid w:val="001230DF"/>
    <w:rsid w:val="00123B52"/>
    <w:rsid w:val="00123C33"/>
    <w:rsid w:val="0012471E"/>
    <w:rsid w:val="00124E3B"/>
    <w:rsid w:val="00125BAB"/>
    <w:rsid w:val="00126362"/>
    <w:rsid w:val="001308E0"/>
    <w:rsid w:val="00130CA9"/>
    <w:rsid w:val="00131369"/>
    <w:rsid w:val="0013194F"/>
    <w:rsid w:val="001322FE"/>
    <w:rsid w:val="00134CB8"/>
    <w:rsid w:val="0013638A"/>
    <w:rsid w:val="00145F44"/>
    <w:rsid w:val="00147CC6"/>
    <w:rsid w:val="001553B4"/>
    <w:rsid w:val="00157672"/>
    <w:rsid w:val="00157D1A"/>
    <w:rsid w:val="00162524"/>
    <w:rsid w:val="00164E07"/>
    <w:rsid w:val="00165F21"/>
    <w:rsid w:val="00167009"/>
    <w:rsid w:val="00167041"/>
    <w:rsid w:val="00167BAD"/>
    <w:rsid w:val="001709CD"/>
    <w:rsid w:val="00171652"/>
    <w:rsid w:val="00173D68"/>
    <w:rsid w:val="00175768"/>
    <w:rsid w:val="00176C98"/>
    <w:rsid w:val="00180BD6"/>
    <w:rsid w:val="001812B7"/>
    <w:rsid w:val="001822BC"/>
    <w:rsid w:val="00182B70"/>
    <w:rsid w:val="00187A86"/>
    <w:rsid w:val="00191327"/>
    <w:rsid w:val="00193CD5"/>
    <w:rsid w:val="00196003"/>
    <w:rsid w:val="00196835"/>
    <w:rsid w:val="001972F1"/>
    <w:rsid w:val="001A26A1"/>
    <w:rsid w:val="001A626C"/>
    <w:rsid w:val="001A7A17"/>
    <w:rsid w:val="001B22E4"/>
    <w:rsid w:val="001B695C"/>
    <w:rsid w:val="001C0D03"/>
    <w:rsid w:val="001C47DA"/>
    <w:rsid w:val="001C4D48"/>
    <w:rsid w:val="001D53E6"/>
    <w:rsid w:val="001D67C5"/>
    <w:rsid w:val="001E21DE"/>
    <w:rsid w:val="001E2D2A"/>
    <w:rsid w:val="001E51E4"/>
    <w:rsid w:val="001E5202"/>
    <w:rsid w:val="001E718E"/>
    <w:rsid w:val="001E792C"/>
    <w:rsid w:val="001F1ABF"/>
    <w:rsid w:val="00202484"/>
    <w:rsid w:val="0020265B"/>
    <w:rsid w:val="0020464B"/>
    <w:rsid w:val="0020521C"/>
    <w:rsid w:val="002071AA"/>
    <w:rsid w:val="00217311"/>
    <w:rsid w:val="00217F83"/>
    <w:rsid w:val="0022077A"/>
    <w:rsid w:val="0022406D"/>
    <w:rsid w:val="00225673"/>
    <w:rsid w:val="00225C61"/>
    <w:rsid w:val="00226CD0"/>
    <w:rsid w:val="002318A6"/>
    <w:rsid w:val="002322BE"/>
    <w:rsid w:val="00232598"/>
    <w:rsid w:val="00233639"/>
    <w:rsid w:val="002410BA"/>
    <w:rsid w:val="00242B9C"/>
    <w:rsid w:val="00243407"/>
    <w:rsid w:val="00243A5F"/>
    <w:rsid w:val="00245825"/>
    <w:rsid w:val="00246D59"/>
    <w:rsid w:val="0025093D"/>
    <w:rsid w:val="00255624"/>
    <w:rsid w:val="00255996"/>
    <w:rsid w:val="002610E1"/>
    <w:rsid w:val="002630B9"/>
    <w:rsid w:val="00264EE8"/>
    <w:rsid w:val="00270C35"/>
    <w:rsid w:val="00271241"/>
    <w:rsid w:val="002715C4"/>
    <w:rsid w:val="00273A11"/>
    <w:rsid w:val="00274443"/>
    <w:rsid w:val="00275CCB"/>
    <w:rsid w:val="00277F7A"/>
    <w:rsid w:val="002803C3"/>
    <w:rsid w:val="00281AFD"/>
    <w:rsid w:val="00285048"/>
    <w:rsid w:val="00285838"/>
    <w:rsid w:val="00287496"/>
    <w:rsid w:val="00291456"/>
    <w:rsid w:val="00294321"/>
    <w:rsid w:val="002943DE"/>
    <w:rsid w:val="00295819"/>
    <w:rsid w:val="002A00C6"/>
    <w:rsid w:val="002A06D9"/>
    <w:rsid w:val="002A0C93"/>
    <w:rsid w:val="002A32AC"/>
    <w:rsid w:val="002A3D5B"/>
    <w:rsid w:val="002A3F3A"/>
    <w:rsid w:val="002A4CBE"/>
    <w:rsid w:val="002B0CCB"/>
    <w:rsid w:val="002B5AB9"/>
    <w:rsid w:val="002B658C"/>
    <w:rsid w:val="002C019A"/>
    <w:rsid w:val="002C30B9"/>
    <w:rsid w:val="002C4156"/>
    <w:rsid w:val="002C5823"/>
    <w:rsid w:val="002C6101"/>
    <w:rsid w:val="002C6FE0"/>
    <w:rsid w:val="002C70D6"/>
    <w:rsid w:val="002C75C9"/>
    <w:rsid w:val="002D0856"/>
    <w:rsid w:val="002D3863"/>
    <w:rsid w:val="002D41B5"/>
    <w:rsid w:val="002D56AA"/>
    <w:rsid w:val="002D5C5F"/>
    <w:rsid w:val="002D6866"/>
    <w:rsid w:val="002E1159"/>
    <w:rsid w:val="002E2C1C"/>
    <w:rsid w:val="002E3B5F"/>
    <w:rsid w:val="002E3F4B"/>
    <w:rsid w:val="002E57A5"/>
    <w:rsid w:val="002E598E"/>
    <w:rsid w:val="002E6457"/>
    <w:rsid w:val="002E6BB5"/>
    <w:rsid w:val="002E7E8A"/>
    <w:rsid w:val="002F2190"/>
    <w:rsid w:val="002F2FFC"/>
    <w:rsid w:val="002F3114"/>
    <w:rsid w:val="002F56D6"/>
    <w:rsid w:val="002F578D"/>
    <w:rsid w:val="002F6667"/>
    <w:rsid w:val="002F7ACD"/>
    <w:rsid w:val="00302793"/>
    <w:rsid w:val="00302BC1"/>
    <w:rsid w:val="00302F7F"/>
    <w:rsid w:val="00303A3E"/>
    <w:rsid w:val="003049C3"/>
    <w:rsid w:val="00307A7F"/>
    <w:rsid w:val="00311C43"/>
    <w:rsid w:val="003126C2"/>
    <w:rsid w:val="00314B85"/>
    <w:rsid w:val="00314E6A"/>
    <w:rsid w:val="0031697F"/>
    <w:rsid w:val="003175FF"/>
    <w:rsid w:val="00317B9B"/>
    <w:rsid w:val="00320146"/>
    <w:rsid w:val="00320F8F"/>
    <w:rsid w:val="00323C74"/>
    <w:rsid w:val="00326AD5"/>
    <w:rsid w:val="00327B76"/>
    <w:rsid w:val="00330BE9"/>
    <w:rsid w:val="00331BF5"/>
    <w:rsid w:val="0033379B"/>
    <w:rsid w:val="0033393E"/>
    <w:rsid w:val="00334CA4"/>
    <w:rsid w:val="00336B47"/>
    <w:rsid w:val="0034165D"/>
    <w:rsid w:val="0034455B"/>
    <w:rsid w:val="00344F82"/>
    <w:rsid w:val="003451F5"/>
    <w:rsid w:val="00346106"/>
    <w:rsid w:val="00350E01"/>
    <w:rsid w:val="00352156"/>
    <w:rsid w:val="00352AAF"/>
    <w:rsid w:val="00353BC1"/>
    <w:rsid w:val="00354C29"/>
    <w:rsid w:val="00361439"/>
    <w:rsid w:val="00361E56"/>
    <w:rsid w:val="003673EB"/>
    <w:rsid w:val="003728FF"/>
    <w:rsid w:val="003743A2"/>
    <w:rsid w:val="00374A1D"/>
    <w:rsid w:val="00377160"/>
    <w:rsid w:val="003834DD"/>
    <w:rsid w:val="0038392C"/>
    <w:rsid w:val="00383E9E"/>
    <w:rsid w:val="003844B7"/>
    <w:rsid w:val="00385166"/>
    <w:rsid w:val="003871C5"/>
    <w:rsid w:val="00387FB8"/>
    <w:rsid w:val="003905C0"/>
    <w:rsid w:val="00391519"/>
    <w:rsid w:val="00392906"/>
    <w:rsid w:val="003940EC"/>
    <w:rsid w:val="00396331"/>
    <w:rsid w:val="003979BB"/>
    <w:rsid w:val="003979FF"/>
    <w:rsid w:val="003A013D"/>
    <w:rsid w:val="003A2C95"/>
    <w:rsid w:val="003A45F3"/>
    <w:rsid w:val="003A6204"/>
    <w:rsid w:val="003B27C2"/>
    <w:rsid w:val="003B2B7D"/>
    <w:rsid w:val="003B3DED"/>
    <w:rsid w:val="003B6CCE"/>
    <w:rsid w:val="003C0361"/>
    <w:rsid w:val="003C0389"/>
    <w:rsid w:val="003C5638"/>
    <w:rsid w:val="003C5830"/>
    <w:rsid w:val="003C6A1B"/>
    <w:rsid w:val="003C6A89"/>
    <w:rsid w:val="003C6E1E"/>
    <w:rsid w:val="003C6FE5"/>
    <w:rsid w:val="003C7A5F"/>
    <w:rsid w:val="003D144B"/>
    <w:rsid w:val="003D5524"/>
    <w:rsid w:val="003D7CFC"/>
    <w:rsid w:val="003E3881"/>
    <w:rsid w:val="003F09F4"/>
    <w:rsid w:val="003F123D"/>
    <w:rsid w:val="003F1E99"/>
    <w:rsid w:val="003F5EE2"/>
    <w:rsid w:val="003F61B9"/>
    <w:rsid w:val="004000D3"/>
    <w:rsid w:val="004008B8"/>
    <w:rsid w:val="00402721"/>
    <w:rsid w:val="0040333B"/>
    <w:rsid w:val="00403766"/>
    <w:rsid w:val="00403B75"/>
    <w:rsid w:val="004075CA"/>
    <w:rsid w:val="00410F4F"/>
    <w:rsid w:val="004123BB"/>
    <w:rsid w:val="004148CE"/>
    <w:rsid w:val="00415954"/>
    <w:rsid w:val="004159C1"/>
    <w:rsid w:val="00416442"/>
    <w:rsid w:val="0042174A"/>
    <w:rsid w:val="004232BF"/>
    <w:rsid w:val="00427E3F"/>
    <w:rsid w:val="004404DA"/>
    <w:rsid w:val="004414E3"/>
    <w:rsid w:val="00441B67"/>
    <w:rsid w:val="00442B1A"/>
    <w:rsid w:val="00446633"/>
    <w:rsid w:val="00447597"/>
    <w:rsid w:val="004477E7"/>
    <w:rsid w:val="00447F38"/>
    <w:rsid w:val="00450D55"/>
    <w:rsid w:val="00452C17"/>
    <w:rsid w:val="00453B00"/>
    <w:rsid w:val="00453FE3"/>
    <w:rsid w:val="004554F2"/>
    <w:rsid w:val="004605D2"/>
    <w:rsid w:val="0046076A"/>
    <w:rsid w:val="00461C3C"/>
    <w:rsid w:val="0046291E"/>
    <w:rsid w:val="004637DE"/>
    <w:rsid w:val="004707FA"/>
    <w:rsid w:val="00471174"/>
    <w:rsid w:val="0047518C"/>
    <w:rsid w:val="00475C1B"/>
    <w:rsid w:val="00477492"/>
    <w:rsid w:val="004813FD"/>
    <w:rsid w:val="0048249A"/>
    <w:rsid w:val="004830A9"/>
    <w:rsid w:val="00483E84"/>
    <w:rsid w:val="00486A63"/>
    <w:rsid w:val="00493805"/>
    <w:rsid w:val="00496ABE"/>
    <w:rsid w:val="0049747A"/>
    <w:rsid w:val="004A0BE3"/>
    <w:rsid w:val="004A4209"/>
    <w:rsid w:val="004A61AF"/>
    <w:rsid w:val="004B238E"/>
    <w:rsid w:val="004B4A91"/>
    <w:rsid w:val="004B62D8"/>
    <w:rsid w:val="004B6BDF"/>
    <w:rsid w:val="004B7003"/>
    <w:rsid w:val="004C19AB"/>
    <w:rsid w:val="004C4C95"/>
    <w:rsid w:val="004C5A72"/>
    <w:rsid w:val="004C7909"/>
    <w:rsid w:val="004C7CC1"/>
    <w:rsid w:val="004D13F9"/>
    <w:rsid w:val="004D4B22"/>
    <w:rsid w:val="004D7D32"/>
    <w:rsid w:val="004E2679"/>
    <w:rsid w:val="004E5A12"/>
    <w:rsid w:val="004E5D2C"/>
    <w:rsid w:val="004E7179"/>
    <w:rsid w:val="004E74DB"/>
    <w:rsid w:val="004F1DD0"/>
    <w:rsid w:val="004F2532"/>
    <w:rsid w:val="004F32E5"/>
    <w:rsid w:val="004F3CE0"/>
    <w:rsid w:val="004F4831"/>
    <w:rsid w:val="004F6C89"/>
    <w:rsid w:val="004F6D0B"/>
    <w:rsid w:val="004F7ED5"/>
    <w:rsid w:val="005008DA"/>
    <w:rsid w:val="00500ADC"/>
    <w:rsid w:val="00500B14"/>
    <w:rsid w:val="00501839"/>
    <w:rsid w:val="00502618"/>
    <w:rsid w:val="00503D7A"/>
    <w:rsid w:val="00510A1B"/>
    <w:rsid w:val="005135D4"/>
    <w:rsid w:val="00514FA1"/>
    <w:rsid w:val="00516D2B"/>
    <w:rsid w:val="00520439"/>
    <w:rsid w:val="0052376D"/>
    <w:rsid w:val="00524BE3"/>
    <w:rsid w:val="00525000"/>
    <w:rsid w:val="0052514C"/>
    <w:rsid w:val="0053020E"/>
    <w:rsid w:val="00530E8E"/>
    <w:rsid w:val="005334E7"/>
    <w:rsid w:val="00535937"/>
    <w:rsid w:val="00537AFF"/>
    <w:rsid w:val="00542219"/>
    <w:rsid w:val="005448F1"/>
    <w:rsid w:val="005459B5"/>
    <w:rsid w:val="00545B7F"/>
    <w:rsid w:val="00546862"/>
    <w:rsid w:val="00547489"/>
    <w:rsid w:val="00551F65"/>
    <w:rsid w:val="0055442D"/>
    <w:rsid w:val="00554553"/>
    <w:rsid w:val="00556D80"/>
    <w:rsid w:val="00560BA1"/>
    <w:rsid w:val="00562CAF"/>
    <w:rsid w:val="005651F3"/>
    <w:rsid w:val="00566107"/>
    <w:rsid w:val="00566B24"/>
    <w:rsid w:val="00574347"/>
    <w:rsid w:val="005762B5"/>
    <w:rsid w:val="00576D29"/>
    <w:rsid w:val="005771E2"/>
    <w:rsid w:val="00577D72"/>
    <w:rsid w:val="005807AF"/>
    <w:rsid w:val="00585962"/>
    <w:rsid w:val="00586403"/>
    <w:rsid w:val="005909F9"/>
    <w:rsid w:val="0059184F"/>
    <w:rsid w:val="005948FB"/>
    <w:rsid w:val="00595199"/>
    <w:rsid w:val="00595DDC"/>
    <w:rsid w:val="00595FFE"/>
    <w:rsid w:val="005971C5"/>
    <w:rsid w:val="00597673"/>
    <w:rsid w:val="005A3D62"/>
    <w:rsid w:val="005A4A53"/>
    <w:rsid w:val="005A5CE5"/>
    <w:rsid w:val="005A62FA"/>
    <w:rsid w:val="005B0D4E"/>
    <w:rsid w:val="005B0E66"/>
    <w:rsid w:val="005B1182"/>
    <w:rsid w:val="005B3E3F"/>
    <w:rsid w:val="005B5F64"/>
    <w:rsid w:val="005B6C40"/>
    <w:rsid w:val="005C389D"/>
    <w:rsid w:val="005C3DE8"/>
    <w:rsid w:val="005C404E"/>
    <w:rsid w:val="005C50B5"/>
    <w:rsid w:val="005C5D03"/>
    <w:rsid w:val="005D0ED9"/>
    <w:rsid w:val="005D1A76"/>
    <w:rsid w:val="005D4308"/>
    <w:rsid w:val="005D4D39"/>
    <w:rsid w:val="005E149E"/>
    <w:rsid w:val="005E1931"/>
    <w:rsid w:val="005E636D"/>
    <w:rsid w:val="005E7626"/>
    <w:rsid w:val="005E7803"/>
    <w:rsid w:val="005E7A03"/>
    <w:rsid w:val="005F0C4B"/>
    <w:rsid w:val="005F3109"/>
    <w:rsid w:val="005F3676"/>
    <w:rsid w:val="005F4B95"/>
    <w:rsid w:val="005F54AD"/>
    <w:rsid w:val="00601062"/>
    <w:rsid w:val="00601070"/>
    <w:rsid w:val="006014FB"/>
    <w:rsid w:val="006034D7"/>
    <w:rsid w:val="006052DE"/>
    <w:rsid w:val="00605556"/>
    <w:rsid w:val="00605824"/>
    <w:rsid w:val="00605B23"/>
    <w:rsid w:val="00607A71"/>
    <w:rsid w:val="00607FC7"/>
    <w:rsid w:val="00610AC0"/>
    <w:rsid w:val="00612149"/>
    <w:rsid w:val="0061372A"/>
    <w:rsid w:val="00613F9B"/>
    <w:rsid w:val="00615B87"/>
    <w:rsid w:val="0061730A"/>
    <w:rsid w:val="00622983"/>
    <w:rsid w:val="006348E0"/>
    <w:rsid w:val="00637107"/>
    <w:rsid w:val="00643FFE"/>
    <w:rsid w:val="006452CC"/>
    <w:rsid w:val="00652479"/>
    <w:rsid w:val="00660A94"/>
    <w:rsid w:val="00664DC4"/>
    <w:rsid w:val="00666DBB"/>
    <w:rsid w:val="00670124"/>
    <w:rsid w:val="00670612"/>
    <w:rsid w:val="006743E9"/>
    <w:rsid w:val="00674CFF"/>
    <w:rsid w:val="00675E95"/>
    <w:rsid w:val="00676326"/>
    <w:rsid w:val="00676C2A"/>
    <w:rsid w:val="00680385"/>
    <w:rsid w:val="006805F2"/>
    <w:rsid w:val="00681A99"/>
    <w:rsid w:val="0068261B"/>
    <w:rsid w:val="00682D54"/>
    <w:rsid w:val="00684BB8"/>
    <w:rsid w:val="0068781D"/>
    <w:rsid w:val="006942F0"/>
    <w:rsid w:val="006974FB"/>
    <w:rsid w:val="00697624"/>
    <w:rsid w:val="006A0F17"/>
    <w:rsid w:val="006A110D"/>
    <w:rsid w:val="006A3AC0"/>
    <w:rsid w:val="006A4DE5"/>
    <w:rsid w:val="006A57AC"/>
    <w:rsid w:val="006A7482"/>
    <w:rsid w:val="006A77C0"/>
    <w:rsid w:val="006B0CCA"/>
    <w:rsid w:val="006B31ED"/>
    <w:rsid w:val="006B70E9"/>
    <w:rsid w:val="006B75CE"/>
    <w:rsid w:val="006C18F0"/>
    <w:rsid w:val="006C274A"/>
    <w:rsid w:val="006C2AF9"/>
    <w:rsid w:val="006C7861"/>
    <w:rsid w:val="006C7D9C"/>
    <w:rsid w:val="006D005F"/>
    <w:rsid w:val="006D2C19"/>
    <w:rsid w:val="006D2C1D"/>
    <w:rsid w:val="006D7049"/>
    <w:rsid w:val="006E1FBB"/>
    <w:rsid w:val="006E26C8"/>
    <w:rsid w:val="006E26F4"/>
    <w:rsid w:val="006E2A5C"/>
    <w:rsid w:val="006E4D29"/>
    <w:rsid w:val="006E5C36"/>
    <w:rsid w:val="006F1D77"/>
    <w:rsid w:val="006F5162"/>
    <w:rsid w:val="006F736E"/>
    <w:rsid w:val="00700395"/>
    <w:rsid w:val="00700AE6"/>
    <w:rsid w:val="00706B52"/>
    <w:rsid w:val="00710F25"/>
    <w:rsid w:val="00715AC5"/>
    <w:rsid w:val="00717A22"/>
    <w:rsid w:val="00722C8E"/>
    <w:rsid w:val="007259E7"/>
    <w:rsid w:val="00726FC8"/>
    <w:rsid w:val="00730749"/>
    <w:rsid w:val="007330AD"/>
    <w:rsid w:val="00740311"/>
    <w:rsid w:val="00750E08"/>
    <w:rsid w:val="00753886"/>
    <w:rsid w:val="00753E64"/>
    <w:rsid w:val="0076234F"/>
    <w:rsid w:val="00764215"/>
    <w:rsid w:val="007654E2"/>
    <w:rsid w:val="0076745E"/>
    <w:rsid w:val="00773D2D"/>
    <w:rsid w:val="00776237"/>
    <w:rsid w:val="00777A18"/>
    <w:rsid w:val="00783C77"/>
    <w:rsid w:val="0078592C"/>
    <w:rsid w:val="00790218"/>
    <w:rsid w:val="00790FE3"/>
    <w:rsid w:val="00791ACF"/>
    <w:rsid w:val="00792427"/>
    <w:rsid w:val="00792B78"/>
    <w:rsid w:val="0079348E"/>
    <w:rsid w:val="00793CB0"/>
    <w:rsid w:val="00795212"/>
    <w:rsid w:val="007965BB"/>
    <w:rsid w:val="007A0FF4"/>
    <w:rsid w:val="007A291D"/>
    <w:rsid w:val="007A49C2"/>
    <w:rsid w:val="007A4A19"/>
    <w:rsid w:val="007B02F2"/>
    <w:rsid w:val="007B424B"/>
    <w:rsid w:val="007B561D"/>
    <w:rsid w:val="007C227C"/>
    <w:rsid w:val="007C22A1"/>
    <w:rsid w:val="007D4F6E"/>
    <w:rsid w:val="007E376E"/>
    <w:rsid w:val="007E47B3"/>
    <w:rsid w:val="007E780D"/>
    <w:rsid w:val="007F77B4"/>
    <w:rsid w:val="008008FA"/>
    <w:rsid w:val="00801B41"/>
    <w:rsid w:val="00802EAA"/>
    <w:rsid w:val="0080410B"/>
    <w:rsid w:val="008046EB"/>
    <w:rsid w:val="00804FF5"/>
    <w:rsid w:val="00810270"/>
    <w:rsid w:val="008116D0"/>
    <w:rsid w:val="008116D6"/>
    <w:rsid w:val="0081311F"/>
    <w:rsid w:val="00813D5D"/>
    <w:rsid w:val="00815A5B"/>
    <w:rsid w:val="00821C5A"/>
    <w:rsid w:val="008267E8"/>
    <w:rsid w:val="00826E3E"/>
    <w:rsid w:val="00827C19"/>
    <w:rsid w:val="00827D21"/>
    <w:rsid w:val="008302BC"/>
    <w:rsid w:val="00830871"/>
    <w:rsid w:val="00830EEB"/>
    <w:rsid w:val="00831714"/>
    <w:rsid w:val="008360F7"/>
    <w:rsid w:val="00837385"/>
    <w:rsid w:val="00840601"/>
    <w:rsid w:val="00840DA9"/>
    <w:rsid w:val="00840FED"/>
    <w:rsid w:val="00843637"/>
    <w:rsid w:val="00844A9F"/>
    <w:rsid w:val="00844CFC"/>
    <w:rsid w:val="008475A1"/>
    <w:rsid w:val="00850888"/>
    <w:rsid w:val="00852CB1"/>
    <w:rsid w:val="00854487"/>
    <w:rsid w:val="0085672B"/>
    <w:rsid w:val="008605EA"/>
    <w:rsid w:val="00861CB6"/>
    <w:rsid w:val="0086268E"/>
    <w:rsid w:val="0086686E"/>
    <w:rsid w:val="0087051E"/>
    <w:rsid w:val="00870FBB"/>
    <w:rsid w:val="008751FE"/>
    <w:rsid w:val="00881317"/>
    <w:rsid w:val="0088334C"/>
    <w:rsid w:val="00883D65"/>
    <w:rsid w:val="00885D0D"/>
    <w:rsid w:val="00887D91"/>
    <w:rsid w:val="00887EE9"/>
    <w:rsid w:val="0089218F"/>
    <w:rsid w:val="00893321"/>
    <w:rsid w:val="008957AC"/>
    <w:rsid w:val="00896972"/>
    <w:rsid w:val="008A2818"/>
    <w:rsid w:val="008A2CCC"/>
    <w:rsid w:val="008A59F6"/>
    <w:rsid w:val="008B25C9"/>
    <w:rsid w:val="008B7257"/>
    <w:rsid w:val="008C0342"/>
    <w:rsid w:val="008C10DF"/>
    <w:rsid w:val="008C1810"/>
    <w:rsid w:val="008C1C89"/>
    <w:rsid w:val="008C1E9B"/>
    <w:rsid w:val="008C2A4F"/>
    <w:rsid w:val="008C3A2C"/>
    <w:rsid w:val="008C5975"/>
    <w:rsid w:val="008D7A17"/>
    <w:rsid w:val="008E17CB"/>
    <w:rsid w:val="008E1B19"/>
    <w:rsid w:val="008E3505"/>
    <w:rsid w:val="008E45AE"/>
    <w:rsid w:val="008E4D79"/>
    <w:rsid w:val="008E7D8B"/>
    <w:rsid w:val="008F1945"/>
    <w:rsid w:val="008F19EC"/>
    <w:rsid w:val="008F1D7F"/>
    <w:rsid w:val="008F21DE"/>
    <w:rsid w:val="008F4CE9"/>
    <w:rsid w:val="009027EE"/>
    <w:rsid w:val="0091031C"/>
    <w:rsid w:val="00911971"/>
    <w:rsid w:val="00911CEC"/>
    <w:rsid w:val="009125FC"/>
    <w:rsid w:val="00912B70"/>
    <w:rsid w:val="00912FCD"/>
    <w:rsid w:val="00913321"/>
    <w:rsid w:val="00914858"/>
    <w:rsid w:val="00915E08"/>
    <w:rsid w:val="009166BE"/>
    <w:rsid w:val="00917BED"/>
    <w:rsid w:val="00920148"/>
    <w:rsid w:val="0092037E"/>
    <w:rsid w:val="00922266"/>
    <w:rsid w:val="009239CA"/>
    <w:rsid w:val="00923FE1"/>
    <w:rsid w:val="0092736C"/>
    <w:rsid w:val="00927C20"/>
    <w:rsid w:val="00934D16"/>
    <w:rsid w:val="00935339"/>
    <w:rsid w:val="00935767"/>
    <w:rsid w:val="0093596A"/>
    <w:rsid w:val="00943F6F"/>
    <w:rsid w:val="00944158"/>
    <w:rsid w:val="009451C4"/>
    <w:rsid w:val="0094698A"/>
    <w:rsid w:val="0095026E"/>
    <w:rsid w:val="009502B1"/>
    <w:rsid w:val="009571F1"/>
    <w:rsid w:val="00962CED"/>
    <w:rsid w:val="00963B00"/>
    <w:rsid w:val="00970716"/>
    <w:rsid w:val="0097237C"/>
    <w:rsid w:val="00972409"/>
    <w:rsid w:val="00985415"/>
    <w:rsid w:val="00985DC7"/>
    <w:rsid w:val="00987D8B"/>
    <w:rsid w:val="00990F6F"/>
    <w:rsid w:val="00995C3D"/>
    <w:rsid w:val="009968AD"/>
    <w:rsid w:val="00996FB6"/>
    <w:rsid w:val="009A2033"/>
    <w:rsid w:val="009A32EE"/>
    <w:rsid w:val="009A3335"/>
    <w:rsid w:val="009A3AEC"/>
    <w:rsid w:val="009A4064"/>
    <w:rsid w:val="009A6B99"/>
    <w:rsid w:val="009A7A04"/>
    <w:rsid w:val="009B09AF"/>
    <w:rsid w:val="009B234D"/>
    <w:rsid w:val="009B3BD4"/>
    <w:rsid w:val="009B4851"/>
    <w:rsid w:val="009B485A"/>
    <w:rsid w:val="009B55B6"/>
    <w:rsid w:val="009B647E"/>
    <w:rsid w:val="009B68B9"/>
    <w:rsid w:val="009B7673"/>
    <w:rsid w:val="009C0379"/>
    <w:rsid w:val="009C10EC"/>
    <w:rsid w:val="009C15D0"/>
    <w:rsid w:val="009C33C5"/>
    <w:rsid w:val="009C3C95"/>
    <w:rsid w:val="009C4F6C"/>
    <w:rsid w:val="009C547E"/>
    <w:rsid w:val="009C5F1E"/>
    <w:rsid w:val="009C7A18"/>
    <w:rsid w:val="009D03AF"/>
    <w:rsid w:val="009D1FB7"/>
    <w:rsid w:val="009D3774"/>
    <w:rsid w:val="009D4DC6"/>
    <w:rsid w:val="009D588E"/>
    <w:rsid w:val="009D5F68"/>
    <w:rsid w:val="009D6D5E"/>
    <w:rsid w:val="009E1485"/>
    <w:rsid w:val="009E2747"/>
    <w:rsid w:val="009E31C1"/>
    <w:rsid w:val="009E33BC"/>
    <w:rsid w:val="009E472D"/>
    <w:rsid w:val="009E4CF6"/>
    <w:rsid w:val="009F1121"/>
    <w:rsid w:val="009F2977"/>
    <w:rsid w:val="009F2B32"/>
    <w:rsid w:val="009F5843"/>
    <w:rsid w:val="009F7083"/>
    <w:rsid w:val="00A01BDC"/>
    <w:rsid w:val="00A07131"/>
    <w:rsid w:val="00A07EC0"/>
    <w:rsid w:val="00A11851"/>
    <w:rsid w:val="00A129EC"/>
    <w:rsid w:val="00A1496B"/>
    <w:rsid w:val="00A162E2"/>
    <w:rsid w:val="00A17209"/>
    <w:rsid w:val="00A226CB"/>
    <w:rsid w:val="00A23050"/>
    <w:rsid w:val="00A32C97"/>
    <w:rsid w:val="00A32F0D"/>
    <w:rsid w:val="00A366BA"/>
    <w:rsid w:val="00A37E73"/>
    <w:rsid w:val="00A40720"/>
    <w:rsid w:val="00A4092B"/>
    <w:rsid w:val="00A43565"/>
    <w:rsid w:val="00A43851"/>
    <w:rsid w:val="00A46D5A"/>
    <w:rsid w:val="00A470FA"/>
    <w:rsid w:val="00A53905"/>
    <w:rsid w:val="00A5667F"/>
    <w:rsid w:val="00A57686"/>
    <w:rsid w:val="00A61F3A"/>
    <w:rsid w:val="00A62D23"/>
    <w:rsid w:val="00A64803"/>
    <w:rsid w:val="00A65445"/>
    <w:rsid w:val="00A67F0E"/>
    <w:rsid w:val="00A704A8"/>
    <w:rsid w:val="00A70BF4"/>
    <w:rsid w:val="00A71E6C"/>
    <w:rsid w:val="00A72169"/>
    <w:rsid w:val="00A72CA9"/>
    <w:rsid w:val="00A7334A"/>
    <w:rsid w:val="00A76FAD"/>
    <w:rsid w:val="00A80BB3"/>
    <w:rsid w:val="00A822FA"/>
    <w:rsid w:val="00A83BAE"/>
    <w:rsid w:val="00A842B5"/>
    <w:rsid w:val="00A8557D"/>
    <w:rsid w:val="00A91C29"/>
    <w:rsid w:val="00A936CB"/>
    <w:rsid w:val="00A94B54"/>
    <w:rsid w:val="00A96A28"/>
    <w:rsid w:val="00A96D99"/>
    <w:rsid w:val="00A97215"/>
    <w:rsid w:val="00AA0D2C"/>
    <w:rsid w:val="00AA19B8"/>
    <w:rsid w:val="00AA2333"/>
    <w:rsid w:val="00AA4C8E"/>
    <w:rsid w:val="00AA52EF"/>
    <w:rsid w:val="00AC22A6"/>
    <w:rsid w:val="00AC340F"/>
    <w:rsid w:val="00AC3A32"/>
    <w:rsid w:val="00AC42B0"/>
    <w:rsid w:val="00AC4B95"/>
    <w:rsid w:val="00AC55B4"/>
    <w:rsid w:val="00AC6035"/>
    <w:rsid w:val="00AD0366"/>
    <w:rsid w:val="00AD1515"/>
    <w:rsid w:val="00AD47D1"/>
    <w:rsid w:val="00AE05F3"/>
    <w:rsid w:val="00AE14A4"/>
    <w:rsid w:val="00AE2B1C"/>
    <w:rsid w:val="00AE5305"/>
    <w:rsid w:val="00AE67D9"/>
    <w:rsid w:val="00AF0018"/>
    <w:rsid w:val="00AF026E"/>
    <w:rsid w:val="00AF5C18"/>
    <w:rsid w:val="00AF6B65"/>
    <w:rsid w:val="00AF7372"/>
    <w:rsid w:val="00AF7F6A"/>
    <w:rsid w:val="00B04539"/>
    <w:rsid w:val="00B102A1"/>
    <w:rsid w:val="00B10330"/>
    <w:rsid w:val="00B12E23"/>
    <w:rsid w:val="00B12F1F"/>
    <w:rsid w:val="00B16D84"/>
    <w:rsid w:val="00B214BD"/>
    <w:rsid w:val="00B22D24"/>
    <w:rsid w:val="00B2411F"/>
    <w:rsid w:val="00B241D3"/>
    <w:rsid w:val="00B24801"/>
    <w:rsid w:val="00B2491D"/>
    <w:rsid w:val="00B24EB8"/>
    <w:rsid w:val="00B273EB"/>
    <w:rsid w:val="00B329C6"/>
    <w:rsid w:val="00B332E6"/>
    <w:rsid w:val="00B33936"/>
    <w:rsid w:val="00B33A49"/>
    <w:rsid w:val="00B3776E"/>
    <w:rsid w:val="00B37E05"/>
    <w:rsid w:val="00B40D6D"/>
    <w:rsid w:val="00B41493"/>
    <w:rsid w:val="00B435D2"/>
    <w:rsid w:val="00B442F2"/>
    <w:rsid w:val="00B46496"/>
    <w:rsid w:val="00B50EB6"/>
    <w:rsid w:val="00B51742"/>
    <w:rsid w:val="00B52615"/>
    <w:rsid w:val="00B552CA"/>
    <w:rsid w:val="00B63C1A"/>
    <w:rsid w:val="00B65264"/>
    <w:rsid w:val="00B66FCD"/>
    <w:rsid w:val="00B70315"/>
    <w:rsid w:val="00B73479"/>
    <w:rsid w:val="00B80A10"/>
    <w:rsid w:val="00B8170E"/>
    <w:rsid w:val="00B82810"/>
    <w:rsid w:val="00B842F1"/>
    <w:rsid w:val="00B8635F"/>
    <w:rsid w:val="00B86949"/>
    <w:rsid w:val="00B9079B"/>
    <w:rsid w:val="00B96A11"/>
    <w:rsid w:val="00BA3E98"/>
    <w:rsid w:val="00BA3FE8"/>
    <w:rsid w:val="00BA542E"/>
    <w:rsid w:val="00BB0DEE"/>
    <w:rsid w:val="00BB3053"/>
    <w:rsid w:val="00BB4DE9"/>
    <w:rsid w:val="00BB5B4C"/>
    <w:rsid w:val="00BB7DE8"/>
    <w:rsid w:val="00BC0453"/>
    <w:rsid w:val="00BC12CA"/>
    <w:rsid w:val="00BC1C28"/>
    <w:rsid w:val="00BC5B21"/>
    <w:rsid w:val="00BD1113"/>
    <w:rsid w:val="00BD1D9E"/>
    <w:rsid w:val="00BD2AA1"/>
    <w:rsid w:val="00BD5D54"/>
    <w:rsid w:val="00BD5FD7"/>
    <w:rsid w:val="00BD7FB6"/>
    <w:rsid w:val="00BE0254"/>
    <w:rsid w:val="00BE2230"/>
    <w:rsid w:val="00BF02AD"/>
    <w:rsid w:val="00BF21E5"/>
    <w:rsid w:val="00BF2DBB"/>
    <w:rsid w:val="00BF3223"/>
    <w:rsid w:val="00BF418F"/>
    <w:rsid w:val="00BF447B"/>
    <w:rsid w:val="00BF5305"/>
    <w:rsid w:val="00BF6DD7"/>
    <w:rsid w:val="00BF6F88"/>
    <w:rsid w:val="00C02D31"/>
    <w:rsid w:val="00C04AB3"/>
    <w:rsid w:val="00C04DB1"/>
    <w:rsid w:val="00C07848"/>
    <w:rsid w:val="00C13881"/>
    <w:rsid w:val="00C2032A"/>
    <w:rsid w:val="00C21B07"/>
    <w:rsid w:val="00C23EC8"/>
    <w:rsid w:val="00C25084"/>
    <w:rsid w:val="00C259A7"/>
    <w:rsid w:val="00C260CE"/>
    <w:rsid w:val="00C2646D"/>
    <w:rsid w:val="00C264A7"/>
    <w:rsid w:val="00C33112"/>
    <w:rsid w:val="00C3311D"/>
    <w:rsid w:val="00C33C49"/>
    <w:rsid w:val="00C3519C"/>
    <w:rsid w:val="00C36E97"/>
    <w:rsid w:val="00C403CF"/>
    <w:rsid w:val="00C4108C"/>
    <w:rsid w:val="00C4139E"/>
    <w:rsid w:val="00C41DEB"/>
    <w:rsid w:val="00C446B1"/>
    <w:rsid w:val="00C449E4"/>
    <w:rsid w:val="00C45A92"/>
    <w:rsid w:val="00C45E95"/>
    <w:rsid w:val="00C52969"/>
    <w:rsid w:val="00C53885"/>
    <w:rsid w:val="00C5564A"/>
    <w:rsid w:val="00C62229"/>
    <w:rsid w:val="00C6718B"/>
    <w:rsid w:val="00C6746E"/>
    <w:rsid w:val="00C7216C"/>
    <w:rsid w:val="00C7407A"/>
    <w:rsid w:val="00C74E6D"/>
    <w:rsid w:val="00C82687"/>
    <w:rsid w:val="00C82D77"/>
    <w:rsid w:val="00C833A5"/>
    <w:rsid w:val="00C846BD"/>
    <w:rsid w:val="00C91262"/>
    <w:rsid w:val="00C94CFC"/>
    <w:rsid w:val="00CA004B"/>
    <w:rsid w:val="00CA010A"/>
    <w:rsid w:val="00CA04DB"/>
    <w:rsid w:val="00CA24E9"/>
    <w:rsid w:val="00CA7867"/>
    <w:rsid w:val="00CB36C1"/>
    <w:rsid w:val="00CC1D26"/>
    <w:rsid w:val="00CC2436"/>
    <w:rsid w:val="00CC27DD"/>
    <w:rsid w:val="00CC6546"/>
    <w:rsid w:val="00CC6A78"/>
    <w:rsid w:val="00CD1187"/>
    <w:rsid w:val="00CD565B"/>
    <w:rsid w:val="00CD5DF4"/>
    <w:rsid w:val="00CD6123"/>
    <w:rsid w:val="00CD7228"/>
    <w:rsid w:val="00CE278E"/>
    <w:rsid w:val="00CE7347"/>
    <w:rsid w:val="00CF2229"/>
    <w:rsid w:val="00CF361B"/>
    <w:rsid w:val="00CF44EE"/>
    <w:rsid w:val="00CF48ED"/>
    <w:rsid w:val="00CF77AC"/>
    <w:rsid w:val="00D014F4"/>
    <w:rsid w:val="00D020C7"/>
    <w:rsid w:val="00D03376"/>
    <w:rsid w:val="00D03B31"/>
    <w:rsid w:val="00D06F30"/>
    <w:rsid w:val="00D07682"/>
    <w:rsid w:val="00D14371"/>
    <w:rsid w:val="00D16ACB"/>
    <w:rsid w:val="00D17046"/>
    <w:rsid w:val="00D17466"/>
    <w:rsid w:val="00D205D5"/>
    <w:rsid w:val="00D223CA"/>
    <w:rsid w:val="00D23754"/>
    <w:rsid w:val="00D25006"/>
    <w:rsid w:val="00D25E23"/>
    <w:rsid w:val="00D25EDB"/>
    <w:rsid w:val="00D25F2C"/>
    <w:rsid w:val="00D26775"/>
    <w:rsid w:val="00D27F11"/>
    <w:rsid w:val="00D31BAB"/>
    <w:rsid w:val="00D32837"/>
    <w:rsid w:val="00D3350B"/>
    <w:rsid w:val="00D360EC"/>
    <w:rsid w:val="00D36577"/>
    <w:rsid w:val="00D371E1"/>
    <w:rsid w:val="00D4091C"/>
    <w:rsid w:val="00D46716"/>
    <w:rsid w:val="00D46D76"/>
    <w:rsid w:val="00D47F81"/>
    <w:rsid w:val="00D505B4"/>
    <w:rsid w:val="00D52355"/>
    <w:rsid w:val="00D54BE6"/>
    <w:rsid w:val="00D553EE"/>
    <w:rsid w:val="00D565C1"/>
    <w:rsid w:val="00D56FDE"/>
    <w:rsid w:val="00D60BB4"/>
    <w:rsid w:val="00D62997"/>
    <w:rsid w:val="00D64DB1"/>
    <w:rsid w:val="00D6523D"/>
    <w:rsid w:val="00D65DAD"/>
    <w:rsid w:val="00D6733C"/>
    <w:rsid w:val="00D67965"/>
    <w:rsid w:val="00D714A8"/>
    <w:rsid w:val="00D727E6"/>
    <w:rsid w:val="00D73723"/>
    <w:rsid w:val="00D74190"/>
    <w:rsid w:val="00D7643D"/>
    <w:rsid w:val="00D778B4"/>
    <w:rsid w:val="00D806A4"/>
    <w:rsid w:val="00D8647E"/>
    <w:rsid w:val="00D86790"/>
    <w:rsid w:val="00D93E59"/>
    <w:rsid w:val="00D93FBC"/>
    <w:rsid w:val="00D94001"/>
    <w:rsid w:val="00D957E3"/>
    <w:rsid w:val="00D970EF"/>
    <w:rsid w:val="00D97E0B"/>
    <w:rsid w:val="00DA0B34"/>
    <w:rsid w:val="00DA52FD"/>
    <w:rsid w:val="00DA5DBB"/>
    <w:rsid w:val="00DA65A4"/>
    <w:rsid w:val="00DA6B97"/>
    <w:rsid w:val="00DA75C6"/>
    <w:rsid w:val="00DA7A7A"/>
    <w:rsid w:val="00DB1928"/>
    <w:rsid w:val="00DB2B8F"/>
    <w:rsid w:val="00DB2D46"/>
    <w:rsid w:val="00DB415F"/>
    <w:rsid w:val="00DB582E"/>
    <w:rsid w:val="00DB5D9A"/>
    <w:rsid w:val="00DB62A9"/>
    <w:rsid w:val="00DB7B18"/>
    <w:rsid w:val="00DC2537"/>
    <w:rsid w:val="00DC3388"/>
    <w:rsid w:val="00DC4551"/>
    <w:rsid w:val="00DC547F"/>
    <w:rsid w:val="00DD0DEB"/>
    <w:rsid w:val="00DD2EAD"/>
    <w:rsid w:val="00DD36D1"/>
    <w:rsid w:val="00DD4BC3"/>
    <w:rsid w:val="00DE01D6"/>
    <w:rsid w:val="00DE1094"/>
    <w:rsid w:val="00DE2FBA"/>
    <w:rsid w:val="00DE4156"/>
    <w:rsid w:val="00DE659F"/>
    <w:rsid w:val="00DF1987"/>
    <w:rsid w:val="00DF2C1E"/>
    <w:rsid w:val="00DF5F24"/>
    <w:rsid w:val="00DF60A6"/>
    <w:rsid w:val="00DF6177"/>
    <w:rsid w:val="00DF7DD3"/>
    <w:rsid w:val="00E0370F"/>
    <w:rsid w:val="00E078C9"/>
    <w:rsid w:val="00E104AF"/>
    <w:rsid w:val="00E1082D"/>
    <w:rsid w:val="00E11D86"/>
    <w:rsid w:val="00E13DC9"/>
    <w:rsid w:val="00E14F5E"/>
    <w:rsid w:val="00E16071"/>
    <w:rsid w:val="00E1628C"/>
    <w:rsid w:val="00E166AC"/>
    <w:rsid w:val="00E20D37"/>
    <w:rsid w:val="00E22F2F"/>
    <w:rsid w:val="00E30596"/>
    <w:rsid w:val="00E32DD2"/>
    <w:rsid w:val="00E4184D"/>
    <w:rsid w:val="00E418C5"/>
    <w:rsid w:val="00E41F8E"/>
    <w:rsid w:val="00E43F86"/>
    <w:rsid w:val="00E44835"/>
    <w:rsid w:val="00E46299"/>
    <w:rsid w:val="00E47355"/>
    <w:rsid w:val="00E47856"/>
    <w:rsid w:val="00E53DF8"/>
    <w:rsid w:val="00E60900"/>
    <w:rsid w:val="00E60E8B"/>
    <w:rsid w:val="00E620D0"/>
    <w:rsid w:val="00E6290C"/>
    <w:rsid w:val="00E63D82"/>
    <w:rsid w:val="00E710CB"/>
    <w:rsid w:val="00E73FE2"/>
    <w:rsid w:val="00E7673E"/>
    <w:rsid w:val="00E7752A"/>
    <w:rsid w:val="00E77D95"/>
    <w:rsid w:val="00E77DC0"/>
    <w:rsid w:val="00E81219"/>
    <w:rsid w:val="00E8325D"/>
    <w:rsid w:val="00E86239"/>
    <w:rsid w:val="00E87ADE"/>
    <w:rsid w:val="00E904F9"/>
    <w:rsid w:val="00E90A34"/>
    <w:rsid w:val="00E93592"/>
    <w:rsid w:val="00E96F4D"/>
    <w:rsid w:val="00E972DD"/>
    <w:rsid w:val="00EA0B7B"/>
    <w:rsid w:val="00EA0E9C"/>
    <w:rsid w:val="00EA361E"/>
    <w:rsid w:val="00EA41CD"/>
    <w:rsid w:val="00EA6537"/>
    <w:rsid w:val="00EA7B1C"/>
    <w:rsid w:val="00EB06EE"/>
    <w:rsid w:val="00EB1A84"/>
    <w:rsid w:val="00EB2C4E"/>
    <w:rsid w:val="00EB45C3"/>
    <w:rsid w:val="00EB5411"/>
    <w:rsid w:val="00EB5415"/>
    <w:rsid w:val="00EC2112"/>
    <w:rsid w:val="00EC2DA0"/>
    <w:rsid w:val="00EC42DE"/>
    <w:rsid w:val="00EC6E12"/>
    <w:rsid w:val="00EC7252"/>
    <w:rsid w:val="00ED3BFC"/>
    <w:rsid w:val="00ED3F92"/>
    <w:rsid w:val="00ED5389"/>
    <w:rsid w:val="00EE3692"/>
    <w:rsid w:val="00EE5024"/>
    <w:rsid w:val="00EE77D3"/>
    <w:rsid w:val="00EF418F"/>
    <w:rsid w:val="00EF5859"/>
    <w:rsid w:val="00EF65FA"/>
    <w:rsid w:val="00EF7064"/>
    <w:rsid w:val="00F018A6"/>
    <w:rsid w:val="00F046A2"/>
    <w:rsid w:val="00F06932"/>
    <w:rsid w:val="00F06ECA"/>
    <w:rsid w:val="00F06FE3"/>
    <w:rsid w:val="00F077D7"/>
    <w:rsid w:val="00F12450"/>
    <w:rsid w:val="00F16A2C"/>
    <w:rsid w:val="00F17A5C"/>
    <w:rsid w:val="00F21600"/>
    <w:rsid w:val="00F2199C"/>
    <w:rsid w:val="00F226B8"/>
    <w:rsid w:val="00F32099"/>
    <w:rsid w:val="00F36813"/>
    <w:rsid w:val="00F4191B"/>
    <w:rsid w:val="00F42B64"/>
    <w:rsid w:val="00F4355D"/>
    <w:rsid w:val="00F46659"/>
    <w:rsid w:val="00F51729"/>
    <w:rsid w:val="00F523A2"/>
    <w:rsid w:val="00F62F79"/>
    <w:rsid w:val="00F6449F"/>
    <w:rsid w:val="00F64C87"/>
    <w:rsid w:val="00F65909"/>
    <w:rsid w:val="00F73A6B"/>
    <w:rsid w:val="00F741AB"/>
    <w:rsid w:val="00F75B6F"/>
    <w:rsid w:val="00F76AA2"/>
    <w:rsid w:val="00F825B7"/>
    <w:rsid w:val="00F83F1F"/>
    <w:rsid w:val="00F87417"/>
    <w:rsid w:val="00F902D1"/>
    <w:rsid w:val="00F9359D"/>
    <w:rsid w:val="00F9590D"/>
    <w:rsid w:val="00F9716D"/>
    <w:rsid w:val="00F97E1E"/>
    <w:rsid w:val="00FA08E2"/>
    <w:rsid w:val="00FA280A"/>
    <w:rsid w:val="00FA2907"/>
    <w:rsid w:val="00FA302E"/>
    <w:rsid w:val="00FA43DF"/>
    <w:rsid w:val="00FA4F42"/>
    <w:rsid w:val="00FA60F5"/>
    <w:rsid w:val="00FA6471"/>
    <w:rsid w:val="00FA7249"/>
    <w:rsid w:val="00FA7C2F"/>
    <w:rsid w:val="00FA7E53"/>
    <w:rsid w:val="00FB049C"/>
    <w:rsid w:val="00FB1832"/>
    <w:rsid w:val="00FB465A"/>
    <w:rsid w:val="00FB58D4"/>
    <w:rsid w:val="00FB59E8"/>
    <w:rsid w:val="00FB6412"/>
    <w:rsid w:val="00FB7568"/>
    <w:rsid w:val="00FB78DF"/>
    <w:rsid w:val="00FD1700"/>
    <w:rsid w:val="00FD2283"/>
    <w:rsid w:val="00FD2982"/>
    <w:rsid w:val="00FE0688"/>
    <w:rsid w:val="00FE62E0"/>
    <w:rsid w:val="00FE683C"/>
    <w:rsid w:val="00FE7AF5"/>
    <w:rsid w:val="00FF08DF"/>
    <w:rsid w:val="00FF31CF"/>
    <w:rsid w:val="00FF77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E4030"/>
  <w15:docId w15:val="{D2EE8A14-C770-4B69-9F6F-B4A59521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E6C"/>
    <w:rPr>
      <w:kern w:val="2"/>
    </w:rPr>
  </w:style>
  <w:style w:type="paragraph" w:styleId="Heading4">
    <w:name w:val="heading 4"/>
    <w:basedOn w:val="Normal"/>
    <w:link w:val="Heading4Char"/>
    <w:uiPriority w:val="9"/>
    <w:qFormat/>
    <w:rsid w:val="001D67C5"/>
    <w:pPr>
      <w:spacing w:before="100" w:beforeAutospacing="1" w:after="100" w:afterAutospacing="1" w:line="240" w:lineRule="auto"/>
      <w:outlineLvl w:val="3"/>
    </w:pPr>
    <w:rPr>
      <w:rFonts w:ascii="Times New Roman" w:eastAsiaTheme="minorEastAsia"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1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1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E6C"/>
    <w:rPr>
      <w:lang w:val="en-GB"/>
    </w:rPr>
  </w:style>
  <w:style w:type="paragraph" w:styleId="Footer">
    <w:name w:val="footer"/>
    <w:basedOn w:val="Normal"/>
    <w:link w:val="FooterChar"/>
    <w:uiPriority w:val="99"/>
    <w:unhideWhenUsed/>
    <w:rsid w:val="00A71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E6C"/>
    <w:rPr>
      <w:lang w:val="en-GB"/>
    </w:rPr>
  </w:style>
  <w:style w:type="paragraph" w:styleId="ListParagraph">
    <w:name w:val="List Paragraph"/>
    <w:basedOn w:val="Normal"/>
    <w:uiPriority w:val="34"/>
    <w:qFormat/>
    <w:rsid w:val="00217F83"/>
    <w:pPr>
      <w:ind w:left="720"/>
      <w:contextualSpacing/>
    </w:pPr>
    <w:rPr>
      <w:kern w:val="0"/>
    </w:rPr>
  </w:style>
  <w:style w:type="numbering" w:customStyle="1" w:styleId="NoList1">
    <w:name w:val="No List1"/>
    <w:next w:val="NoList"/>
    <w:uiPriority w:val="99"/>
    <w:semiHidden/>
    <w:unhideWhenUsed/>
    <w:rsid w:val="00217F83"/>
  </w:style>
  <w:style w:type="paragraph" w:styleId="BalloonText">
    <w:name w:val="Balloon Text"/>
    <w:basedOn w:val="Normal"/>
    <w:link w:val="BalloonTextChar"/>
    <w:uiPriority w:val="99"/>
    <w:semiHidden/>
    <w:unhideWhenUsed/>
    <w:rsid w:val="00217F83"/>
    <w:pPr>
      <w:spacing w:after="0" w:line="240" w:lineRule="auto"/>
    </w:pPr>
    <w:rPr>
      <w:rFonts w:ascii="Segoe UI" w:hAnsi="Segoe UI" w:cs="Segoe UI"/>
      <w:kern w:val="0"/>
      <w:sz w:val="18"/>
      <w:szCs w:val="18"/>
    </w:rPr>
  </w:style>
  <w:style w:type="character" w:customStyle="1" w:styleId="BalloonTextChar">
    <w:name w:val="Balloon Text Char"/>
    <w:basedOn w:val="DefaultParagraphFont"/>
    <w:link w:val="BalloonText"/>
    <w:uiPriority w:val="99"/>
    <w:semiHidden/>
    <w:rsid w:val="00217F83"/>
    <w:rPr>
      <w:rFonts w:ascii="Segoe UI" w:hAnsi="Segoe UI" w:cs="Segoe UI"/>
      <w:sz w:val="18"/>
      <w:szCs w:val="18"/>
    </w:rPr>
  </w:style>
  <w:style w:type="paragraph" w:customStyle="1" w:styleId="Default">
    <w:name w:val="Default"/>
    <w:rsid w:val="00217F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217F83"/>
    <w:pPr>
      <w:spacing w:after="0"/>
      <w:jc w:val="center"/>
    </w:pPr>
    <w:rPr>
      <w:rFonts w:ascii="Calibri" w:hAnsi="Calibri" w:cs="Calibri"/>
      <w:noProof/>
      <w:kern w:val="0"/>
    </w:rPr>
  </w:style>
  <w:style w:type="character" w:customStyle="1" w:styleId="EndNoteBibliographyTitleChar">
    <w:name w:val="EndNote Bibliography Title Char"/>
    <w:basedOn w:val="DefaultParagraphFont"/>
    <w:link w:val="EndNoteBibliographyTitle"/>
    <w:rsid w:val="00217F83"/>
    <w:rPr>
      <w:rFonts w:ascii="Calibri" w:hAnsi="Calibri" w:cs="Calibri"/>
      <w:noProof/>
    </w:rPr>
  </w:style>
  <w:style w:type="paragraph" w:customStyle="1" w:styleId="EndNoteBibliography">
    <w:name w:val="EndNote Bibliography"/>
    <w:basedOn w:val="Normal"/>
    <w:link w:val="EndNoteBibliographyChar"/>
    <w:rsid w:val="00217F83"/>
    <w:pPr>
      <w:spacing w:line="240" w:lineRule="auto"/>
    </w:pPr>
    <w:rPr>
      <w:rFonts w:ascii="Calibri" w:hAnsi="Calibri" w:cs="Calibri"/>
      <w:noProof/>
      <w:kern w:val="0"/>
    </w:rPr>
  </w:style>
  <w:style w:type="character" w:customStyle="1" w:styleId="EndNoteBibliographyChar">
    <w:name w:val="EndNote Bibliography Char"/>
    <w:basedOn w:val="DefaultParagraphFont"/>
    <w:link w:val="EndNoteBibliography"/>
    <w:rsid w:val="00217F83"/>
    <w:rPr>
      <w:rFonts w:ascii="Calibri" w:hAnsi="Calibri" w:cs="Calibri"/>
      <w:noProof/>
    </w:rPr>
  </w:style>
  <w:style w:type="numbering" w:customStyle="1" w:styleId="NoList2">
    <w:name w:val="No List2"/>
    <w:next w:val="NoList"/>
    <w:uiPriority w:val="99"/>
    <w:semiHidden/>
    <w:unhideWhenUsed/>
    <w:rsid w:val="00666DBB"/>
  </w:style>
  <w:style w:type="table" w:customStyle="1" w:styleId="TableGrid1">
    <w:name w:val="Table Grid1"/>
    <w:basedOn w:val="TableNormal"/>
    <w:next w:val="TableGrid"/>
    <w:uiPriority w:val="39"/>
    <w:rsid w:val="00666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D67C5"/>
    <w:rPr>
      <w:rFonts w:ascii="Times New Roman" w:eastAsiaTheme="minorEastAsia" w:hAnsi="Times New Roman" w:cs="Times New Roman"/>
      <w:b/>
      <w:bCs/>
      <w:sz w:val="24"/>
      <w:szCs w:val="24"/>
    </w:rPr>
  </w:style>
  <w:style w:type="character" w:customStyle="1" w:styleId="label">
    <w:name w:val="label"/>
    <w:basedOn w:val="DefaultParagraphFont"/>
    <w:rsid w:val="001D67C5"/>
  </w:style>
  <w:style w:type="character" w:customStyle="1" w:styleId="cell">
    <w:name w:val="cell"/>
    <w:basedOn w:val="DefaultParagraphFont"/>
    <w:rsid w:val="001D67C5"/>
  </w:style>
  <w:style w:type="character" w:customStyle="1" w:styleId="block">
    <w:name w:val="block"/>
    <w:basedOn w:val="DefaultParagraphFont"/>
    <w:rsid w:val="001D67C5"/>
  </w:style>
  <w:style w:type="character" w:customStyle="1" w:styleId="quality-sign">
    <w:name w:val="quality-sign"/>
    <w:basedOn w:val="DefaultParagraphFont"/>
    <w:rsid w:val="001D67C5"/>
  </w:style>
  <w:style w:type="character" w:customStyle="1" w:styleId="quality-text">
    <w:name w:val="quality-text"/>
    <w:basedOn w:val="DefaultParagraphFont"/>
    <w:rsid w:val="001D67C5"/>
  </w:style>
  <w:style w:type="paragraph" w:styleId="NormalWeb">
    <w:name w:val="Normal (Web)"/>
    <w:basedOn w:val="Normal"/>
    <w:uiPriority w:val="99"/>
    <w:semiHidden/>
    <w:unhideWhenUsed/>
    <w:rsid w:val="001D67C5"/>
    <w:pPr>
      <w:spacing w:before="100" w:beforeAutospacing="1" w:after="100" w:afterAutospacing="1" w:line="240" w:lineRule="auto"/>
    </w:pPr>
    <w:rPr>
      <w:rFonts w:ascii="Times New Roman" w:eastAsiaTheme="minorEastAsia" w:hAnsi="Times New Roman" w:cs="Times New Roman"/>
      <w:kern w:val="0"/>
      <w:sz w:val="24"/>
      <w:szCs w:val="24"/>
    </w:rPr>
  </w:style>
  <w:style w:type="character" w:styleId="CommentReference">
    <w:name w:val="annotation reference"/>
    <w:basedOn w:val="DefaultParagraphFont"/>
    <w:uiPriority w:val="99"/>
    <w:semiHidden/>
    <w:unhideWhenUsed/>
    <w:rsid w:val="000A2A1A"/>
    <w:rPr>
      <w:sz w:val="16"/>
      <w:szCs w:val="16"/>
    </w:rPr>
  </w:style>
  <w:style w:type="paragraph" w:styleId="CommentText">
    <w:name w:val="annotation text"/>
    <w:basedOn w:val="Normal"/>
    <w:link w:val="CommentTextChar"/>
    <w:uiPriority w:val="99"/>
    <w:semiHidden/>
    <w:unhideWhenUsed/>
    <w:rsid w:val="000A2A1A"/>
    <w:pPr>
      <w:spacing w:line="240" w:lineRule="auto"/>
    </w:pPr>
    <w:rPr>
      <w:sz w:val="20"/>
      <w:szCs w:val="20"/>
    </w:rPr>
  </w:style>
  <w:style w:type="character" w:customStyle="1" w:styleId="CommentTextChar">
    <w:name w:val="Comment Text Char"/>
    <w:basedOn w:val="DefaultParagraphFont"/>
    <w:link w:val="CommentText"/>
    <w:uiPriority w:val="99"/>
    <w:semiHidden/>
    <w:rsid w:val="000A2A1A"/>
    <w:rPr>
      <w:kern w:val="2"/>
      <w:sz w:val="20"/>
      <w:szCs w:val="20"/>
    </w:rPr>
  </w:style>
  <w:style w:type="paragraph" w:styleId="CommentSubject">
    <w:name w:val="annotation subject"/>
    <w:basedOn w:val="CommentText"/>
    <w:next w:val="CommentText"/>
    <w:link w:val="CommentSubjectChar"/>
    <w:uiPriority w:val="99"/>
    <w:semiHidden/>
    <w:unhideWhenUsed/>
    <w:rsid w:val="000A2A1A"/>
    <w:rPr>
      <w:b/>
      <w:bCs/>
    </w:rPr>
  </w:style>
  <w:style w:type="character" w:customStyle="1" w:styleId="CommentSubjectChar">
    <w:name w:val="Comment Subject Char"/>
    <w:basedOn w:val="CommentTextChar"/>
    <w:link w:val="CommentSubject"/>
    <w:uiPriority w:val="99"/>
    <w:semiHidden/>
    <w:rsid w:val="000A2A1A"/>
    <w:rPr>
      <w:b/>
      <w:bCs/>
      <w:kern w:val="2"/>
      <w:sz w:val="20"/>
      <w:szCs w:val="20"/>
    </w:rPr>
  </w:style>
  <w:style w:type="numbering" w:customStyle="1" w:styleId="NoList3">
    <w:name w:val="No List3"/>
    <w:next w:val="NoList"/>
    <w:uiPriority w:val="99"/>
    <w:semiHidden/>
    <w:unhideWhenUsed/>
    <w:rsid w:val="00821C5A"/>
  </w:style>
  <w:style w:type="numbering" w:customStyle="1" w:styleId="NoList11">
    <w:name w:val="No List11"/>
    <w:next w:val="NoList"/>
    <w:uiPriority w:val="99"/>
    <w:semiHidden/>
    <w:unhideWhenUsed/>
    <w:rsid w:val="00821C5A"/>
  </w:style>
  <w:style w:type="numbering" w:customStyle="1" w:styleId="NoList111">
    <w:name w:val="No List111"/>
    <w:next w:val="NoList"/>
    <w:uiPriority w:val="99"/>
    <w:semiHidden/>
    <w:unhideWhenUsed/>
    <w:rsid w:val="00821C5A"/>
  </w:style>
  <w:style w:type="numbering" w:customStyle="1" w:styleId="NoList21">
    <w:name w:val="No List21"/>
    <w:next w:val="NoList"/>
    <w:uiPriority w:val="99"/>
    <w:semiHidden/>
    <w:unhideWhenUsed/>
    <w:rsid w:val="00821C5A"/>
  </w:style>
  <w:style w:type="paragraph" w:customStyle="1" w:styleId="Pa24">
    <w:name w:val="Pa24"/>
    <w:basedOn w:val="Default"/>
    <w:next w:val="Default"/>
    <w:uiPriority w:val="99"/>
    <w:rsid w:val="00821C5A"/>
    <w:pPr>
      <w:spacing w:line="161" w:lineRule="atLeast"/>
    </w:pPr>
    <w:rPr>
      <w:rFonts w:ascii="HelveticaNeue-Condensed" w:hAnsi="HelveticaNeue-Condensed" w:cstheme="minorBidi"/>
      <w:color w:val="auto"/>
    </w:rPr>
  </w:style>
  <w:style w:type="paragraph" w:customStyle="1" w:styleId="Pa25">
    <w:name w:val="Pa25"/>
    <w:basedOn w:val="Default"/>
    <w:next w:val="Default"/>
    <w:uiPriority w:val="99"/>
    <w:rsid w:val="00821C5A"/>
    <w:pPr>
      <w:spacing w:line="161" w:lineRule="atLeast"/>
    </w:pPr>
    <w:rPr>
      <w:rFonts w:ascii="HelveticaNeue-Condensed" w:hAnsi="HelveticaNeue-Condensed" w:cstheme="minorBidi"/>
      <w:color w:val="auto"/>
    </w:rPr>
  </w:style>
  <w:style w:type="paragraph" w:styleId="Revision">
    <w:name w:val="Revision"/>
    <w:hidden/>
    <w:uiPriority w:val="99"/>
    <w:semiHidden/>
    <w:rsid w:val="00274443"/>
    <w:pPr>
      <w:spacing w:after="0" w:line="240" w:lineRule="auto"/>
    </w:pPr>
    <w:rPr>
      <w:kern w:val="2"/>
    </w:rPr>
  </w:style>
  <w:style w:type="table" w:customStyle="1" w:styleId="TableGrid2">
    <w:name w:val="Table Grid2"/>
    <w:basedOn w:val="TableNormal"/>
    <w:next w:val="TableGrid"/>
    <w:uiPriority w:val="39"/>
    <w:rsid w:val="00006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1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736692">
      <w:bodyDiv w:val="1"/>
      <w:marLeft w:val="0"/>
      <w:marRight w:val="0"/>
      <w:marTop w:val="0"/>
      <w:marBottom w:val="0"/>
      <w:divBdr>
        <w:top w:val="none" w:sz="0" w:space="0" w:color="auto"/>
        <w:left w:val="none" w:sz="0" w:space="0" w:color="auto"/>
        <w:bottom w:val="none" w:sz="0" w:space="0" w:color="auto"/>
        <w:right w:val="none" w:sz="0" w:space="0" w:color="auto"/>
      </w:divBdr>
    </w:div>
    <w:div w:id="172884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42A79-2AF2-43B8-B3EB-031EE2EAC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20</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dc:creator>
  <cp:lastModifiedBy>dr.akhlaghi</cp:lastModifiedBy>
  <cp:revision>300</cp:revision>
  <dcterms:created xsi:type="dcterms:W3CDTF">2023-04-24T08:02:00Z</dcterms:created>
  <dcterms:modified xsi:type="dcterms:W3CDTF">2024-01-30T17:20:00Z</dcterms:modified>
</cp:coreProperties>
</file>