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616"/>
        <w:gridCol w:w="4917"/>
        <w:gridCol w:w="1076"/>
      </w:tblGrid>
      <w:tr w:rsidR="00B5654D" w:rsidRPr="00242D33" w14:paraId="1D83B519" w14:textId="77777777" w:rsidTr="00242D33">
        <w:trPr>
          <w:tblHeader/>
        </w:trPr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5793CFC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Section/topic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72552AF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DE1D3D3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B880DBC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Page No*</w:t>
            </w:r>
          </w:p>
        </w:tc>
      </w:tr>
      <w:tr w:rsidR="00B5654D" w:rsidRPr="00242D33" w14:paraId="57F496F1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0C744B7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Title†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7A40901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1a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AFA541D" w14:textId="5F4B59D1" w:rsidR="00242D33" w:rsidRPr="00242D33" w:rsidRDefault="00850B4E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Identification as a randomiz</w:t>
            </w:r>
            <w:r w:rsidR="00242D33"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ed crossover trial in the title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079B3D5" w14:textId="08096BC2" w:rsidR="00242D33" w:rsidRPr="00242D33" w:rsidRDefault="000C04DF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</w:t>
            </w:r>
          </w:p>
        </w:tc>
      </w:tr>
      <w:tr w:rsidR="00B5654D" w:rsidRPr="00242D33" w14:paraId="7B9E4164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D4F8DF7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Abstract†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006300B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1b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86E04BE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Specify a crossover design and report all information outlined in table 2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FB8B255" w14:textId="1716F768" w:rsidR="00242D33" w:rsidRPr="00242D33" w:rsidRDefault="00E53CD9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2</w:t>
            </w:r>
            <w:r w:rsidR="00B5654D" w:rsidRPr="00B5654D">
              <w:rPr>
                <w:rFonts w:ascii="inherit" w:eastAsia="Times New Roman" w:hAnsi="inherit" w:cs="Helvetica"/>
                <w:color w:val="333333"/>
                <w:sz w:val="18"/>
                <w:szCs w:val="24"/>
                <w:lang w:eastAsia="en-GB"/>
              </w:rPr>
              <w:t xml:space="preserve"> </w:t>
            </w:r>
          </w:p>
        </w:tc>
      </w:tr>
      <w:tr w:rsidR="00242D33" w:rsidRPr="00242D33" w14:paraId="7C9EEE6E" w14:textId="77777777" w:rsidTr="00242D33">
        <w:tc>
          <w:tcPr>
            <w:tcW w:w="0" w:type="auto"/>
            <w:gridSpan w:val="4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13F835B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Introduction:</w:t>
            </w:r>
          </w:p>
        </w:tc>
      </w:tr>
      <w:tr w:rsidR="00B5654D" w:rsidRPr="00242D33" w14:paraId="7E0644D4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82DF0E3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Background‡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7F34AC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2a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C1455DE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Scientific background and explanation of rationale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32F0602" w14:textId="094D9ED8" w:rsidR="00242D33" w:rsidRPr="00242D33" w:rsidRDefault="00831A37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3-</w:t>
            </w:r>
            <w:r w:rsidR="00E53CD9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5</w:t>
            </w:r>
          </w:p>
        </w:tc>
      </w:tr>
      <w:tr w:rsidR="00B5654D" w:rsidRPr="00242D33" w14:paraId="170398A2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18B6B81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Objectives‡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A822AE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2b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9475FDB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Specific objectives or hypotheses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23504BE" w14:textId="2B289402" w:rsidR="00242D33" w:rsidRPr="00242D33" w:rsidRDefault="00E53CD9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5</w:t>
            </w:r>
          </w:p>
        </w:tc>
      </w:tr>
      <w:tr w:rsidR="00242D33" w:rsidRPr="00242D33" w14:paraId="19CAA2DB" w14:textId="77777777" w:rsidTr="00242D33">
        <w:tc>
          <w:tcPr>
            <w:tcW w:w="0" w:type="auto"/>
            <w:gridSpan w:val="4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0034DC1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Methods:</w:t>
            </w:r>
          </w:p>
        </w:tc>
      </w:tr>
      <w:tr w:rsidR="00B5654D" w:rsidRPr="00242D33" w14:paraId="72D72853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DD678D1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Trial design†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7E58F46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3a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CB67278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Rationale for a crossover design. Description of the design features including allocation ratio, especially the number and duration of periods, duration of washout period, and consideration of carry over effect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E523565" w14:textId="116C76CE" w:rsidR="00242D33" w:rsidRPr="00242D33" w:rsidRDefault="00E53CD9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6-7</w:t>
            </w:r>
          </w:p>
        </w:tc>
      </w:tr>
      <w:tr w:rsidR="00B5654D" w:rsidRPr="00242D33" w14:paraId="14802598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332E0AD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Change from protocol‡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1E235AD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3b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E31E5BF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Important changes to methods after trial commencement (such as eligibility criteria), with reasons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B479732" w14:textId="15FFC411" w:rsidR="00242D33" w:rsidRPr="00242D33" w:rsidRDefault="000C04DF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N/A</w:t>
            </w:r>
          </w:p>
        </w:tc>
      </w:tr>
      <w:tr w:rsidR="00B5654D" w:rsidRPr="00242D33" w14:paraId="49AD20AD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32EF630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Participants‡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BA74B3C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4a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BFDEE53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Eligibility criteria for participants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7ACC277" w14:textId="2F1F8A53" w:rsidR="00242D33" w:rsidRPr="00242D33" w:rsidRDefault="00E53CD9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5-6</w:t>
            </w:r>
          </w:p>
        </w:tc>
      </w:tr>
      <w:tr w:rsidR="00B5654D" w:rsidRPr="00242D33" w14:paraId="0C52ED27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1CB77B3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Settings and location‡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5BBC241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4b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F18023E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Settings and locations where the data were collected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71ADB10" w14:textId="62949F1E" w:rsidR="00242D33" w:rsidRPr="00242D33" w:rsidRDefault="00E53CD9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5-6</w:t>
            </w:r>
          </w:p>
        </w:tc>
      </w:tr>
      <w:tr w:rsidR="00B5654D" w:rsidRPr="00242D33" w14:paraId="0CDE4889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46099B4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Interventions†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8F5727E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B363F64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The interventions with sufficient details to allow replication, including how and when they were actually administered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B2A9D38" w14:textId="4873E6F9" w:rsidR="00242D33" w:rsidRPr="00242D33" w:rsidRDefault="00E53CD9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6</w:t>
            </w:r>
          </w:p>
        </w:tc>
      </w:tr>
      <w:tr w:rsidR="00B5654D" w:rsidRPr="00242D33" w14:paraId="6B8D13D4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691656B" w14:textId="77777777" w:rsidR="00242D33" w:rsidRPr="00831A37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831A37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831A37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Outcomes‡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2EC95CF" w14:textId="77777777" w:rsidR="00242D33" w:rsidRPr="00831A37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831A37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6a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93BFB2B" w14:textId="77777777" w:rsidR="00242D33" w:rsidRPr="00831A37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831A37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Completely defined prespecified primary and secondary outcome measures, including how and when they were assessed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D1F79B5" w14:textId="7D2FC3B5" w:rsidR="00242D33" w:rsidRPr="00831A37" w:rsidRDefault="00831A37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831A37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7-</w:t>
            </w:r>
            <w:r w:rsidR="00E53CD9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9</w:t>
            </w:r>
          </w:p>
        </w:tc>
      </w:tr>
      <w:tr w:rsidR="00B5654D" w:rsidRPr="00242D33" w14:paraId="4330AC6D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E3EAE9E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Changes to outcomes‡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5BDADF3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6b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8C73937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Any changes to trial outcomes after the trial commenced, with reasons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DEAC913" w14:textId="3B512275" w:rsidR="00242D33" w:rsidRPr="00242D33" w:rsidRDefault="00D00CDA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N/A</w:t>
            </w:r>
          </w:p>
        </w:tc>
      </w:tr>
      <w:tr w:rsidR="00B5654D" w:rsidRPr="00242D33" w14:paraId="45382108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D53B939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Sample size†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FF5A190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7a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D43F3B2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How sample size was determined, accounting for within participant variability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2E8BA19" w14:textId="780F6429" w:rsidR="00242D33" w:rsidRPr="00242D33" w:rsidRDefault="00E53CD9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7</w:t>
            </w:r>
          </w:p>
        </w:tc>
      </w:tr>
      <w:tr w:rsidR="00B5654D" w:rsidRPr="00242D33" w14:paraId="758E81D6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58027B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Interim analyses and stopping guidelines‡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63E29A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7b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EF91772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When applicable, explanation of any interim analyses and stopping guidelines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50540AA" w14:textId="7F06016C" w:rsidR="00242D33" w:rsidRPr="00242D33" w:rsidRDefault="00C515C8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N/A</w:t>
            </w:r>
          </w:p>
        </w:tc>
      </w:tr>
      <w:tr w:rsidR="00242D33" w:rsidRPr="00242D33" w14:paraId="6AB55CFD" w14:textId="77777777" w:rsidTr="00242D33">
        <w:tc>
          <w:tcPr>
            <w:tcW w:w="0" w:type="auto"/>
            <w:gridSpan w:val="4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717E4E7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Randomisation:</w:t>
            </w:r>
          </w:p>
        </w:tc>
      </w:tr>
      <w:tr w:rsidR="00B5654D" w:rsidRPr="00242D33" w14:paraId="1D32839C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ABD457A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Sequence generation‡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A1F44EB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8a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CA3BEEA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Method used to generate the random allocation sequence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0E00527" w14:textId="058C2456" w:rsidR="00242D33" w:rsidRPr="00242D33" w:rsidRDefault="00B10D1F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6</w:t>
            </w:r>
            <w:r w:rsidR="00E53CD9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-7</w:t>
            </w:r>
          </w:p>
        </w:tc>
      </w:tr>
      <w:tr w:rsidR="00B5654D" w:rsidRPr="00242D33" w14:paraId="4DE2CD1B" w14:textId="77777777" w:rsidTr="00304A79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5EFB45D" w14:textId="77777777" w:rsidR="00242D33" w:rsidRPr="00304A79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304A79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304A79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Sequence generation‡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7E73292" w14:textId="77777777" w:rsidR="00242D33" w:rsidRPr="00304A79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304A79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8b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B8BDC44" w14:textId="77777777" w:rsidR="00242D33" w:rsidRPr="00304A79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304A79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Type of randomisation; details of any restriction (such as blocking and block size)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F8DCC49" w14:textId="6C379ED1" w:rsidR="00242D33" w:rsidRPr="00304A79" w:rsidRDefault="00B10D1F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6</w:t>
            </w:r>
            <w:r w:rsidR="00E53CD9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-7</w:t>
            </w:r>
          </w:p>
        </w:tc>
      </w:tr>
      <w:tr w:rsidR="00B5654D" w:rsidRPr="00242D33" w14:paraId="3980C03F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0E374AE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lastRenderedPageBreak/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Allocation concealment mechanism‡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0FFF1F5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5F20710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Mechanism used to implement the random allocation sequence§ (such as sequentially numbered containers), describing any steps taken to conceal the sequence until interventions were assigned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105E075" w14:textId="77AE5B79" w:rsidR="00242D33" w:rsidRPr="00242D33" w:rsidRDefault="00B10D1F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6</w:t>
            </w:r>
            <w:r w:rsidR="00E53CD9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-7</w:t>
            </w:r>
          </w:p>
        </w:tc>
      </w:tr>
      <w:tr w:rsidR="00B5654D" w:rsidRPr="00242D33" w14:paraId="2CE92F2B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B5BFF44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Implementation†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35C8708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FB501A3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Who generated the random allocation sequence,§ who enrolled participants, and who assigned participants to the sequence of interventions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E0CD235" w14:textId="2A40A68B" w:rsidR="00242D33" w:rsidRPr="00242D33" w:rsidRDefault="00B10D1F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6</w:t>
            </w:r>
            <w:r w:rsidR="00E53CD9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-7</w:t>
            </w:r>
          </w:p>
        </w:tc>
      </w:tr>
      <w:tr w:rsidR="00B5654D" w:rsidRPr="00242D33" w14:paraId="75F50FA9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8C35E64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Blinding‡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A08C6AB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11a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DBA6BA2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3BFF3B5" w14:textId="3460E49C" w:rsidR="00242D33" w:rsidRPr="00242D33" w:rsidRDefault="00E53CD9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7</w:t>
            </w:r>
          </w:p>
        </w:tc>
      </w:tr>
      <w:tr w:rsidR="00B5654D" w:rsidRPr="00242D33" w14:paraId="029C0806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566CD57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Similarity of interventions‡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3E061B0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11b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2108A09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If relevant, description of the similarity of interventions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F8C40BA" w14:textId="6D6E3BD5" w:rsidR="00242D33" w:rsidRPr="00242D33" w:rsidRDefault="00304A79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6</w:t>
            </w:r>
          </w:p>
        </w:tc>
      </w:tr>
      <w:tr w:rsidR="00B5654D" w:rsidRPr="00242D33" w14:paraId="659EEA66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6EC8999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Statistical methods†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B678E00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12a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EBF5132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Statistical methods used to compare groups for primary and secondary outcomes which are appropriate for crossover design (that is, based on within participant comparison)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C9AB1AC" w14:textId="02996205" w:rsidR="00242D33" w:rsidRPr="00242D33" w:rsidRDefault="00E53CD9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9-10</w:t>
            </w:r>
          </w:p>
        </w:tc>
      </w:tr>
      <w:tr w:rsidR="00B5654D" w:rsidRPr="00242D33" w14:paraId="019C6D7F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C933FDF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Additional analyses‡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806084E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12b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A797E4F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Methods for additional analyses, such as subgroup analyses and adjusted analyses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1EFA512" w14:textId="6A633E75" w:rsidR="00242D33" w:rsidRPr="00242D33" w:rsidRDefault="00B10D1F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9</w:t>
            </w:r>
            <w:r w:rsidR="00E53CD9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-10</w:t>
            </w:r>
          </w:p>
        </w:tc>
      </w:tr>
      <w:tr w:rsidR="00242D33" w:rsidRPr="00242D33" w14:paraId="4052EA37" w14:textId="77777777" w:rsidTr="00242D33">
        <w:tc>
          <w:tcPr>
            <w:tcW w:w="0" w:type="auto"/>
            <w:gridSpan w:val="4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9215F53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Results</w:t>
            </w:r>
          </w:p>
        </w:tc>
      </w:tr>
      <w:tr w:rsidR="00B5654D" w:rsidRPr="00242D33" w14:paraId="4D1CE91F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7F016F9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Participant flow (a diagram is strongly recommended)†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0AE23E0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13a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3A324EA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The numbers of participants who were randomly assigned, received intended treatment, and were analysed for the primary outcome, separately for each sequence and period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4CBE4FE" w14:textId="7CE21732" w:rsidR="00242D33" w:rsidRPr="00242D33" w:rsidRDefault="00B10D1F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000000" w:themeColor="text1"/>
                <w:sz w:val="24"/>
                <w:szCs w:val="24"/>
                <w:lang w:eastAsia="en-GB"/>
              </w:rPr>
              <w:t>Figure 1</w:t>
            </w:r>
          </w:p>
        </w:tc>
      </w:tr>
      <w:tr w:rsidR="00B5654D" w:rsidRPr="00242D33" w14:paraId="4D361D85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928260C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Losses and exclusions†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44887C1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13b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D8CD872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No of participants excluded at each stage, with reasons, separately for each sequence and period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F586562" w14:textId="6EA44C74" w:rsidR="00242D33" w:rsidRPr="00242D33" w:rsidRDefault="00B10D1F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000000" w:themeColor="text1"/>
                <w:sz w:val="24"/>
                <w:szCs w:val="24"/>
                <w:lang w:eastAsia="en-GB"/>
              </w:rPr>
              <w:t>Figure 1</w:t>
            </w:r>
          </w:p>
        </w:tc>
      </w:tr>
      <w:tr w:rsidR="00B5654D" w:rsidRPr="00242D33" w14:paraId="6B1829BB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01744A5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Recruitment‡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7B132CE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14a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3F6B98A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Dates defining the periods of recruitment and follow-up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B38BF86" w14:textId="41D735B9" w:rsidR="00242D33" w:rsidRPr="00242D33" w:rsidRDefault="00E53CD9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5</w:t>
            </w:r>
          </w:p>
        </w:tc>
      </w:tr>
      <w:tr w:rsidR="00B5654D" w:rsidRPr="00242D33" w14:paraId="6352A204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905D1AA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Trial end‡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F491B70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14b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2AE3F67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Why the trial ended or was stopped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1C3103B" w14:textId="6A73066C" w:rsidR="00242D33" w:rsidRPr="00242D33" w:rsidRDefault="00E53CD9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N/A</w:t>
            </w:r>
          </w:p>
        </w:tc>
      </w:tr>
      <w:tr w:rsidR="00B5654D" w:rsidRPr="00242D33" w14:paraId="77E1325A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41E6AA9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Baseline data†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DEED539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E76C10C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 xml:space="preserve">A table showing baseline demographic and clinical characteristics by </w:t>
            </w:r>
            <w:r w:rsidRPr="00B10D1F">
              <w:rPr>
                <w:rFonts w:ascii="inherit" w:eastAsia="Times New Roman" w:hAnsi="inherit" w:cs="Helvetica"/>
                <w:color w:val="000000" w:themeColor="text1"/>
                <w:sz w:val="24"/>
                <w:szCs w:val="24"/>
                <w:lang w:eastAsia="en-GB"/>
              </w:rPr>
              <w:t>sequence and period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CD8E54B" w14:textId="2A23E215" w:rsidR="00242D33" w:rsidRPr="00242D33" w:rsidRDefault="00B10D1F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Table 1</w:t>
            </w:r>
          </w:p>
        </w:tc>
      </w:tr>
      <w:tr w:rsidR="00B5654D" w:rsidRPr="00242D33" w14:paraId="5AF80E81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55AB2C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Numbers analysed†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2946FDC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393F93A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Number of participants (denominator) included in each analysis and whether the analysis was by original assigned groups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ECD09A7" w14:textId="5057483E" w:rsidR="00242D33" w:rsidRPr="00242D33" w:rsidRDefault="00B10D1F" w:rsidP="00B5654D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All relevant t</w:t>
            </w:r>
            <w:r w:rsidR="00F759A7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 xml:space="preserve">ables </w:t>
            </w:r>
          </w:p>
        </w:tc>
      </w:tr>
      <w:tr w:rsidR="00B5654D" w:rsidRPr="00242D33" w14:paraId="5AE8BDDC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9514599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Outcomes and estimation†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DE7FD83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17a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7F5590B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 xml:space="preserve">For each primary and secondary outcome, results including estimated effect size and its precision (such as 95% confidence interval) should be based on within participant 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lastRenderedPageBreak/>
              <w:t>comparisons.¶ In addition, results for each intervention in each period are recommended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A65B54A" w14:textId="67BAAE60" w:rsidR="00242D33" w:rsidRPr="00242D33" w:rsidRDefault="00B10D1F" w:rsidP="00B5654D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lastRenderedPageBreak/>
              <w:t>All relevant tables</w:t>
            </w:r>
          </w:p>
        </w:tc>
      </w:tr>
      <w:tr w:rsidR="00B5654D" w:rsidRPr="00242D33" w14:paraId="7EC0BE80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DC882EE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Binary outcomes‡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053AE6B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17b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556FD10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For binary outcomes, presentation of both absolute and relative effect sizes is recommended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371F84" w14:textId="233DC478" w:rsidR="00242D33" w:rsidRPr="00242D33" w:rsidRDefault="00F759A7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N/A</w:t>
            </w:r>
          </w:p>
        </w:tc>
      </w:tr>
      <w:tr w:rsidR="00B5654D" w:rsidRPr="00242D33" w14:paraId="6A1B9BF3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3593381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Ancillary analyses‡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019B135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4B013D3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Results of any other analyses performed, including subgroup analyses and adjusted analyses, distinguishing prespecified from exploratory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1F549C2" w14:textId="6286A8FF" w:rsidR="00242D33" w:rsidRPr="00242D33" w:rsidRDefault="00B10D1F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N/A</w:t>
            </w:r>
          </w:p>
        </w:tc>
      </w:tr>
      <w:tr w:rsidR="00B5654D" w:rsidRPr="00242D33" w14:paraId="41540EC2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03A9883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Harms†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2F9AE43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F9EFD8E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Describe all important harms or untended effects in a way that accounts for the design (for specific guidance, see CONSORT for harms</w:t>
            </w:r>
            <w:r w:rsidRPr="00242D33">
              <w:rPr>
                <w:rFonts w:ascii="inherit" w:eastAsia="Times New Roman" w:hAnsi="inherit" w:cs="Helvetica"/>
                <w:color w:val="333333"/>
                <w:sz w:val="15"/>
                <w:szCs w:val="15"/>
                <w:bdr w:val="none" w:sz="0" w:space="0" w:color="auto" w:frame="1"/>
                <w:lang w:eastAsia="en-GB"/>
              </w:rPr>
              <w:t>32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17219C8" w14:textId="47725EC9" w:rsidR="00242D33" w:rsidRPr="00242D33" w:rsidRDefault="00F759A7" w:rsidP="00F759A7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N/A</w:t>
            </w:r>
          </w:p>
        </w:tc>
      </w:tr>
      <w:tr w:rsidR="00242D33" w:rsidRPr="00242D33" w14:paraId="7D82B12A" w14:textId="77777777" w:rsidTr="00242D33">
        <w:tc>
          <w:tcPr>
            <w:tcW w:w="0" w:type="auto"/>
            <w:gridSpan w:val="4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0C7011E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Discussion:</w:t>
            </w:r>
          </w:p>
        </w:tc>
      </w:tr>
      <w:tr w:rsidR="00B5654D" w:rsidRPr="00242D33" w14:paraId="53395FE3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9D38D39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Limitations†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3DD8C03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55133CB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Trial limitations, addressing sources of potential bias, imprecision, and if relevant, multiplicity of analyses. Consider potential carry over effects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73CD161" w14:textId="6DCC097C" w:rsidR="00242D33" w:rsidRPr="00242D33" w:rsidRDefault="00EB63B8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14-15</w:t>
            </w:r>
          </w:p>
        </w:tc>
      </w:tr>
      <w:tr w:rsidR="00B5654D" w:rsidRPr="00242D33" w14:paraId="2E1AECC8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B2065A6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Generalisability‡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4E87783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53D86C6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Generalisability (external validity, applicability) of the trial findings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4683DE3" w14:textId="18D414B4" w:rsidR="00242D33" w:rsidRPr="00242D33" w:rsidRDefault="00EB63B8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14-</w:t>
            </w:r>
            <w:r w:rsidR="00B10D1F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15</w:t>
            </w:r>
          </w:p>
        </w:tc>
      </w:tr>
      <w:tr w:rsidR="00B5654D" w:rsidRPr="00242D33" w14:paraId="0D603B28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9FA7ACA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Interpretation‡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94571D1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82C6857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Interpretation consistent with results, balancing benefits and harms, and considering other relevant evidence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AABD6E7" w14:textId="58D4EE9C" w:rsidR="00242D33" w:rsidRPr="00242D33" w:rsidRDefault="00792845" w:rsidP="002D03E7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</w:t>
            </w:r>
            <w:r w:rsidR="00EB63B8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</w:t>
            </w: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-1</w:t>
            </w:r>
            <w:r w:rsidR="00EB63B8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5</w:t>
            </w:r>
          </w:p>
        </w:tc>
      </w:tr>
      <w:tr w:rsidR="00242D33" w:rsidRPr="00242D33" w14:paraId="479AC452" w14:textId="77777777" w:rsidTr="00242D33">
        <w:tc>
          <w:tcPr>
            <w:tcW w:w="0" w:type="auto"/>
            <w:gridSpan w:val="4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FCA1BD6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Other information:</w:t>
            </w:r>
          </w:p>
        </w:tc>
      </w:tr>
      <w:tr w:rsidR="00B5654D" w:rsidRPr="00242D33" w14:paraId="32D416C9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76A66FE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Registration‡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7FDD2A5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F8702E0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Registration number and name of trial registry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985F350" w14:textId="4C19BF2E" w:rsidR="00242D33" w:rsidRPr="00242D33" w:rsidRDefault="00595CC4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 xml:space="preserve">3 </w:t>
            </w:r>
          </w:p>
        </w:tc>
      </w:tr>
      <w:tr w:rsidR="00B5654D" w:rsidRPr="00242D33" w14:paraId="4DC073BF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D7AE4E1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Protocol‡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EAB46A2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BC185D9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Where the full trial protocol can be accessed, if available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A38BD3B" w14:textId="1F567477" w:rsidR="00242D33" w:rsidRPr="00242D33" w:rsidRDefault="00B10D1F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5</w:t>
            </w:r>
          </w:p>
        </w:tc>
      </w:tr>
      <w:tr w:rsidR="00B5654D" w:rsidRPr="00242D33" w14:paraId="526635E4" w14:textId="77777777" w:rsidTr="00242D33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B255521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 </w:t>
            </w: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Funding‡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23FBEAA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28233FC" w14:textId="77777777" w:rsidR="00242D33" w:rsidRPr="00242D33" w:rsidRDefault="00242D33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 w:rsidRPr="00242D33"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Sources of funding and other support (such as supply of drugs), role of funders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811152D" w14:textId="3845A989" w:rsidR="00242D33" w:rsidRPr="00242D33" w:rsidRDefault="00EB63B8" w:rsidP="00242D33">
            <w:pPr>
              <w:spacing w:after="0" w:line="240" w:lineRule="auto"/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inherit" w:eastAsia="Times New Roman" w:hAnsi="inherit" w:cs="Helvetica"/>
                <w:color w:val="333333"/>
                <w:sz w:val="24"/>
                <w:szCs w:val="24"/>
                <w:lang w:eastAsia="en-GB"/>
              </w:rPr>
              <w:t>16-17</w:t>
            </w:r>
          </w:p>
        </w:tc>
      </w:tr>
    </w:tbl>
    <w:p w14:paraId="362E3DCD" w14:textId="77777777" w:rsidR="00242D33" w:rsidRPr="00242D33" w:rsidRDefault="00242D33" w:rsidP="00242D33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Helvetica"/>
          <w:color w:val="333333"/>
          <w:sz w:val="24"/>
          <w:szCs w:val="24"/>
          <w:lang w:eastAsia="en-GB"/>
        </w:rPr>
      </w:pPr>
      <w:r w:rsidRPr="00242D33">
        <w:rPr>
          <w:rFonts w:ascii="inherit" w:eastAsia="Times New Roman" w:hAnsi="inherit" w:cs="Helvetica"/>
          <w:color w:val="333333"/>
          <w:sz w:val="24"/>
          <w:szCs w:val="24"/>
          <w:lang w:eastAsia="en-GB"/>
        </w:rPr>
        <w:t>CONSORT=Consolidated Standards of Reporting Trials.</w:t>
      </w:r>
    </w:p>
    <w:p w14:paraId="2705B060" w14:textId="77777777" w:rsidR="00242D33" w:rsidRPr="00242D33" w:rsidRDefault="00242D33" w:rsidP="00242D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333333"/>
          <w:sz w:val="24"/>
          <w:szCs w:val="24"/>
          <w:lang w:eastAsia="en-GB"/>
        </w:rPr>
      </w:pPr>
      <w:r w:rsidRPr="00242D33">
        <w:rPr>
          <w:rFonts w:ascii="inherit" w:eastAsia="Times New Roman" w:hAnsi="inherit" w:cs="Helvetica"/>
          <w:color w:val="333333"/>
          <w:sz w:val="24"/>
          <w:szCs w:val="24"/>
          <w:bdr w:val="none" w:sz="0" w:space="0" w:color="auto" w:frame="1"/>
          <w:lang w:eastAsia="en-GB"/>
        </w:rPr>
        <w:t>*</w:t>
      </w:r>
      <w:r w:rsidRPr="00242D33">
        <w:rPr>
          <w:rFonts w:ascii="inherit" w:eastAsia="Times New Roman" w:hAnsi="inherit" w:cs="Helvetica"/>
          <w:color w:val="333333"/>
          <w:sz w:val="24"/>
          <w:szCs w:val="24"/>
          <w:lang w:eastAsia="en-GB"/>
        </w:rPr>
        <w:t> Note: page numbers are optional depending on journal requirements.</w:t>
      </w:r>
    </w:p>
    <w:p w14:paraId="204C109E" w14:textId="77777777" w:rsidR="00242D33" w:rsidRPr="00242D33" w:rsidRDefault="00242D33" w:rsidP="00242D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333333"/>
          <w:sz w:val="24"/>
          <w:szCs w:val="24"/>
          <w:lang w:eastAsia="en-GB"/>
        </w:rPr>
      </w:pPr>
      <w:r w:rsidRPr="00242D33">
        <w:rPr>
          <w:rFonts w:ascii="inherit" w:eastAsia="Times New Roman" w:hAnsi="inherit" w:cs="Helvetica"/>
          <w:color w:val="333333"/>
          <w:sz w:val="24"/>
          <w:szCs w:val="24"/>
          <w:bdr w:val="none" w:sz="0" w:space="0" w:color="auto" w:frame="1"/>
          <w:lang w:eastAsia="en-GB"/>
        </w:rPr>
        <w:t>†</w:t>
      </w:r>
      <w:r w:rsidRPr="00242D33">
        <w:rPr>
          <w:rFonts w:ascii="inherit" w:eastAsia="Times New Roman" w:hAnsi="inherit" w:cs="Helvetica"/>
          <w:color w:val="333333"/>
          <w:sz w:val="24"/>
          <w:szCs w:val="24"/>
          <w:lang w:eastAsia="en-GB"/>
        </w:rPr>
        <w:t> Modified original CONSORT item.</w:t>
      </w:r>
    </w:p>
    <w:p w14:paraId="21264AA7" w14:textId="77777777" w:rsidR="00242D33" w:rsidRPr="00242D33" w:rsidRDefault="00242D33" w:rsidP="00242D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333333"/>
          <w:sz w:val="24"/>
          <w:szCs w:val="24"/>
          <w:lang w:eastAsia="en-GB"/>
        </w:rPr>
      </w:pPr>
      <w:r w:rsidRPr="00242D33">
        <w:rPr>
          <w:rFonts w:ascii="inherit" w:eastAsia="Times New Roman" w:hAnsi="inherit" w:cs="Helvetica"/>
          <w:color w:val="333333"/>
          <w:sz w:val="24"/>
          <w:szCs w:val="24"/>
          <w:bdr w:val="none" w:sz="0" w:space="0" w:color="auto" w:frame="1"/>
          <w:lang w:eastAsia="en-GB"/>
        </w:rPr>
        <w:t>‡</w:t>
      </w:r>
      <w:r w:rsidRPr="00242D33">
        <w:rPr>
          <w:rFonts w:ascii="inherit" w:eastAsia="Times New Roman" w:hAnsi="inherit" w:cs="Helvetica"/>
          <w:color w:val="333333"/>
          <w:sz w:val="24"/>
          <w:szCs w:val="24"/>
          <w:lang w:eastAsia="en-GB"/>
        </w:rPr>
        <w:t> Unmodified CONSORT item.</w:t>
      </w:r>
    </w:p>
    <w:p w14:paraId="550AA68F" w14:textId="77777777" w:rsidR="00242D33" w:rsidRPr="00242D33" w:rsidRDefault="00242D33" w:rsidP="00242D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333333"/>
          <w:sz w:val="24"/>
          <w:szCs w:val="24"/>
          <w:lang w:eastAsia="en-GB"/>
        </w:rPr>
      </w:pPr>
      <w:r w:rsidRPr="00242D33">
        <w:rPr>
          <w:rFonts w:ascii="inherit" w:eastAsia="Times New Roman" w:hAnsi="inherit" w:cs="Helvetica"/>
          <w:color w:val="333333"/>
          <w:sz w:val="24"/>
          <w:szCs w:val="24"/>
          <w:bdr w:val="none" w:sz="0" w:space="0" w:color="auto" w:frame="1"/>
          <w:lang w:eastAsia="en-GB"/>
        </w:rPr>
        <w:t>§</w:t>
      </w:r>
      <w:r w:rsidRPr="00242D33">
        <w:rPr>
          <w:rFonts w:ascii="inherit" w:eastAsia="Times New Roman" w:hAnsi="inherit" w:cs="Helvetica"/>
          <w:color w:val="333333"/>
          <w:sz w:val="24"/>
          <w:szCs w:val="24"/>
          <w:lang w:eastAsia="en-GB"/>
        </w:rPr>
        <w:t> Random sequence here refers to a list of random orders, typically generated through a computer program. This should not be confused with the sequence of interventions in a randomised crossover trial, for example receiving intervention A before B for an individual trial participant.</w:t>
      </w:r>
    </w:p>
    <w:p w14:paraId="14A49724" w14:textId="77777777" w:rsidR="00242D33" w:rsidRPr="00242D33" w:rsidRDefault="00242D33" w:rsidP="00242D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333333"/>
          <w:sz w:val="24"/>
          <w:szCs w:val="24"/>
          <w:lang w:eastAsia="en-GB"/>
        </w:rPr>
      </w:pPr>
      <w:r w:rsidRPr="00242D33">
        <w:rPr>
          <w:rFonts w:ascii="inherit" w:eastAsia="Times New Roman" w:hAnsi="inherit" w:cs="Helvetica"/>
          <w:color w:val="333333"/>
          <w:sz w:val="24"/>
          <w:szCs w:val="24"/>
          <w:bdr w:val="none" w:sz="0" w:space="0" w:color="auto" w:frame="1"/>
          <w:lang w:eastAsia="en-GB"/>
        </w:rPr>
        <w:t>¶</w:t>
      </w:r>
      <w:r w:rsidRPr="00242D33">
        <w:rPr>
          <w:rFonts w:ascii="inherit" w:eastAsia="Times New Roman" w:hAnsi="inherit" w:cs="Helvetica"/>
          <w:color w:val="333333"/>
          <w:sz w:val="24"/>
          <w:szCs w:val="24"/>
          <w:lang w:eastAsia="en-GB"/>
        </w:rPr>
        <w:t> A within participant comparison takes into account the correlation between measurements for each participant because they act as their own control, therefore measurements are not independent.</w:t>
      </w:r>
    </w:p>
    <w:p w14:paraId="22D83018" w14:textId="77777777" w:rsidR="00F01CA5" w:rsidRDefault="00F01CA5"/>
    <w:sectPr w:rsidR="00F01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E82B08"/>
    <w:multiLevelType w:val="multilevel"/>
    <w:tmpl w:val="110A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21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D33"/>
    <w:rsid w:val="000C04DF"/>
    <w:rsid w:val="00242D33"/>
    <w:rsid w:val="002745AE"/>
    <w:rsid w:val="002D03E7"/>
    <w:rsid w:val="00304A79"/>
    <w:rsid w:val="00372763"/>
    <w:rsid w:val="00595CC4"/>
    <w:rsid w:val="00715D4B"/>
    <w:rsid w:val="00792845"/>
    <w:rsid w:val="00831A37"/>
    <w:rsid w:val="00850B4E"/>
    <w:rsid w:val="00B10D1F"/>
    <w:rsid w:val="00B5654D"/>
    <w:rsid w:val="00C515C8"/>
    <w:rsid w:val="00D00CDA"/>
    <w:rsid w:val="00D161C6"/>
    <w:rsid w:val="00D7613C"/>
    <w:rsid w:val="00E53CD9"/>
    <w:rsid w:val="00EB63B8"/>
    <w:rsid w:val="00F01CA5"/>
    <w:rsid w:val="00F7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59BD7"/>
  <w15:chartTrackingRefBased/>
  <w15:docId w15:val="{DEB2DD59-BF58-47B7-A57C-99FBD489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ref-bibr">
    <w:name w:val="xref-bibr"/>
    <w:basedOn w:val="DefaultParagraphFont"/>
    <w:rsid w:val="00242D33"/>
  </w:style>
  <w:style w:type="paragraph" w:styleId="NormalWeb">
    <w:name w:val="Normal (Web)"/>
    <w:basedOn w:val="Normal"/>
    <w:uiPriority w:val="99"/>
    <w:semiHidden/>
    <w:unhideWhenUsed/>
    <w:rsid w:val="0024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n-label">
    <w:name w:val="fn-label"/>
    <w:basedOn w:val="DefaultParagraphFont"/>
    <w:rsid w:val="00242D33"/>
  </w:style>
  <w:style w:type="character" w:styleId="CommentReference">
    <w:name w:val="annotation reference"/>
    <w:basedOn w:val="DefaultParagraphFont"/>
    <w:uiPriority w:val="99"/>
    <w:semiHidden/>
    <w:unhideWhenUsed/>
    <w:rsid w:val="00715D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D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D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D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Dwan</dc:creator>
  <cp:keywords/>
  <dc:description/>
  <cp:lastModifiedBy>Rachael Taylor</cp:lastModifiedBy>
  <cp:revision>8</cp:revision>
  <dcterms:created xsi:type="dcterms:W3CDTF">2021-11-16T22:48:00Z</dcterms:created>
  <dcterms:modified xsi:type="dcterms:W3CDTF">2023-09-21T21:52:00Z</dcterms:modified>
</cp:coreProperties>
</file>