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90A3D" w14:textId="77777777" w:rsidR="00A71376" w:rsidRPr="003C0EE1" w:rsidRDefault="00A71376" w:rsidP="00A71376">
      <w:pPr>
        <w:rPr>
          <w:rFonts w:ascii="Times New Roman" w:eastAsia="Calibri" w:hAnsi="Times New Roman" w:cs="Times New Roman"/>
          <w:b/>
        </w:rPr>
      </w:pPr>
      <w:r w:rsidRPr="003C0EE1">
        <w:rPr>
          <w:rFonts w:ascii="Times New Roman" w:eastAsia="Calibri" w:hAnsi="Times New Roman" w:cs="Times New Roman"/>
          <w:b/>
        </w:rPr>
        <w:t>Supplementary Table 1: Semi-structured interview guide – store staff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A71376" w:rsidRPr="003C0EE1" w14:paraId="7A390193" w14:textId="77777777" w:rsidTr="00CE7168">
        <w:tc>
          <w:tcPr>
            <w:tcW w:w="13948" w:type="dxa"/>
          </w:tcPr>
          <w:p w14:paraId="235A6BB4" w14:textId="77777777" w:rsidR="00A71376" w:rsidRPr="003C0EE1" w:rsidRDefault="00A71376" w:rsidP="00CE71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C0EE1">
              <w:rPr>
                <w:rFonts w:ascii="Arial" w:hAnsi="Arial" w:cs="Arial"/>
                <w:b/>
                <w:sz w:val="20"/>
                <w:szCs w:val="20"/>
              </w:rPr>
              <w:t xml:space="preserve">Interview questions: </w:t>
            </w:r>
          </w:p>
          <w:p w14:paraId="5EE28BF1" w14:textId="77777777" w:rsidR="00A71376" w:rsidRPr="003C0EE1" w:rsidRDefault="00A71376" w:rsidP="00CE716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41F7531" w14:textId="77777777" w:rsidR="00A71376" w:rsidRPr="003C0EE1" w:rsidRDefault="00A71376" w:rsidP="00A7137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C0EE1">
              <w:rPr>
                <w:rFonts w:ascii="Arial" w:hAnsi="Arial" w:cs="Arial"/>
                <w:b/>
                <w:sz w:val="20"/>
                <w:szCs w:val="20"/>
              </w:rPr>
              <w:t>COVID-19</w:t>
            </w:r>
          </w:p>
          <w:p w14:paraId="35DFAE12" w14:textId="77777777" w:rsidR="00A71376" w:rsidRPr="003C0EE1" w:rsidRDefault="00A71376" w:rsidP="00A7137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>What impact has the coronavirus pandemic had on your Iceland store?</w:t>
            </w:r>
          </w:p>
          <w:p w14:paraId="6125B723" w14:textId="77777777" w:rsidR="00A71376" w:rsidRPr="003C0EE1" w:rsidRDefault="00A71376" w:rsidP="00A7137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 xml:space="preserve"> How have customers in your store reacted to the coronavirus pandemic?</w:t>
            </w:r>
          </w:p>
          <w:p w14:paraId="7EEFA84E" w14:textId="77777777" w:rsidR="00A71376" w:rsidRPr="003C0EE1" w:rsidRDefault="00A71376" w:rsidP="00A7137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 xml:space="preserve">What supply issues have you experienced </w:t>
            </w:r>
            <w:proofErr w:type="gramStart"/>
            <w:r w:rsidRPr="003C0EE1">
              <w:rPr>
                <w:rFonts w:ascii="Arial" w:hAnsi="Arial" w:cs="Arial"/>
                <w:sz w:val="20"/>
                <w:szCs w:val="20"/>
              </w:rPr>
              <w:t>as a result of</w:t>
            </w:r>
            <w:proofErr w:type="gramEnd"/>
            <w:r w:rsidRPr="003C0EE1">
              <w:rPr>
                <w:rFonts w:ascii="Arial" w:hAnsi="Arial" w:cs="Arial"/>
                <w:sz w:val="20"/>
                <w:szCs w:val="20"/>
              </w:rPr>
              <w:t xml:space="preserve"> the coronavirus pandemic? </w:t>
            </w:r>
          </w:p>
          <w:p w14:paraId="4B18BC6F" w14:textId="77777777" w:rsidR="00A71376" w:rsidRPr="003C0EE1" w:rsidRDefault="00A71376" w:rsidP="00A71376">
            <w:pPr>
              <w:pStyle w:val="ListParagraph"/>
              <w:numPr>
                <w:ilvl w:val="1"/>
                <w:numId w:val="5"/>
              </w:num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i/>
                <w:sz w:val="20"/>
                <w:szCs w:val="20"/>
              </w:rPr>
              <w:t xml:space="preserve">How have fresh and frozen fruit and vegetable supplies been affected in particular </w:t>
            </w:r>
          </w:p>
          <w:p w14:paraId="0F01D128" w14:textId="77777777" w:rsidR="00A71376" w:rsidRPr="003C0EE1" w:rsidRDefault="00A71376" w:rsidP="00A71376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 xml:space="preserve">How has the availability and positioning of food products changed </w:t>
            </w:r>
            <w:proofErr w:type="gramStart"/>
            <w:r w:rsidRPr="003C0EE1">
              <w:rPr>
                <w:rFonts w:ascii="Arial" w:hAnsi="Arial" w:cs="Arial"/>
                <w:sz w:val="20"/>
                <w:szCs w:val="20"/>
              </w:rPr>
              <w:t>as a result of</w:t>
            </w:r>
            <w:proofErr w:type="gramEnd"/>
            <w:r w:rsidRPr="003C0EE1">
              <w:rPr>
                <w:rFonts w:ascii="Arial" w:hAnsi="Arial" w:cs="Arial"/>
                <w:sz w:val="20"/>
                <w:szCs w:val="20"/>
              </w:rPr>
              <w:t xml:space="preserve"> the coronavirus pandemic?</w:t>
            </w:r>
          </w:p>
          <w:p w14:paraId="53C1B569" w14:textId="77777777" w:rsidR="00A71376" w:rsidRPr="003C0EE1" w:rsidRDefault="00A71376" w:rsidP="00CE7168">
            <w:pPr>
              <w:pStyle w:val="ListParagrap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595ABB" w14:textId="77777777" w:rsidR="00A71376" w:rsidRPr="003C0EE1" w:rsidRDefault="00A71376" w:rsidP="00A7137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C0EE1">
              <w:rPr>
                <w:rFonts w:ascii="Arial" w:hAnsi="Arial" w:cs="Arial"/>
                <w:b/>
                <w:sz w:val="20"/>
                <w:szCs w:val="20"/>
              </w:rPr>
              <w:t>Experiences of Iceland staff involved in the study</w:t>
            </w:r>
            <w:r w:rsidRPr="003C0E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FA8CC2" w14:textId="77777777" w:rsidR="00A71376" w:rsidRPr="003C0EE1" w:rsidRDefault="00A71376" w:rsidP="00A71376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>How has the study impacted you and other staff?</w:t>
            </w:r>
          </w:p>
          <w:p w14:paraId="3DF69344" w14:textId="77777777" w:rsidR="00A71376" w:rsidRPr="003C0EE1" w:rsidRDefault="00A71376" w:rsidP="00A71376">
            <w:pPr>
              <w:pStyle w:val="ListParagraph"/>
              <w:numPr>
                <w:ilvl w:val="1"/>
                <w:numId w:val="2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i/>
                <w:sz w:val="20"/>
                <w:szCs w:val="20"/>
              </w:rPr>
              <w:t>How did the study change your workload? How did it impact your time and tasks?</w:t>
            </w:r>
          </w:p>
          <w:p w14:paraId="377C78A9" w14:textId="77777777" w:rsidR="00A71376" w:rsidRPr="003C0EE1" w:rsidRDefault="00A71376" w:rsidP="00A71376">
            <w:pPr>
              <w:pStyle w:val="ListParagraph"/>
              <w:numPr>
                <w:ilvl w:val="1"/>
                <w:numId w:val="2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i/>
                <w:sz w:val="20"/>
                <w:szCs w:val="20"/>
              </w:rPr>
              <w:t xml:space="preserve">What worked well? What could have worked better? </w:t>
            </w:r>
          </w:p>
          <w:p w14:paraId="3D2DC6E2" w14:textId="77777777" w:rsidR="00A71376" w:rsidRPr="003C0EE1" w:rsidRDefault="00A71376" w:rsidP="00A71376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 xml:space="preserve">How do you think the study has impacted the company? </w:t>
            </w:r>
          </w:p>
          <w:p w14:paraId="20339DA0" w14:textId="77777777" w:rsidR="00A71376" w:rsidRPr="003C0EE1" w:rsidRDefault="00A71376" w:rsidP="00A71376">
            <w:pPr>
              <w:pStyle w:val="ListParagraph"/>
              <w:numPr>
                <w:ilvl w:val="1"/>
                <w:numId w:val="2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i/>
                <w:sz w:val="20"/>
                <w:szCs w:val="20"/>
              </w:rPr>
              <w:t>What benefits, if any, has the company gained?</w:t>
            </w:r>
          </w:p>
          <w:p w14:paraId="7732CE93" w14:textId="77777777" w:rsidR="00A71376" w:rsidRPr="003C0EE1" w:rsidRDefault="00A71376" w:rsidP="00A71376">
            <w:pPr>
              <w:pStyle w:val="ListParagraph"/>
              <w:numPr>
                <w:ilvl w:val="1"/>
                <w:numId w:val="2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i/>
                <w:sz w:val="20"/>
                <w:szCs w:val="20"/>
              </w:rPr>
              <w:t>What do you think prompted the supermarket chain to take part in the study? (i.e. company’s social corporate responsibility agenda)</w:t>
            </w:r>
          </w:p>
          <w:p w14:paraId="732BDA3B" w14:textId="77777777" w:rsidR="00A71376" w:rsidRPr="003C0EE1" w:rsidRDefault="00A71376" w:rsidP="00CE7168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14:paraId="745FFAF2" w14:textId="77777777" w:rsidR="00A71376" w:rsidRPr="003C0EE1" w:rsidRDefault="00A71376" w:rsidP="00A7137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3C0EE1">
              <w:rPr>
                <w:rFonts w:ascii="Arial" w:hAnsi="Arial" w:cs="Arial"/>
                <w:b/>
                <w:sz w:val="20"/>
                <w:szCs w:val="20"/>
              </w:rPr>
              <w:t>Product placement in Iceland supermarket</w:t>
            </w:r>
          </w:p>
          <w:p w14:paraId="212B1D50" w14:textId="77777777" w:rsidR="00A71376" w:rsidRPr="003C0EE1" w:rsidRDefault="00A71376" w:rsidP="00A7137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eastAsia="TTE26D65E0t00" w:hAnsi="Arial" w:cs="Arial"/>
                <w:sz w:val="20"/>
                <w:szCs w:val="20"/>
              </w:rPr>
            </w:pPr>
            <w:r w:rsidRPr="003C0EE1">
              <w:rPr>
                <w:rFonts w:ascii="Arial" w:eastAsia="TTE26D65E0t00" w:hAnsi="Arial" w:cs="Arial"/>
                <w:sz w:val="20"/>
                <w:szCs w:val="20"/>
              </w:rPr>
              <w:t>How do you think the layout of products in-store influences the products that customers buy?</w:t>
            </w:r>
          </w:p>
          <w:p w14:paraId="0E10423C" w14:textId="77777777" w:rsidR="00A71376" w:rsidRPr="003C0EE1" w:rsidRDefault="00A71376" w:rsidP="00A71376">
            <w:pPr>
              <w:pStyle w:val="ListParagraph"/>
              <w:numPr>
                <w:ilvl w:val="1"/>
                <w:numId w:val="3"/>
              </w:numPr>
              <w:autoSpaceDE w:val="0"/>
              <w:autoSpaceDN w:val="0"/>
              <w:adjustRightInd w:val="0"/>
              <w:rPr>
                <w:rFonts w:ascii="Arial" w:eastAsia="TTE26D65E0t00" w:hAnsi="Arial" w:cs="Arial"/>
                <w:i/>
                <w:iCs/>
                <w:sz w:val="20"/>
                <w:szCs w:val="20"/>
              </w:rPr>
            </w:pPr>
            <w:r w:rsidRPr="003C0EE1">
              <w:rPr>
                <w:rFonts w:ascii="Arial" w:eastAsia="TTE26D65E0t00" w:hAnsi="Arial" w:cs="Arial"/>
                <w:i/>
                <w:iCs/>
                <w:sz w:val="20"/>
                <w:szCs w:val="20"/>
              </w:rPr>
              <w:t>What makes products near the front of the store, end-of-aisle and checkouts so tempting for customers?</w:t>
            </w:r>
          </w:p>
          <w:p w14:paraId="20C9A5CE" w14:textId="77777777" w:rsidR="00A71376" w:rsidRPr="003C0EE1" w:rsidRDefault="00A71376" w:rsidP="00A7137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eastAsia="TTE26D65E0t00" w:hAnsi="Arial" w:cs="Arial"/>
                <w:sz w:val="20"/>
                <w:szCs w:val="20"/>
              </w:rPr>
            </w:pPr>
            <w:r w:rsidRPr="003C0EE1">
              <w:rPr>
                <w:rFonts w:ascii="Arial" w:eastAsia="TTE26D65E0t00" w:hAnsi="Arial" w:cs="Arial"/>
                <w:sz w:val="20"/>
                <w:szCs w:val="20"/>
              </w:rPr>
              <w:t xml:space="preserve">How do customers respond when healthy foods are placed near the front of the store, end-of-aisle and checkouts? How different is the response when the products are unhealthy or non-food? </w:t>
            </w:r>
            <w:r w:rsidRPr="003C0EE1">
              <w:rPr>
                <w:rFonts w:ascii="Arial" w:eastAsia="TTE26D65E0t00" w:hAnsi="Arial" w:cs="Arial"/>
                <w:i/>
                <w:sz w:val="20"/>
                <w:szCs w:val="20"/>
              </w:rPr>
              <w:t>(prompt for differences by location and product type)</w:t>
            </w:r>
          </w:p>
          <w:p w14:paraId="72EA978A" w14:textId="77777777" w:rsidR="00A71376" w:rsidRPr="003C0EE1" w:rsidRDefault="00A71376" w:rsidP="00A71376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Arial" w:eastAsia="TTE26D65E0t00" w:hAnsi="Arial" w:cs="Arial"/>
                <w:sz w:val="20"/>
                <w:szCs w:val="20"/>
              </w:rPr>
            </w:pPr>
            <w:r w:rsidRPr="003C0EE1">
              <w:rPr>
                <w:rFonts w:ascii="Arial" w:eastAsia="TTE26D65E0t00" w:hAnsi="Arial" w:cs="Arial"/>
                <w:sz w:val="20"/>
                <w:szCs w:val="20"/>
              </w:rPr>
              <w:t>Who decides what products are placed in these locations?</w:t>
            </w:r>
          </w:p>
          <w:p w14:paraId="2CC482D1" w14:textId="77777777" w:rsidR="00A71376" w:rsidRPr="003C0EE1" w:rsidRDefault="00A71376" w:rsidP="00A71376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 xml:space="preserve">How do you think the government’s intention of introducing restrictions on placing unhealthy products </w:t>
            </w:r>
            <w:r w:rsidRPr="003C0EE1">
              <w:rPr>
                <w:rFonts w:ascii="Arial" w:eastAsia="TTE26D65E0t00" w:hAnsi="Arial" w:cs="Arial"/>
                <w:sz w:val="20"/>
                <w:szCs w:val="20"/>
              </w:rPr>
              <w:t>near the front of the store, end-of-aisle and checkouts</w:t>
            </w:r>
            <w:r w:rsidRPr="003C0EE1">
              <w:rPr>
                <w:rFonts w:ascii="Arial" w:hAnsi="Arial" w:cs="Arial"/>
                <w:sz w:val="20"/>
                <w:szCs w:val="20"/>
              </w:rPr>
              <w:t xml:space="preserve"> will impact on sales in your store? And the food industry more generally? </w:t>
            </w:r>
            <w:r w:rsidRPr="003C0EE1">
              <w:rPr>
                <w:rFonts w:ascii="Arial" w:hAnsi="Arial" w:cs="Arial"/>
                <w:i/>
                <w:sz w:val="20"/>
                <w:szCs w:val="20"/>
              </w:rPr>
              <w:t>(retailers and manufacturers)</w:t>
            </w:r>
            <w:r w:rsidRPr="003C0EE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9DB652B" w14:textId="77777777" w:rsidR="00A71376" w:rsidRPr="003C0EE1" w:rsidRDefault="00A71376" w:rsidP="00A71376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 xml:space="preserve">How much do you think where products are placed on the shelf influences customers’ choices? </w:t>
            </w:r>
          </w:p>
          <w:p w14:paraId="40C4E2E9" w14:textId="77777777" w:rsidR="00A71376" w:rsidRPr="003C0EE1" w:rsidRDefault="00A71376" w:rsidP="00CE7168">
            <w:pPr>
              <w:pStyle w:val="ListParagraph"/>
              <w:rPr>
                <w:rFonts w:ascii="Arial" w:eastAsia="TTE26D65E0t00" w:hAnsi="Arial" w:cs="Arial"/>
                <w:sz w:val="20"/>
                <w:szCs w:val="20"/>
              </w:rPr>
            </w:pPr>
          </w:p>
          <w:p w14:paraId="5C41D8A3" w14:textId="77777777" w:rsidR="00A71376" w:rsidRPr="003C0EE1" w:rsidRDefault="00A71376" w:rsidP="00A71376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3C0EE1">
              <w:rPr>
                <w:rFonts w:ascii="Arial" w:hAnsi="Arial" w:cs="Arial"/>
                <w:b/>
                <w:sz w:val="20"/>
                <w:szCs w:val="20"/>
              </w:rPr>
              <w:t>Perceptions about the role of supermarkets in supporting customers to buy more healthy products</w:t>
            </w:r>
          </w:p>
          <w:p w14:paraId="6520D6CE" w14:textId="77777777" w:rsidR="00A71376" w:rsidRPr="003C0EE1" w:rsidRDefault="00A71376" w:rsidP="00A71376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>What are the challenges for supermarkets in promoting healthy eating?</w:t>
            </w:r>
          </w:p>
          <w:p w14:paraId="37DD84C3" w14:textId="77777777" w:rsidR="00A71376" w:rsidRPr="003C0EE1" w:rsidRDefault="00A71376" w:rsidP="00A71376">
            <w:pPr>
              <w:pStyle w:val="ListParagraph"/>
              <w:numPr>
                <w:ilvl w:val="1"/>
                <w:numId w:val="3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i/>
                <w:sz w:val="20"/>
                <w:szCs w:val="20"/>
              </w:rPr>
              <w:t>Prompts: supply chains, government legislation/policy, customer demands/needs, market research &amp; data on trends</w:t>
            </w:r>
          </w:p>
          <w:p w14:paraId="483B0435" w14:textId="77777777" w:rsidR="00A71376" w:rsidRPr="003C0EE1" w:rsidRDefault="00A71376" w:rsidP="00A71376">
            <w:pPr>
              <w:pStyle w:val="ListParagraph"/>
              <w:numPr>
                <w:ilvl w:val="0"/>
                <w:numId w:val="3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t xml:space="preserve">What can supermarkets do to help customers to buy more healthy foods? </w:t>
            </w:r>
          </w:p>
          <w:p w14:paraId="1B1D3727" w14:textId="77777777" w:rsidR="00A71376" w:rsidRPr="003C0EE1" w:rsidRDefault="00A71376" w:rsidP="00A71376">
            <w:pPr>
              <w:pStyle w:val="ListParagraph"/>
              <w:numPr>
                <w:ilvl w:val="1"/>
                <w:numId w:val="3"/>
              </w:numPr>
              <w:spacing w:after="200" w:line="276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3C0EE1">
              <w:rPr>
                <w:rFonts w:ascii="Arial" w:hAnsi="Arial" w:cs="Arial"/>
                <w:i/>
                <w:sz w:val="20"/>
                <w:szCs w:val="20"/>
              </w:rPr>
              <w:t>How does this vary between supermarkets?</w:t>
            </w:r>
          </w:p>
          <w:p w14:paraId="4AD99B19" w14:textId="77777777" w:rsidR="00A71376" w:rsidRPr="003C0EE1" w:rsidRDefault="00A71376" w:rsidP="00CE7168">
            <w:pPr>
              <w:rPr>
                <w:rFonts w:ascii="Arial" w:hAnsi="Arial" w:cs="Arial"/>
                <w:sz w:val="20"/>
                <w:szCs w:val="20"/>
              </w:rPr>
            </w:pPr>
            <w:r w:rsidRPr="003C0EE1">
              <w:rPr>
                <w:rFonts w:ascii="Arial" w:hAnsi="Arial" w:cs="Arial"/>
                <w:b/>
                <w:sz w:val="20"/>
                <w:szCs w:val="20"/>
              </w:rPr>
              <w:t>End with:</w:t>
            </w:r>
          </w:p>
          <w:p w14:paraId="191FF64F" w14:textId="77777777" w:rsidR="00A71376" w:rsidRPr="003C0EE1" w:rsidRDefault="00A71376" w:rsidP="00A71376">
            <w:pPr>
              <w:pStyle w:val="ListParagraph"/>
              <w:numPr>
                <w:ilvl w:val="0"/>
                <w:numId w:val="1"/>
              </w:num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3C0EE1">
              <w:rPr>
                <w:rFonts w:ascii="Arial" w:hAnsi="Arial" w:cs="Arial"/>
                <w:sz w:val="20"/>
                <w:szCs w:val="20"/>
              </w:rPr>
              <w:lastRenderedPageBreak/>
              <w:t>What else would you like to share, or ask me about?</w:t>
            </w:r>
          </w:p>
        </w:tc>
      </w:tr>
    </w:tbl>
    <w:p w14:paraId="77FE4C2D" w14:textId="77777777" w:rsidR="00A71376" w:rsidRPr="003C0EE1" w:rsidRDefault="00A71376" w:rsidP="00A71376">
      <w:pPr>
        <w:keepNext/>
        <w:widowControl w:val="0"/>
        <w:rPr>
          <w:rFonts w:ascii="Times New Roman" w:eastAsia="Calibri" w:hAnsi="Times New Roman" w:cs="Times New Roman"/>
          <w:b/>
        </w:rPr>
      </w:pPr>
      <w:r w:rsidRPr="003C0EE1">
        <w:rPr>
          <w:rFonts w:ascii="Times New Roman" w:eastAsia="Calibri" w:hAnsi="Times New Roman" w:cs="Times New Roman"/>
          <w:b/>
        </w:rPr>
        <w:lastRenderedPageBreak/>
        <w:t>Supplementary Table 2: Food items located in the checkout areas in the month preceding the intervention implementation survey completion</w:t>
      </w:r>
    </w:p>
    <w:tbl>
      <w:tblPr>
        <w:tblW w:w="13325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828"/>
        <w:gridCol w:w="992"/>
        <w:gridCol w:w="992"/>
        <w:gridCol w:w="709"/>
        <w:gridCol w:w="425"/>
        <w:gridCol w:w="992"/>
        <w:gridCol w:w="993"/>
        <w:gridCol w:w="708"/>
        <w:gridCol w:w="426"/>
        <w:gridCol w:w="992"/>
        <w:gridCol w:w="992"/>
        <w:gridCol w:w="764"/>
        <w:gridCol w:w="512"/>
      </w:tblGrid>
      <w:tr w:rsidR="00A71376" w:rsidRPr="003C0EE1" w14:paraId="48154A77" w14:textId="77777777" w:rsidTr="00CE7168">
        <w:tc>
          <w:tcPr>
            <w:tcW w:w="3828" w:type="dxa"/>
            <w:tcBorders>
              <w:top w:val="single" w:sz="12" w:space="0" w:color="808080"/>
              <w:bottom w:val="nil"/>
            </w:tcBorders>
            <w:vAlign w:val="center"/>
          </w:tcPr>
          <w:p w14:paraId="71BD4A3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8" w:type="dxa"/>
            <w:gridSpan w:val="4"/>
            <w:tcBorders>
              <w:top w:val="single" w:sz="12" w:space="0" w:color="808080"/>
              <w:bottom w:val="nil"/>
            </w:tcBorders>
            <w:vAlign w:val="center"/>
          </w:tcPr>
          <w:p w14:paraId="05D5012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Baseline</w:t>
            </w:r>
          </w:p>
        </w:tc>
        <w:tc>
          <w:tcPr>
            <w:tcW w:w="3119" w:type="dxa"/>
            <w:gridSpan w:val="4"/>
            <w:tcBorders>
              <w:top w:val="single" w:sz="12" w:space="0" w:color="808080"/>
              <w:bottom w:val="nil"/>
            </w:tcBorders>
            <w:vAlign w:val="center"/>
          </w:tcPr>
          <w:p w14:paraId="579A725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1 month</w:t>
            </w:r>
          </w:p>
        </w:tc>
        <w:tc>
          <w:tcPr>
            <w:tcW w:w="3260" w:type="dxa"/>
            <w:gridSpan w:val="4"/>
            <w:tcBorders>
              <w:top w:val="single" w:sz="12" w:space="0" w:color="808080"/>
              <w:bottom w:val="nil"/>
            </w:tcBorders>
          </w:tcPr>
          <w:p w14:paraId="5B2225E9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6 months</w:t>
            </w:r>
          </w:p>
        </w:tc>
      </w:tr>
      <w:tr w:rsidR="00A71376" w:rsidRPr="003C0EE1" w14:paraId="482B829A" w14:textId="77777777" w:rsidTr="00CE7168">
        <w:tc>
          <w:tcPr>
            <w:tcW w:w="3828" w:type="dxa"/>
            <w:tcBorders>
              <w:top w:val="nil"/>
              <w:bottom w:val="single" w:sz="6" w:space="0" w:color="808080"/>
            </w:tcBorders>
            <w:vAlign w:val="center"/>
          </w:tcPr>
          <w:p w14:paraId="73D68381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Outcome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077FE89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510BDFD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6" w:space="0" w:color="808080"/>
            </w:tcBorders>
            <w:vAlign w:val="center"/>
          </w:tcPr>
          <w:p w14:paraId="4F984C1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425" w:type="dxa"/>
            <w:tcBorders>
              <w:top w:val="nil"/>
              <w:bottom w:val="single" w:sz="6" w:space="0" w:color="808080"/>
            </w:tcBorders>
            <w:vAlign w:val="center"/>
          </w:tcPr>
          <w:p w14:paraId="20AD207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2CC47CC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3" w:type="dxa"/>
            <w:tcBorders>
              <w:top w:val="nil"/>
              <w:bottom w:val="single" w:sz="6" w:space="0" w:color="808080"/>
            </w:tcBorders>
            <w:vAlign w:val="center"/>
          </w:tcPr>
          <w:p w14:paraId="08F4CE6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08" w:type="dxa"/>
            <w:tcBorders>
              <w:top w:val="nil"/>
              <w:bottom w:val="single" w:sz="6" w:space="0" w:color="808080"/>
            </w:tcBorders>
            <w:vAlign w:val="center"/>
          </w:tcPr>
          <w:p w14:paraId="329FA1B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426" w:type="dxa"/>
            <w:tcBorders>
              <w:top w:val="nil"/>
              <w:bottom w:val="single" w:sz="6" w:space="0" w:color="808080"/>
            </w:tcBorders>
            <w:vAlign w:val="center"/>
          </w:tcPr>
          <w:p w14:paraId="310B777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1FF3F55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6D17D8E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64" w:type="dxa"/>
            <w:tcBorders>
              <w:top w:val="nil"/>
              <w:bottom w:val="single" w:sz="6" w:space="0" w:color="808080"/>
            </w:tcBorders>
            <w:vAlign w:val="center"/>
          </w:tcPr>
          <w:p w14:paraId="46E90F0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512" w:type="dxa"/>
            <w:tcBorders>
              <w:top w:val="nil"/>
              <w:bottom w:val="single" w:sz="6" w:space="0" w:color="808080"/>
            </w:tcBorders>
            <w:vAlign w:val="center"/>
          </w:tcPr>
          <w:p w14:paraId="75F1613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</w:tr>
      <w:tr w:rsidR="00A71376" w:rsidRPr="003C0EE1" w14:paraId="6AE75DEE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83E1F18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Fruit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23BAAB2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(19%)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103360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68FB302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0.34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1D311F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96614F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(8%)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C3E28F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7B61CD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07C4149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9E172A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8F912B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(7%)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564FD55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FB842C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A71376" w:rsidRPr="003C0EE1" w14:paraId="193024C2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90B5AC9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Snacking range (sugar coated fruit &amp; nuts)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3A6BD7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15 (94%)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BE6B8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17 (100%)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2FB47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0.49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32C2430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74F3D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11 (85%)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4BA837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10 (91%)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52B50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9F812A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F1731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18 (100%)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5D8A640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17 (100%)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036EB2E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8D11C1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A71376" w:rsidRPr="003C0EE1" w14:paraId="6445A8E9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6FEDDFF" w14:textId="77777777" w:rsidR="00A71376" w:rsidRPr="003C0EE1" w:rsidRDefault="00A71376" w:rsidP="00CE7168">
            <w:pPr>
              <w:keepNext/>
              <w:widowControl w:val="0"/>
              <w:spacing w:before="80" w:after="80"/>
              <w:ind w:left="256" w:hanging="256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Sugar-free gum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A97705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14 (88%)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EBD278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14 (82%)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39A3085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E82D8F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CAC89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13 (100%)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4A7DED32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9 (82%)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C0174A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0.20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EE5DEB3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9D484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17 (94%)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EB928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16 (94%)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4F62309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04EF1D5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A71376" w:rsidRPr="003C0EE1" w14:paraId="781E5EAA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F6DDAB8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Sugary gum/mints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46CAA2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16 (100%)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7C83D7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16 (94%)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7EAA08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F1DFC0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C5AFC0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11 (85%)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9835DB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11 (100%)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FAE8EF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0.48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6AF8BF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79A8F8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17 (94%)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81ECD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17 (100%)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1668AF8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923A92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35</w:t>
            </w:r>
          </w:p>
        </w:tc>
      </w:tr>
      <w:tr w:rsidR="00A71376" w:rsidRPr="003C0EE1" w14:paraId="47C75DF8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022A3DB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Standard confectionery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BF4EB6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15 (94%)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DF7253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16 (94%)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D5B3FD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0ACEFE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57D224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12 (92%)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C97D23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9 (90%)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76816B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F3D489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17CE30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15 (83%)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54DB36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14 (88%)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70E9019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35EFB389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A71376" w:rsidRPr="003C0EE1" w14:paraId="66DE686C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66CCCB5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Crisps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6F61EE2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B0BA9D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98003A9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0.49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F1940B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6D4698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DE1FB1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16BB73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C619D69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E0C7D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(17%)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55E94B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(13%)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187CDB39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08F2D4E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A71376" w:rsidRPr="003C0EE1" w14:paraId="286C81D4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D58F483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 xml:space="preserve">Hot drink products (tea/coffee) 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8A93A6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32622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(12%)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AEC38B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349FBC9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84D265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(15%)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2C5772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(18%)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C79FEC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3F309ED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4A89E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19A318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636BA9A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0.47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3457D3F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A71376" w:rsidRPr="003C0EE1" w14:paraId="5CF5ED60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5BD7196" w14:textId="77777777" w:rsidR="00A71376" w:rsidRPr="003C0EE1" w:rsidRDefault="00A71376" w:rsidP="00CE7168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Soft drinks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FBB83F3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C1CFCD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714DD31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1A847F0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FDCA4B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(15%)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0EA7FB37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(27%)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D5D34AF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0.63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BBB1742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378183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(22%)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145DCA2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(25%)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102E06D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50C97E0F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A71376" w:rsidRPr="003C0EE1" w14:paraId="22EC2795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1A0533D" w14:textId="77777777" w:rsidR="00A71376" w:rsidRPr="003C0EE1" w:rsidRDefault="00A71376" w:rsidP="00CE7168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Water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EA6436B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(19%)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B754E2B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(12%)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4E44897C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0.66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65B26ED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1F11382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(8%)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8865204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(18%)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40563F4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0.58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DD87542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175B37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(22%)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1318BC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(13%)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0AA8B047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0.66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047F4E51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A71376" w:rsidRPr="003C0EE1" w14:paraId="1852DE50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8B754C5" w14:textId="77777777" w:rsidR="00A71376" w:rsidRPr="003C0EE1" w:rsidRDefault="00A71376" w:rsidP="00CE7168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Non-food items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C3BFB03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8 (50%)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41955B6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10 (59%)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AFA2D1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0.61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AA09C81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EA0CFD7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(31%)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A522FD1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(18%)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E012E0D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0.65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E50B3B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90B4B3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10 (56%)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1519815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11 (69%)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42443751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0.43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E0B0886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A71376" w:rsidRPr="003C0EE1" w14:paraId="5B7ADAD2" w14:textId="77777777" w:rsidTr="00CE7168">
        <w:tc>
          <w:tcPr>
            <w:tcW w:w="3828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3E27708A" w14:textId="77777777" w:rsidR="00A71376" w:rsidRPr="003C0EE1" w:rsidRDefault="00A71376" w:rsidP="00CE7168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Seasonal non-food items</w:t>
            </w:r>
          </w:p>
        </w:tc>
        <w:tc>
          <w:tcPr>
            <w:tcW w:w="99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0A1530EF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(13%)</w:t>
            </w:r>
          </w:p>
        </w:tc>
        <w:tc>
          <w:tcPr>
            <w:tcW w:w="992" w:type="dxa"/>
            <w:tcBorders>
              <w:top w:val="nil"/>
            </w:tcBorders>
          </w:tcPr>
          <w:p w14:paraId="6A02E94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(18%)</w:t>
            </w:r>
          </w:p>
        </w:tc>
        <w:tc>
          <w:tcPr>
            <w:tcW w:w="709" w:type="dxa"/>
            <w:tcBorders>
              <w:top w:val="nil"/>
            </w:tcBorders>
          </w:tcPr>
          <w:p w14:paraId="0CBC72A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</w:tcBorders>
          </w:tcPr>
          <w:p w14:paraId="3487686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33</w:t>
            </w:r>
          </w:p>
        </w:tc>
        <w:tc>
          <w:tcPr>
            <w:tcW w:w="992" w:type="dxa"/>
            <w:tcBorders>
              <w:top w:val="nil"/>
            </w:tcBorders>
          </w:tcPr>
          <w:p w14:paraId="49BD1B4C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(23%)</w:t>
            </w:r>
          </w:p>
        </w:tc>
        <w:tc>
          <w:tcPr>
            <w:tcW w:w="993" w:type="dxa"/>
            <w:tcBorders>
              <w:top w:val="nil"/>
            </w:tcBorders>
          </w:tcPr>
          <w:p w14:paraId="76CD1151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(36%)</w:t>
            </w:r>
          </w:p>
        </w:tc>
        <w:tc>
          <w:tcPr>
            <w:tcW w:w="708" w:type="dxa"/>
            <w:tcBorders>
              <w:top w:val="nil"/>
            </w:tcBorders>
          </w:tcPr>
          <w:p w14:paraId="341E410B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0.66</w:t>
            </w:r>
          </w:p>
        </w:tc>
        <w:tc>
          <w:tcPr>
            <w:tcW w:w="426" w:type="dxa"/>
            <w:tcBorders>
              <w:top w:val="nil"/>
            </w:tcBorders>
          </w:tcPr>
          <w:p w14:paraId="07B21D23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992" w:type="dxa"/>
            <w:tcBorders>
              <w:top w:val="nil"/>
            </w:tcBorders>
          </w:tcPr>
          <w:p w14:paraId="57148EE5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6 (33%)</w:t>
            </w:r>
          </w:p>
        </w:tc>
        <w:tc>
          <w:tcPr>
            <w:tcW w:w="992" w:type="dxa"/>
            <w:tcBorders>
              <w:top w:val="nil"/>
            </w:tcBorders>
          </w:tcPr>
          <w:p w14:paraId="4ABAD676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7 (44%)</w:t>
            </w:r>
          </w:p>
        </w:tc>
        <w:tc>
          <w:tcPr>
            <w:tcW w:w="764" w:type="dxa"/>
            <w:tcBorders>
              <w:top w:val="nil"/>
            </w:tcBorders>
          </w:tcPr>
          <w:p w14:paraId="7CC23C96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0.53</w:t>
            </w:r>
          </w:p>
        </w:tc>
        <w:tc>
          <w:tcPr>
            <w:tcW w:w="512" w:type="dxa"/>
            <w:tcBorders>
              <w:top w:val="nil"/>
            </w:tcBorders>
          </w:tcPr>
          <w:p w14:paraId="429B50E3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3C0EE1">
              <w:rPr>
                <w:rFonts w:ascii="Times New Roman" w:eastAsia="Calibri" w:hAnsi="Times New Roman" w:cs="Times New Roman"/>
              </w:rPr>
              <w:t>34</w:t>
            </w:r>
          </w:p>
        </w:tc>
      </w:tr>
    </w:tbl>
    <w:p w14:paraId="132999A3" w14:textId="77777777" w:rsidR="00A71376" w:rsidRPr="003C0EE1" w:rsidRDefault="00A71376" w:rsidP="00A71376">
      <w:pPr>
        <w:rPr>
          <w:rFonts w:ascii="Times New Roman" w:eastAsia="Calibri" w:hAnsi="Times New Roman" w:cs="Times New Roman"/>
        </w:rPr>
      </w:pPr>
      <w:r w:rsidRPr="003C0EE1">
        <w:rPr>
          <w:rFonts w:ascii="Times New Roman" w:eastAsia="Calibri" w:hAnsi="Times New Roman" w:cs="Times New Roman"/>
        </w:rPr>
        <w:t>*P-values compare control and intervention at each time point.  P-values are chi-squared except where data are too sparse (fewer than 80% of cells have an expected frequency greater than five, or not all cells have an expected frequency greater than one) in which case a two-sided Fisher’s exact test is used.</w:t>
      </w:r>
    </w:p>
    <w:p w14:paraId="3DF7B28B" w14:textId="77777777" w:rsidR="00A71376" w:rsidRPr="003C0EE1" w:rsidRDefault="00A71376" w:rsidP="00A71376">
      <w:pPr>
        <w:rPr>
          <w:rFonts w:ascii="Times New Roman" w:eastAsia="Calibri" w:hAnsi="Times New Roman" w:cs="Times New Roman"/>
        </w:rPr>
      </w:pPr>
      <w:r w:rsidRPr="003C0EE1">
        <w:rPr>
          <w:rFonts w:ascii="Times New Roman" w:eastAsia="Calibri" w:hAnsi="Times New Roman" w:cs="Times New Roman"/>
        </w:rPr>
        <w:br w:type="page"/>
      </w:r>
    </w:p>
    <w:p w14:paraId="62895E67" w14:textId="77777777" w:rsidR="00A71376" w:rsidRPr="003C0EE1" w:rsidRDefault="00A71376" w:rsidP="00A71376">
      <w:pPr>
        <w:keepNext/>
        <w:widowControl w:val="0"/>
        <w:rPr>
          <w:rFonts w:ascii="Times New Roman" w:eastAsia="Calibri" w:hAnsi="Times New Roman" w:cs="Times New Roman"/>
          <w:b/>
        </w:rPr>
      </w:pPr>
      <w:r w:rsidRPr="003C0EE1">
        <w:rPr>
          <w:rFonts w:ascii="Times New Roman" w:eastAsia="Calibri" w:hAnsi="Times New Roman" w:cs="Times New Roman"/>
          <w:b/>
        </w:rPr>
        <w:lastRenderedPageBreak/>
        <w:t>Supplementary Table 3: Food items located in the aisle-ends opposite checkouts in the month preceding the intervention implementation survey completion</w:t>
      </w:r>
    </w:p>
    <w:tbl>
      <w:tblPr>
        <w:tblW w:w="13325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828"/>
        <w:gridCol w:w="992"/>
        <w:gridCol w:w="992"/>
        <w:gridCol w:w="709"/>
        <w:gridCol w:w="425"/>
        <w:gridCol w:w="992"/>
        <w:gridCol w:w="993"/>
        <w:gridCol w:w="708"/>
        <w:gridCol w:w="426"/>
        <w:gridCol w:w="992"/>
        <w:gridCol w:w="992"/>
        <w:gridCol w:w="764"/>
        <w:gridCol w:w="512"/>
      </w:tblGrid>
      <w:tr w:rsidR="00A71376" w:rsidRPr="003C0EE1" w14:paraId="3C31100B" w14:textId="77777777" w:rsidTr="00CE7168">
        <w:tc>
          <w:tcPr>
            <w:tcW w:w="3828" w:type="dxa"/>
            <w:tcBorders>
              <w:top w:val="single" w:sz="12" w:space="0" w:color="808080"/>
              <w:bottom w:val="nil"/>
            </w:tcBorders>
            <w:vAlign w:val="center"/>
          </w:tcPr>
          <w:p w14:paraId="4AF78270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8" w:type="dxa"/>
            <w:gridSpan w:val="4"/>
            <w:tcBorders>
              <w:top w:val="single" w:sz="12" w:space="0" w:color="808080"/>
              <w:bottom w:val="nil"/>
            </w:tcBorders>
            <w:vAlign w:val="center"/>
          </w:tcPr>
          <w:p w14:paraId="1453E78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Baseline</w:t>
            </w:r>
          </w:p>
        </w:tc>
        <w:tc>
          <w:tcPr>
            <w:tcW w:w="3119" w:type="dxa"/>
            <w:gridSpan w:val="4"/>
            <w:tcBorders>
              <w:top w:val="single" w:sz="12" w:space="0" w:color="808080"/>
              <w:bottom w:val="nil"/>
            </w:tcBorders>
            <w:vAlign w:val="center"/>
          </w:tcPr>
          <w:p w14:paraId="71E685B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1 month</w:t>
            </w:r>
          </w:p>
        </w:tc>
        <w:tc>
          <w:tcPr>
            <w:tcW w:w="3260" w:type="dxa"/>
            <w:gridSpan w:val="4"/>
            <w:tcBorders>
              <w:top w:val="single" w:sz="12" w:space="0" w:color="808080"/>
              <w:bottom w:val="nil"/>
            </w:tcBorders>
          </w:tcPr>
          <w:p w14:paraId="33A42BC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6 months</w:t>
            </w:r>
          </w:p>
        </w:tc>
      </w:tr>
      <w:tr w:rsidR="00A71376" w:rsidRPr="003C0EE1" w14:paraId="77E0C857" w14:textId="77777777" w:rsidTr="00CE7168">
        <w:tc>
          <w:tcPr>
            <w:tcW w:w="3828" w:type="dxa"/>
            <w:tcBorders>
              <w:top w:val="nil"/>
              <w:bottom w:val="single" w:sz="6" w:space="0" w:color="808080"/>
            </w:tcBorders>
            <w:vAlign w:val="center"/>
          </w:tcPr>
          <w:p w14:paraId="41415528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Outcome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026CAD3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1E3E9823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6" w:space="0" w:color="808080"/>
            </w:tcBorders>
            <w:vAlign w:val="center"/>
          </w:tcPr>
          <w:p w14:paraId="625F392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425" w:type="dxa"/>
            <w:tcBorders>
              <w:top w:val="nil"/>
              <w:bottom w:val="single" w:sz="6" w:space="0" w:color="808080"/>
            </w:tcBorders>
            <w:vAlign w:val="center"/>
          </w:tcPr>
          <w:p w14:paraId="7A21689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6EB70CC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3" w:type="dxa"/>
            <w:tcBorders>
              <w:top w:val="nil"/>
              <w:bottom w:val="single" w:sz="6" w:space="0" w:color="808080"/>
            </w:tcBorders>
            <w:vAlign w:val="center"/>
          </w:tcPr>
          <w:p w14:paraId="7F71FB8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08" w:type="dxa"/>
            <w:tcBorders>
              <w:top w:val="nil"/>
              <w:bottom w:val="single" w:sz="6" w:space="0" w:color="808080"/>
            </w:tcBorders>
            <w:vAlign w:val="center"/>
          </w:tcPr>
          <w:p w14:paraId="52CBE7D3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426" w:type="dxa"/>
            <w:tcBorders>
              <w:top w:val="nil"/>
              <w:bottom w:val="single" w:sz="6" w:space="0" w:color="808080"/>
            </w:tcBorders>
            <w:vAlign w:val="center"/>
          </w:tcPr>
          <w:p w14:paraId="73896BE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79FC9BF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6AF804B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64" w:type="dxa"/>
            <w:tcBorders>
              <w:top w:val="nil"/>
              <w:bottom w:val="single" w:sz="6" w:space="0" w:color="808080"/>
            </w:tcBorders>
            <w:vAlign w:val="center"/>
          </w:tcPr>
          <w:p w14:paraId="47D9739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512" w:type="dxa"/>
            <w:tcBorders>
              <w:top w:val="nil"/>
              <w:bottom w:val="single" w:sz="6" w:space="0" w:color="808080"/>
            </w:tcBorders>
            <w:vAlign w:val="center"/>
          </w:tcPr>
          <w:p w14:paraId="7C34279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C0EE1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</w:tr>
      <w:tr w:rsidR="00A71376" w:rsidRPr="003C0EE1" w14:paraId="5D682AF1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57299D6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Fruit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8844D5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6977E43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CD395A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C20DBD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39DCAF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77FA70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7371D0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4861171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C0AC9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DAB179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17B5E9A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38D1A30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A71376" w:rsidRPr="003C0EE1" w14:paraId="46086699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04452DF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Snacking range (sugar coated fruit &amp; nuts)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82BD70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4E5133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(24%)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31F0DE2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0.13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596455F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42CDC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(23%)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2DD557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(33%)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024679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0.66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FA79A0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CD980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(12%)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94EEE7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(20%)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041EE02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0.65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2F896C3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A71376" w:rsidRPr="003C0EE1" w14:paraId="720A0E39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B54CA68" w14:textId="77777777" w:rsidR="00A71376" w:rsidRPr="003C0EE1" w:rsidRDefault="00A71376" w:rsidP="00CE7168">
            <w:pPr>
              <w:keepNext/>
              <w:widowControl w:val="0"/>
              <w:spacing w:before="80" w:after="80"/>
              <w:ind w:left="256" w:hanging="256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Sugar-free gum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EE5D4E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(36%)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2260CB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7 (41%)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8C3B8E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79954A0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506EB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7 (58%)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8B5492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(44%)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DC4977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0.67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9F292F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9FC90B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6 (35%)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49139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(27%)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4381C13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0.71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63DEB672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32</w:t>
            </w:r>
          </w:p>
        </w:tc>
      </w:tr>
      <w:tr w:rsidR="00A71376" w:rsidRPr="003C0EE1" w14:paraId="7C40E799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6D0A69C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Sugary gum/mints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0D94529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6 (55%)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E30386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11 (65%)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AEFA173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0.70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611AC2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F06BCF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8 (62%)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08C5DA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(44%)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3F15DF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0.67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DAF345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5778C0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7 (44%)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643B8C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6 (43%)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6F150BE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0.96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157673B0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30</w:t>
            </w:r>
          </w:p>
        </w:tc>
      </w:tr>
      <w:tr w:rsidR="00A71376" w:rsidRPr="003C0EE1" w14:paraId="4A55B11C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101CF6B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Standard confectionery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D7F1902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9 (75%)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FEF331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15 (88%)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68829F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30BEA11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C36468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10 (77%)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93C366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7 (78%)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5FF0DD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4C1D7F3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867AF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15 (83%)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29237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14 (88%)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524240E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52C0D26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34</w:t>
            </w:r>
          </w:p>
        </w:tc>
      </w:tr>
      <w:tr w:rsidR="00A71376" w:rsidRPr="003C0EE1" w14:paraId="6308F295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4784F45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Crisps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2685EA93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5 (45%)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A84E17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56C9964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0.02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E97D15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14656AF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(15%)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3278693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06A3821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0.49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15F82434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B91AD0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(18%)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A843C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(14%)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283D1FE8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BFDCF5D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A71376" w:rsidRPr="003C0EE1" w14:paraId="05D9F0A6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694F2920" w14:textId="77777777" w:rsidR="00A71376" w:rsidRPr="003C0EE1" w:rsidRDefault="00A71376" w:rsidP="00CE7168">
            <w:pPr>
              <w:keepNext/>
              <w:widowControl w:val="0"/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 xml:space="preserve">Hot drink products (tea/coffee) 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CE9992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(9%)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8A52F8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041E31E2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156C4FAB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7391F2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56DC2D5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D85C4A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0D5966D7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9CB056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C9BC65E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3F15DE96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4509038C" w14:textId="77777777" w:rsidR="00A71376" w:rsidRPr="003C0EE1" w:rsidRDefault="00A71376" w:rsidP="00CE7168">
            <w:pPr>
              <w:keepNext/>
              <w:widowControl w:val="0"/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A71376" w:rsidRPr="003C0EE1" w14:paraId="53979A2E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4F1BB2B" w14:textId="77777777" w:rsidR="00A71376" w:rsidRPr="003C0EE1" w:rsidRDefault="00A71376" w:rsidP="00CE7168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Soft drinks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18A61034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5 (45%)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5C85B7B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(18%)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26A4730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0.20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2239DD8C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F506EC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3175503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12546A7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6E146A87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47B28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(24%)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98DE0D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(29%)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788B7FF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1AB958FD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A71376" w:rsidRPr="003C0EE1" w14:paraId="59FA40A8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A02C05B" w14:textId="77777777" w:rsidR="00A71376" w:rsidRPr="003C0EE1" w:rsidRDefault="00A71376" w:rsidP="00CE7168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Water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569A679B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(18%)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C858B95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A48D103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0.54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4687198F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EC6900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(8%)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53850DF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(11%)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75F5A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725DEC9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84A76C3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(18%)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BBACDE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(21%)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487A50E4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177E0E60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A71376" w:rsidRPr="003C0EE1" w14:paraId="54FD517B" w14:textId="77777777" w:rsidTr="00CE7168">
        <w:tc>
          <w:tcPr>
            <w:tcW w:w="3828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708F4751" w14:textId="77777777" w:rsidR="00A71376" w:rsidRPr="003C0EE1" w:rsidRDefault="00A71376" w:rsidP="00CE7168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Non-food items</w:t>
            </w:r>
          </w:p>
        </w:tc>
        <w:tc>
          <w:tcPr>
            <w:tcW w:w="992" w:type="dxa"/>
            <w:tcBorders>
              <w:top w:val="nil"/>
              <w:bottom w:val="nil"/>
            </w:tcBorders>
            <w:tcMar>
              <w:left w:w="28" w:type="dxa"/>
              <w:right w:w="28" w:type="dxa"/>
            </w:tcMar>
          </w:tcPr>
          <w:p w14:paraId="43AFE9E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(36%)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EAD504F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(12%)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69EEB72C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0.17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05F5EFF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703E6E4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(23%)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7BBDA4F2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56DDC3D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0.24</w:t>
            </w:r>
          </w:p>
        </w:tc>
        <w:tc>
          <w:tcPr>
            <w:tcW w:w="426" w:type="dxa"/>
            <w:tcBorders>
              <w:top w:val="nil"/>
              <w:bottom w:val="nil"/>
            </w:tcBorders>
          </w:tcPr>
          <w:p w14:paraId="52A6E19B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729E227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(18%)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CD5F31E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4 (29%)</w:t>
            </w:r>
          </w:p>
        </w:tc>
        <w:tc>
          <w:tcPr>
            <w:tcW w:w="764" w:type="dxa"/>
            <w:tcBorders>
              <w:top w:val="nil"/>
              <w:bottom w:val="nil"/>
            </w:tcBorders>
          </w:tcPr>
          <w:p w14:paraId="46DCB6E4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0.67</w:t>
            </w:r>
          </w:p>
        </w:tc>
        <w:tc>
          <w:tcPr>
            <w:tcW w:w="512" w:type="dxa"/>
            <w:tcBorders>
              <w:top w:val="nil"/>
              <w:bottom w:val="nil"/>
            </w:tcBorders>
          </w:tcPr>
          <w:p w14:paraId="1C611F5F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31</w:t>
            </w:r>
          </w:p>
        </w:tc>
      </w:tr>
      <w:tr w:rsidR="00A71376" w:rsidRPr="003C0EE1" w14:paraId="0A691489" w14:textId="77777777" w:rsidTr="00CE7168">
        <w:tc>
          <w:tcPr>
            <w:tcW w:w="3828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152BD0F3" w14:textId="77777777" w:rsidR="00A71376" w:rsidRPr="003C0EE1" w:rsidRDefault="00A71376" w:rsidP="00CE7168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Seasonal non-food items</w:t>
            </w:r>
          </w:p>
        </w:tc>
        <w:tc>
          <w:tcPr>
            <w:tcW w:w="99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4CFBB805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992" w:type="dxa"/>
            <w:tcBorders>
              <w:top w:val="nil"/>
            </w:tcBorders>
          </w:tcPr>
          <w:p w14:paraId="6FCF6511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(13%)</w:t>
            </w:r>
          </w:p>
        </w:tc>
        <w:tc>
          <w:tcPr>
            <w:tcW w:w="709" w:type="dxa"/>
            <w:tcBorders>
              <w:top w:val="nil"/>
            </w:tcBorders>
          </w:tcPr>
          <w:p w14:paraId="0265216F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0.50</w:t>
            </w:r>
          </w:p>
        </w:tc>
        <w:tc>
          <w:tcPr>
            <w:tcW w:w="425" w:type="dxa"/>
            <w:tcBorders>
              <w:top w:val="nil"/>
            </w:tcBorders>
          </w:tcPr>
          <w:p w14:paraId="7CC0544C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27</w:t>
            </w:r>
          </w:p>
        </w:tc>
        <w:tc>
          <w:tcPr>
            <w:tcW w:w="992" w:type="dxa"/>
            <w:tcBorders>
              <w:top w:val="nil"/>
            </w:tcBorders>
          </w:tcPr>
          <w:p w14:paraId="796ED18F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(15%)</w:t>
            </w:r>
          </w:p>
        </w:tc>
        <w:tc>
          <w:tcPr>
            <w:tcW w:w="993" w:type="dxa"/>
            <w:tcBorders>
              <w:top w:val="nil"/>
            </w:tcBorders>
          </w:tcPr>
          <w:p w14:paraId="2B6A45B9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 (22%)</w:t>
            </w:r>
          </w:p>
        </w:tc>
        <w:tc>
          <w:tcPr>
            <w:tcW w:w="708" w:type="dxa"/>
            <w:tcBorders>
              <w:top w:val="nil"/>
            </w:tcBorders>
          </w:tcPr>
          <w:p w14:paraId="27019DE7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426" w:type="dxa"/>
            <w:tcBorders>
              <w:top w:val="nil"/>
            </w:tcBorders>
          </w:tcPr>
          <w:p w14:paraId="04137CA4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</w:tcBorders>
          </w:tcPr>
          <w:p w14:paraId="7AA14B42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992" w:type="dxa"/>
            <w:tcBorders>
              <w:top w:val="nil"/>
            </w:tcBorders>
          </w:tcPr>
          <w:p w14:paraId="18D11F36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 (21%)</w:t>
            </w:r>
          </w:p>
        </w:tc>
        <w:tc>
          <w:tcPr>
            <w:tcW w:w="764" w:type="dxa"/>
            <w:tcBorders>
              <w:top w:val="nil"/>
            </w:tcBorders>
          </w:tcPr>
          <w:p w14:paraId="29A71463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0.30</w:t>
            </w:r>
          </w:p>
        </w:tc>
        <w:tc>
          <w:tcPr>
            <w:tcW w:w="512" w:type="dxa"/>
            <w:tcBorders>
              <w:top w:val="nil"/>
            </w:tcBorders>
          </w:tcPr>
          <w:p w14:paraId="09C5F588" w14:textId="77777777" w:rsidR="00A71376" w:rsidRPr="003C0EE1" w:rsidRDefault="00A71376" w:rsidP="00CE7168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3C0EE1">
              <w:rPr>
                <w:rFonts w:ascii="Times New Roman" w:eastAsia="Calibri" w:hAnsi="Times New Roman" w:cs="Times New Roman"/>
              </w:rPr>
              <w:t>31</w:t>
            </w:r>
          </w:p>
        </w:tc>
      </w:tr>
    </w:tbl>
    <w:p w14:paraId="7C459319" w14:textId="77777777" w:rsidR="00A71376" w:rsidRPr="003C0EE1" w:rsidRDefault="00A71376" w:rsidP="00A71376">
      <w:pPr>
        <w:rPr>
          <w:rFonts w:ascii="Times New Roman" w:eastAsia="Calibri" w:hAnsi="Times New Roman" w:cs="Times New Roman"/>
        </w:rPr>
      </w:pPr>
      <w:r w:rsidRPr="003C0EE1">
        <w:rPr>
          <w:rFonts w:ascii="Times New Roman" w:eastAsia="Calibri" w:hAnsi="Times New Roman" w:cs="Times New Roman"/>
        </w:rPr>
        <w:t>*P-values compare control and intervention at each time point.  P-values are chi-squared except where data are too sparse (fewer than 80% of cells have an expected frequency greater than five, or not all cells have an expected frequency greater than one) in which case a two-sided Fisher’s exact test is used.</w:t>
      </w:r>
    </w:p>
    <w:p w14:paraId="1429234A" w14:textId="77777777" w:rsidR="00A71376" w:rsidRPr="003C0EE1" w:rsidRDefault="00A71376" w:rsidP="00A71376">
      <w:pPr>
        <w:rPr>
          <w:rFonts w:ascii="Times New Roman" w:hAnsi="Times New Roman" w:cs="Times New Roman"/>
        </w:rPr>
      </w:pPr>
      <w:r w:rsidRPr="003C0EE1">
        <w:rPr>
          <w:rFonts w:ascii="Times New Roman" w:hAnsi="Times New Roman" w:cs="Times New Roman"/>
        </w:rPr>
        <w:br w:type="page"/>
      </w:r>
    </w:p>
    <w:p w14:paraId="58D301E2" w14:textId="77777777" w:rsidR="0085724D" w:rsidRPr="006F0C95" w:rsidRDefault="0085724D" w:rsidP="0085724D">
      <w:pPr>
        <w:rPr>
          <w:rFonts w:ascii="Times New Roman" w:hAnsi="Times New Roman" w:cs="Times New Roman"/>
        </w:rPr>
      </w:pPr>
    </w:p>
    <w:p w14:paraId="31FC19F6" w14:textId="77777777" w:rsidR="0085724D" w:rsidRPr="006F0C95" w:rsidRDefault="0085724D" w:rsidP="0085724D">
      <w:pPr>
        <w:keepNext/>
        <w:widowControl w:val="0"/>
        <w:rPr>
          <w:rFonts w:ascii="Times New Roman" w:eastAsia="Calibri" w:hAnsi="Times New Roman" w:cs="Times New Roman"/>
          <w:b/>
        </w:rPr>
      </w:pPr>
      <w:r w:rsidRPr="006F0C95">
        <w:rPr>
          <w:rFonts w:ascii="Times New Roman" w:eastAsia="Calibri" w:hAnsi="Times New Roman" w:cs="Times New Roman"/>
          <w:b/>
        </w:rPr>
        <w:t xml:space="preserve">Supplementary Table </w:t>
      </w:r>
      <w:r>
        <w:rPr>
          <w:rFonts w:ascii="Times New Roman" w:eastAsia="Calibri" w:hAnsi="Times New Roman" w:cs="Times New Roman"/>
          <w:b/>
        </w:rPr>
        <w:t>4</w:t>
      </w:r>
      <w:r w:rsidRPr="006F0C95">
        <w:rPr>
          <w:rFonts w:ascii="Times New Roman" w:eastAsia="Calibri" w:hAnsi="Times New Roman" w:cs="Times New Roman"/>
          <w:b/>
        </w:rPr>
        <w:t xml:space="preserve">: </w:t>
      </w:r>
      <w:r>
        <w:rPr>
          <w:rFonts w:ascii="Times New Roman" w:eastAsia="Calibri" w:hAnsi="Times New Roman" w:cs="Times New Roman"/>
          <w:b/>
        </w:rPr>
        <w:t>Number (p</w:t>
      </w:r>
      <w:r w:rsidRPr="006F0C95">
        <w:rPr>
          <w:rFonts w:ascii="Times New Roman" w:eastAsia="Calibri" w:hAnsi="Times New Roman" w:cs="Times New Roman"/>
          <w:b/>
        </w:rPr>
        <w:t>roportion</w:t>
      </w:r>
      <w:r>
        <w:rPr>
          <w:rFonts w:ascii="Times New Roman" w:eastAsia="Calibri" w:hAnsi="Times New Roman" w:cs="Times New Roman"/>
          <w:b/>
        </w:rPr>
        <w:t>)</w:t>
      </w:r>
      <w:r w:rsidRPr="006F0C95">
        <w:rPr>
          <w:rFonts w:ascii="Times New Roman" w:eastAsia="Calibri" w:hAnsi="Times New Roman" w:cs="Times New Roman"/>
          <w:b/>
        </w:rPr>
        <w:t xml:space="preserve"> of stores offering health-related food promotions in the month preceding the intervention implementation survey completion</w:t>
      </w:r>
    </w:p>
    <w:tbl>
      <w:tblPr>
        <w:tblW w:w="13325" w:type="dxa"/>
        <w:tblBorders>
          <w:top w:val="single" w:sz="12" w:space="0" w:color="808080"/>
          <w:left w:val="nil"/>
          <w:bottom w:val="single" w:sz="12" w:space="0" w:color="808080"/>
          <w:right w:val="nil"/>
          <w:insideH w:val="nil"/>
          <w:insideV w:val="nil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828"/>
        <w:gridCol w:w="992"/>
        <w:gridCol w:w="992"/>
        <w:gridCol w:w="709"/>
        <w:gridCol w:w="425"/>
        <w:gridCol w:w="992"/>
        <w:gridCol w:w="993"/>
        <w:gridCol w:w="708"/>
        <w:gridCol w:w="426"/>
        <w:gridCol w:w="992"/>
        <w:gridCol w:w="992"/>
        <w:gridCol w:w="764"/>
        <w:gridCol w:w="512"/>
      </w:tblGrid>
      <w:tr w:rsidR="0085724D" w:rsidRPr="006F0C95" w14:paraId="22ADD6DA" w14:textId="77777777" w:rsidTr="00E96605">
        <w:tc>
          <w:tcPr>
            <w:tcW w:w="3828" w:type="dxa"/>
            <w:tcBorders>
              <w:top w:val="single" w:sz="12" w:space="0" w:color="808080"/>
              <w:bottom w:val="nil"/>
            </w:tcBorders>
            <w:vAlign w:val="center"/>
          </w:tcPr>
          <w:p w14:paraId="2F7CCA8F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118" w:type="dxa"/>
            <w:gridSpan w:val="4"/>
            <w:tcBorders>
              <w:top w:val="single" w:sz="12" w:space="0" w:color="808080"/>
              <w:bottom w:val="nil"/>
            </w:tcBorders>
            <w:vAlign w:val="center"/>
          </w:tcPr>
          <w:p w14:paraId="6173A1C5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Baseline</w:t>
            </w:r>
          </w:p>
        </w:tc>
        <w:tc>
          <w:tcPr>
            <w:tcW w:w="3119" w:type="dxa"/>
            <w:gridSpan w:val="4"/>
            <w:tcBorders>
              <w:top w:val="single" w:sz="12" w:space="0" w:color="808080"/>
              <w:bottom w:val="nil"/>
            </w:tcBorders>
            <w:vAlign w:val="center"/>
          </w:tcPr>
          <w:p w14:paraId="2C11E9E5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1 month</w:t>
            </w:r>
          </w:p>
        </w:tc>
        <w:tc>
          <w:tcPr>
            <w:tcW w:w="3260" w:type="dxa"/>
            <w:gridSpan w:val="4"/>
            <w:tcBorders>
              <w:top w:val="single" w:sz="12" w:space="0" w:color="808080"/>
              <w:bottom w:val="nil"/>
            </w:tcBorders>
          </w:tcPr>
          <w:p w14:paraId="4646BC2D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6 months</w:t>
            </w:r>
          </w:p>
        </w:tc>
      </w:tr>
      <w:tr w:rsidR="0085724D" w:rsidRPr="006F0C95" w14:paraId="5CA0F34D" w14:textId="77777777" w:rsidTr="00E96605">
        <w:tc>
          <w:tcPr>
            <w:tcW w:w="3828" w:type="dxa"/>
            <w:tcBorders>
              <w:top w:val="nil"/>
              <w:bottom w:val="single" w:sz="6" w:space="0" w:color="808080"/>
            </w:tcBorders>
            <w:vAlign w:val="center"/>
          </w:tcPr>
          <w:p w14:paraId="02182E22" w14:textId="77777777" w:rsidR="0085724D" w:rsidRPr="006F0C95" w:rsidRDefault="0085724D" w:rsidP="00E96605">
            <w:pPr>
              <w:keepNext/>
              <w:widowControl w:val="0"/>
              <w:spacing w:before="80" w:after="8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Stores offering health-related food promotions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74AE8605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66586C72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09" w:type="dxa"/>
            <w:tcBorders>
              <w:top w:val="nil"/>
              <w:bottom w:val="single" w:sz="6" w:space="0" w:color="808080"/>
            </w:tcBorders>
            <w:vAlign w:val="center"/>
          </w:tcPr>
          <w:p w14:paraId="69454148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425" w:type="dxa"/>
            <w:tcBorders>
              <w:top w:val="nil"/>
              <w:bottom w:val="single" w:sz="6" w:space="0" w:color="808080"/>
            </w:tcBorders>
            <w:vAlign w:val="center"/>
          </w:tcPr>
          <w:p w14:paraId="20E64844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3D6F1BC4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3" w:type="dxa"/>
            <w:tcBorders>
              <w:top w:val="nil"/>
              <w:bottom w:val="single" w:sz="6" w:space="0" w:color="808080"/>
            </w:tcBorders>
            <w:vAlign w:val="center"/>
          </w:tcPr>
          <w:p w14:paraId="6A88F77B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08" w:type="dxa"/>
            <w:tcBorders>
              <w:top w:val="nil"/>
              <w:bottom w:val="single" w:sz="6" w:space="0" w:color="808080"/>
            </w:tcBorders>
            <w:vAlign w:val="center"/>
          </w:tcPr>
          <w:p w14:paraId="238B1C40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426" w:type="dxa"/>
            <w:tcBorders>
              <w:top w:val="nil"/>
              <w:bottom w:val="single" w:sz="6" w:space="0" w:color="808080"/>
            </w:tcBorders>
            <w:vAlign w:val="center"/>
          </w:tcPr>
          <w:p w14:paraId="2AC792AD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4552BF01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Control</w:t>
            </w:r>
          </w:p>
        </w:tc>
        <w:tc>
          <w:tcPr>
            <w:tcW w:w="992" w:type="dxa"/>
            <w:tcBorders>
              <w:top w:val="nil"/>
              <w:bottom w:val="single" w:sz="6" w:space="0" w:color="808080"/>
            </w:tcBorders>
            <w:vAlign w:val="center"/>
          </w:tcPr>
          <w:p w14:paraId="12766022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Inter-</w:t>
            </w:r>
            <w:proofErr w:type="spellStart"/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vention</w:t>
            </w:r>
            <w:proofErr w:type="spellEnd"/>
          </w:p>
        </w:tc>
        <w:tc>
          <w:tcPr>
            <w:tcW w:w="764" w:type="dxa"/>
            <w:tcBorders>
              <w:top w:val="nil"/>
              <w:bottom w:val="single" w:sz="6" w:space="0" w:color="808080"/>
            </w:tcBorders>
            <w:vAlign w:val="center"/>
          </w:tcPr>
          <w:p w14:paraId="6252B8DD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P-value*</w:t>
            </w:r>
          </w:p>
        </w:tc>
        <w:tc>
          <w:tcPr>
            <w:tcW w:w="512" w:type="dxa"/>
            <w:tcBorders>
              <w:top w:val="nil"/>
              <w:bottom w:val="single" w:sz="6" w:space="0" w:color="808080"/>
            </w:tcBorders>
            <w:vAlign w:val="center"/>
          </w:tcPr>
          <w:p w14:paraId="1A8ADF30" w14:textId="77777777" w:rsidR="0085724D" w:rsidRPr="006F0C95" w:rsidRDefault="0085724D" w:rsidP="00E96605">
            <w:pPr>
              <w:keepNext/>
              <w:widowControl w:val="0"/>
              <w:spacing w:before="80" w:after="8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6F0C95">
              <w:rPr>
                <w:rFonts w:ascii="Times New Roman" w:hAnsi="Times New Roman" w:cs="Times New Roman"/>
                <w:b/>
                <w:bCs/>
                <w:color w:val="000000"/>
              </w:rPr>
              <w:t>n</w:t>
            </w:r>
          </w:p>
        </w:tc>
      </w:tr>
      <w:tr w:rsidR="0085724D" w:rsidRPr="006F0C95" w14:paraId="0DC2745B" w14:textId="77777777" w:rsidTr="00E96605">
        <w:tc>
          <w:tcPr>
            <w:tcW w:w="3828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25A2BA06" w14:textId="77777777" w:rsidR="0085724D" w:rsidRPr="006F0C95" w:rsidRDefault="0085724D" w:rsidP="00E96605">
            <w:pPr>
              <w:spacing w:before="80" w:after="8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Yes</w:t>
            </w:r>
          </w:p>
        </w:tc>
        <w:tc>
          <w:tcPr>
            <w:tcW w:w="992" w:type="dxa"/>
            <w:tcBorders>
              <w:top w:val="nil"/>
            </w:tcBorders>
            <w:tcMar>
              <w:left w:w="28" w:type="dxa"/>
              <w:right w:w="28" w:type="dxa"/>
            </w:tcMar>
          </w:tcPr>
          <w:p w14:paraId="6EC744FB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7 (47%)</w:t>
            </w:r>
          </w:p>
        </w:tc>
        <w:tc>
          <w:tcPr>
            <w:tcW w:w="992" w:type="dxa"/>
            <w:tcBorders>
              <w:top w:val="nil"/>
            </w:tcBorders>
          </w:tcPr>
          <w:p w14:paraId="6DAE31FD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4 (27%)</w:t>
            </w:r>
          </w:p>
        </w:tc>
        <w:tc>
          <w:tcPr>
            <w:tcW w:w="709" w:type="dxa"/>
            <w:tcBorders>
              <w:top w:val="nil"/>
            </w:tcBorders>
          </w:tcPr>
          <w:p w14:paraId="4EC0AAD3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0.26</w:t>
            </w:r>
          </w:p>
        </w:tc>
        <w:tc>
          <w:tcPr>
            <w:tcW w:w="425" w:type="dxa"/>
            <w:tcBorders>
              <w:top w:val="nil"/>
            </w:tcBorders>
          </w:tcPr>
          <w:p w14:paraId="50663A7E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30</w:t>
            </w:r>
          </w:p>
        </w:tc>
        <w:tc>
          <w:tcPr>
            <w:tcW w:w="992" w:type="dxa"/>
            <w:tcBorders>
              <w:top w:val="nil"/>
            </w:tcBorders>
          </w:tcPr>
          <w:p w14:paraId="7CDEC571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6 (50%)</w:t>
            </w:r>
          </w:p>
        </w:tc>
        <w:tc>
          <w:tcPr>
            <w:tcW w:w="993" w:type="dxa"/>
            <w:tcBorders>
              <w:top w:val="nil"/>
            </w:tcBorders>
          </w:tcPr>
          <w:p w14:paraId="09497FCF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3 (30%)</w:t>
            </w:r>
          </w:p>
        </w:tc>
        <w:tc>
          <w:tcPr>
            <w:tcW w:w="708" w:type="dxa"/>
            <w:tcBorders>
              <w:top w:val="nil"/>
            </w:tcBorders>
          </w:tcPr>
          <w:p w14:paraId="63B8D022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0.42</w:t>
            </w:r>
          </w:p>
        </w:tc>
        <w:tc>
          <w:tcPr>
            <w:tcW w:w="426" w:type="dxa"/>
            <w:tcBorders>
              <w:top w:val="nil"/>
            </w:tcBorders>
          </w:tcPr>
          <w:p w14:paraId="4415A170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992" w:type="dxa"/>
            <w:tcBorders>
              <w:top w:val="nil"/>
            </w:tcBorders>
          </w:tcPr>
          <w:p w14:paraId="0CDF0D8C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2 (14%)</w:t>
            </w:r>
          </w:p>
        </w:tc>
        <w:tc>
          <w:tcPr>
            <w:tcW w:w="992" w:type="dxa"/>
            <w:tcBorders>
              <w:top w:val="nil"/>
            </w:tcBorders>
          </w:tcPr>
          <w:p w14:paraId="64176EC0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3 (21%)</w:t>
            </w:r>
          </w:p>
        </w:tc>
        <w:tc>
          <w:tcPr>
            <w:tcW w:w="764" w:type="dxa"/>
            <w:tcBorders>
              <w:top w:val="nil"/>
            </w:tcBorders>
          </w:tcPr>
          <w:p w14:paraId="7200B31C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1.00</w:t>
            </w:r>
          </w:p>
        </w:tc>
        <w:tc>
          <w:tcPr>
            <w:tcW w:w="512" w:type="dxa"/>
            <w:tcBorders>
              <w:top w:val="nil"/>
            </w:tcBorders>
          </w:tcPr>
          <w:p w14:paraId="1FE42093" w14:textId="77777777" w:rsidR="0085724D" w:rsidRPr="006F0C95" w:rsidRDefault="0085724D" w:rsidP="00E96605">
            <w:pPr>
              <w:spacing w:before="80" w:after="80"/>
              <w:jc w:val="center"/>
              <w:rPr>
                <w:rFonts w:ascii="Times New Roman" w:eastAsia="Calibri" w:hAnsi="Times New Roman" w:cs="Times New Roman"/>
              </w:rPr>
            </w:pPr>
            <w:r w:rsidRPr="006F0C95">
              <w:rPr>
                <w:rFonts w:ascii="Times New Roman" w:eastAsia="Calibri" w:hAnsi="Times New Roman" w:cs="Times New Roman"/>
              </w:rPr>
              <w:t>28</w:t>
            </w:r>
          </w:p>
        </w:tc>
      </w:tr>
    </w:tbl>
    <w:p w14:paraId="77F68F70" w14:textId="77777777" w:rsidR="0085724D" w:rsidRPr="006F0C95" w:rsidRDefault="0085724D" w:rsidP="0085724D">
      <w:pPr>
        <w:rPr>
          <w:rFonts w:ascii="Times New Roman" w:eastAsia="Calibri" w:hAnsi="Times New Roman" w:cs="Times New Roman"/>
        </w:rPr>
      </w:pPr>
      <w:r w:rsidRPr="006F0C95">
        <w:rPr>
          <w:rFonts w:ascii="Times New Roman" w:eastAsia="Calibri" w:hAnsi="Times New Roman" w:cs="Times New Roman"/>
        </w:rPr>
        <w:t>*P-values compare control and intervention at each time point.  P-values are chi-squared except where data are too sparse (fewer than 80% of cells have an expected frequency greater than five, or not all cells have an expected frequency greater than one) in which case a two-sided Fisher’s exact test is used.</w:t>
      </w:r>
    </w:p>
    <w:p w14:paraId="6C02E7E4" w14:textId="77777777" w:rsidR="00A71376" w:rsidRPr="006F0C95" w:rsidRDefault="00A71376" w:rsidP="00A71376">
      <w:pPr>
        <w:rPr>
          <w:rFonts w:ascii="Times New Roman" w:hAnsi="Times New Roman" w:cs="Times New Roman"/>
        </w:rPr>
      </w:pPr>
    </w:p>
    <w:p w14:paraId="4686FD61" w14:textId="77777777" w:rsidR="00A71376" w:rsidRDefault="00A71376" w:rsidP="00A71376">
      <w:pPr>
        <w:rPr>
          <w:rFonts w:ascii="Times New Roman" w:hAnsi="Times New Roman" w:cs="Times New Roman"/>
          <w:sz w:val="24"/>
          <w:szCs w:val="24"/>
        </w:rPr>
      </w:pPr>
    </w:p>
    <w:p w14:paraId="47BDAC72" w14:textId="77777777" w:rsidR="00820B11" w:rsidRDefault="00820B11"/>
    <w:sectPr w:rsidR="00820B11" w:rsidSect="001F229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26D65E0t0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C5BF6"/>
    <w:multiLevelType w:val="hybridMultilevel"/>
    <w:tmpl w:val="680AE152"/>
    <w:lvl w:ilvl="0" w:tplc="33CA4D2C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87C00"/>
    <w:multiLevelType w:val="hybridMultilevel"/>
    <w:tmpl w:val="85AEC5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0D7E0D"/>
    <w:multiLevelType w:val="hybridMultilevel"/>
    <w:tmpl w:val="38B29176"/>
    <w:lvl w:ilvl="0" w:tplc="33CA4D2C">
      <w:numFmt w:val="bullet"/>
      <w:lvlText w:val="•"/>
      <w:lvlJc w:val="left"/>
      <w:pPr>
        <w:ind w:left="720" w:hanging="360"/>
      </w:pPr>
      <w:rPr>
        <w:rFonts w:ascii="Calibri" w:eastAsiaTheme="minorHAnsi" w:hAnsi="Calibri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720B7"/>
    <w:multiLevelType w:val="hybridMultilevel"/>
    <w:tmpl w:val="654EF1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52F8E"/>
    <w:multiLevelType w:val="hybridMultilevel"/>
    <w:tmpl w:val="1F9E3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759527">
    <w:abstractNumId w:val="0"/>
  </w:num>
  <w:num w:numId="2" w16cid:durableId="1746343262">
    <w:abstractNumId w:val="2"/>
  </w:num>
  <w:num w:numId="3" w16cid:durableId="1608386100">
    <w:abstractNumId w:val="3"/>
  </w:num>
  <w:num w:numId="4" w16cid:durableId="500509466">
    <w:abstractNumId w:val="1"/>
  </w:num>
  <w:num w:numId="5" w16cid:durableId="7843490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299"/>
    <w:rsid w:val="001F2299"/>
    <w:rsid w:val="0033673A"/>
    <w:rsid w:val="00820B11"/>
    <w:rsid w:val="0085724D"/>
    <w:rsid w:val="00A71376"/>
    <w:rsid w:val="00F6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8CFB6"/>
  <w15:chartTrackingRefBased/>
  <w15:docId w15:val="{49B1ED2A-B7BB-4C03-A951-DAFF4B2F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37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71376"/>
    <w:pPr>
      <w:ind w:left="720"/>
      <w:contextualSpacing/>
    </w:pPr>
  </w:style>
  <w:style w:type="table" w:styleId="TableGrid">
    <w:name w:val="Table Grid"/>
    <w:basedOn w:val="TableNormal"/>
    <w:uiPriority w:val="39"/>
    <w:rsid w:val="00A7137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932</Words>
  <Characters>5315</Characters>
  <Application>Microsoft Office Word</Application>
  <DocSecurity>0</DocSecurity>
  <Lines>44</Lines>
  <Paragraphs>12</Paragraphs>
  <ScaleCrop>false</ScaleCrop>
  <Company>University of Southampton</Company>
  <LinksUpToDate>false</LinksUpToDate>
  <CharactersWithSpaces>6235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Baird</dc:creator>
  <cp:keywords/>
  <dc:description/>
  <cp:lastModifiedBy>Janis Baird</cp:lastModifiedBy>
  <cp:revision>3</cp:revision>
  <dcterms:created xsi:type="dcterms:W3CDTF">2024-10-03T13:55:00Z</dcterms:created>
  <dcterms:modified xsi:type="dcterms:W3CDTF">2024-10-03T13:57:00Z</dcterms:modified>
</cp:coreProperties>
</file>