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69644" w14:textId="6E9C945F" w:rsidR="00087CC6" w:rsidRPr="00087CC6" w:rsidRDefault="00087CC6" w:rsidP="00087CC6">
      <w:pPr>
        <w:spacing w:line="480" w:lineRule="auto"/>
        <w:outlineLvl w:val="0"/>
        <w:rPr>
          <w:rFonts w:ascii="Calibri" w:eastAsia="Yu Mincho" w:hAnsi="Calibri" w:cs="Arial"/>
          <w:b/>
          <w:bCs/>
          <w:noProof/>
          <w:kern w:val="0"/>
          <w:sz w:val="22"/>
          <w:szCs w:val="22"/>
          <w:lang w:val="en-US" w:eastAsia="ja-JP"/>
          <w14:ligatures w14:val="none"/>
        </w:rPr>
      </w:pPr>
      <w:bookmarkStart w:id="0" w:name="_GoBack"/>
      <w:bookmarkEnd w:id="0"/>
      <w:r w:rsidRPr="00087CC6">
        <w:rPr>
          <w:rFonts w:ascii="Calibri" w:eastAsia="Yu Mincho" w:hAnsi="Calibri" w:cs="Arial"/>
          <w:b/>
          <w:bCs/>
          <w:noProof/>
          <w:kern w:val="0"/>
          <w:sz w:val="22"/>
          <w:szCs w:val="22"/>
          <w:lang w:val="en-US" w:eastAsia="ja-JP"/>
          <w14:ligatures w14:val="none"/>
        </w:rPr>
        <w:t>Additional Files.</w:t>
      </w:r>
    </w:p>
    <w:p w14:paraId="0E0F93A3"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pPr>
      <w:r w:rsidRPr="00087CC6">
        <w:rPr>
          <w:rFonts w:ascii="Calibri" w:eastAsia="Yu Mincho" w:hAnsi="Calibri" w:cs="Arial"/>
          <w:i/>
          <w:iCs/>
          <w:noProof/>
          <w:kern w:val="0"/>
          <w:sz w:val="22"/>
          <w:szCs w:val="22"/>
          <w:lang w:val="en-US" w:eastAsia="ja-JP"/>
          <w14:ligatures w14:val="none"/>
        </w:rPr>
        <w:t>Supplementary File 1- PRISMA-ScR checklist</w:t>
      </w:r>
    </w:p>
    <w:tbl>
      <w:tblPr>
        <w:tblStyle w:val="TableGridLight1"/>
        <w:tblW w:w="0" w:type="auto"/>
        <w:tblLook w:val="04A0" w:firstRow="1" w:lastRow="0" w:firstColumn="1" w:lastColumn="0" w:noHBand="0" w:noVBand="1"/>
      </w:tblPr>
      <w:tblGrid>
        <w:gridCol w:w="2051"/>
        <w:gridCol w:w="694"/>
        <w:gridCol w:w="4565"/>
        <w:gridCol w:w="1932"/>
      </w:tblGrid>
      <w:tr w:rsidR="00087CC6" w:rsidRPr="00087CC6" w14:paraId="3E9C1FD8" w14:textId="77777777" w:rsidTr="00316A11">
        <w:trPr>
          <w:tblHeader/>
        </w:trPr>
        <w:tc>
          <w:tcPr>
            <w:tcW w:w="0" w:type="auto"/>
            <w:shd w:val="clear" w:color="auto" w:fill="2E5D8B"/>
            <w:vAlign w:val="center"/>
          </w:tcPr>
          <w:p w14:paraId="069F7B08" w14:textId="77777777" w:rsidR="00087CC6" w:rsidRPr="00087CC6" w:rsidRDefault="00087CC6" w:rsidP="00087CC6">
            <w:pPr>
              <w:rPr>
                <w:rFonts w:ascii="Arial" w:hAnsi="Arial" w:cs="Arial"/>
                <w:b/>
                <w:noProof/>
                <w:sz w:val="20"/>
                <w:szCs w:val="20"/>
              </w:rPr>
            </w:pPr>
            <w:r w:rsidRPr="00087CC6">
              <w:rPr>
                <w:rFonts w:ascii="Arial" w:hAnsi="Arial" w:cs="Arial"/>
                <w:b/>
                <w:bCs/>
                <w:noProof/>
                <w:sz w:val="20"/>
                <w:szCs w:val="20"/>
              </w:rPr>
              <w:t>SECTION</w:t>
            </w:r>
          </w:p>
        </w:tc>
        <w:tc>
          <w:tcPr>
            <w:tcW w:w="0" w:type="auto"/>
            <w:shd w:val="clear" w:color="auto" w:fill="2E5D8B"/>
            <w:vAlign w:val="center"/>
          </w:tcPr>
          <w:p w14:paraId="2F3F98D4" w14:textId="77777777" w:rsidR="00087CC6" w:rsidRPr="00087CC6" w:rsidRDefault="00087CC6" w:rsidP="00087CC6">
            <w:pPr>
              <w:autoSpaceDE w:val="0"/>
              <w:autoSpaceDN w:val="0"/>
              <w:adjustRightInd w:val="0"/>
              <w:jc w:val="center"/>
              <w:rPr>
                <w:rFonts w:ascii="Arial" w:hAnsi="Arial" w:cs="Arial"/>
                <w:b/>
                <w:noProof/>
                <w:sz w:val="20"/>
                <w:szCs w:val="20"/>
              </w:rPr>
            </w:pPr>
            <w:r w:rsidRPr="00087CC6">
              <w:rPr>
                <w:rFonts w:ascii="Arial" w:hAnsi="Arial" w:cs="Arial"/>
                <w:b/>
                <w:bCs/>
                <w:noProof/>
                <w:sz w:val="20"/>
                <w:szCs w:val="20"/>
              </w:rPr>
              <w:t>ITEM</w:t>
            </w:r>
          </w:p>
        </w:tc>
        <w:tc>
          <w:tcPr>
            <w:tcW w:w="0" w:type="auto"/>
            <w:shd w:val="clear" w:color="auto" w:fill="2E5D8B"/>
            <w:vAlign w:val="center"/>
          </w:tcPr>
          <w:p w14:paraId="35D6DC53"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PRISMA-ScR CHECKLIST ITEM</w:t>
            </w:r>
          </w:p>
        </w:tc>
        <w:tc>
          <w:tcPr>
            <w:tcW w:w="0" w:type="auto"/>
            <w:shd w:val="clear" w:color="auto" w:fill="2E5D8B"/>
            <w:vAlign w:val="center"/>
          </w:tcPr>
          <w:p w14:paraId="0ECF37CB"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REPORTED ON PAGE #</w:t>
            </w:r>
          </w:p>
        </w:tc>
      </w:tr>
      <w:tr w:rsidR="00087CC6" w:rsidRPr="00087CC6" w14:paraId="39E93E6E" w14:textId="77777777" w:rsidTr="00316A11">
        <w:tc>
          <w:tcPr>
            <w:tcW w:w="0" w:type="auto"/>
            <w:gridSpan w:val="4"/>
            <w:shd w:val="clear" w:color="auto" w:fill="CEDEEF"/>
            <w:vAlign w:val="center"/>
          </w:tcPr>
          <w:p w14:paraId="067E64AF"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TITLE</w:t>
            </w:r>
          </w:p>
        </w:tc>
      </w:tr>
      <w:tr w:rsidR="00087CC6" w:rsidRPr="00087CC6" w14:paraId="63ED9450" w14:textId="77777777" w:rsidTr="00316A11">
        <w:tc>
          <w:tcPr>
            <w:tcW w:w="0" w:type="auto"/>
            <w:vAlign w:val="center"/>
          </w:tcPr>
          <w:p w14:paraId="440CC5EC"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Title</w:t>
            </w:r>
          </w:p>
        </w:tc>
        <w:tc>
          <w:tcPr>
            <w:tcW w:w="0" w:type="auto"/>
            <w:vAlign w:val="center"/>
          </w:tcPr>
          <w:p w14:paraId="3911BEE9"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w:t>
            </w:r>
          </w:p>
        </w:tc>
        <w:tc>
          <w:tcPr>
            <w:tcW w:w="0" w:type="auto"/>
            <w:vAlign w:val="center"/>
          </w:tcPr>
          <w:p w14:paraId="78D5B1C1"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Identify the report as a scoping review.</w:t>
            </w:r>
          </w:p>
        </w:tc>
        <w:sdt>
          <w:sdtPr>
            <w:rPr>
              <w:rFonts w:ascii="Arial" w:hAnsi="Arial" w:cs="Arial"/>
              <w:noProof/>
              <w:sz w:val="20"/>
              <w:szCs w:val="20"/>
            </w:rPr>
            <w:id w:val="-1886790070"/>
            <w:placeholder>
              <w:docPart w:val="98991B543DF14C3BB8802E157F7500AC"/>
            </w:placeholder>
          </w:sdtPr>
          <w:sdtEndPr/>
          <w:sdtContent>
            <w:tc>
              <w:tcPr>
                <w:tcW w:w="0" w:type="auto"/>
                <w:vAlign w:val="center"/>
              </w:tcPr>
              <w:p w14:paraId="39113366"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1</w:t>
                </w:r>
              </w:p>
            </w:tc>
          </w:sdtContent>
        </w:sdt>
      </w:tr>
      <w:tr w:rsidR="00087CC6" w:rsidRPr="00087CC6" w14:paraId="6D80E229" w14:textId="77777777" w:rsidTr="00316A11">
        <w:tc>
          <w:tcPr>
            <w:tcW w:w="0" w:type="auto"/>
            <w:gridSpan w:val="4"/>
            <w:shd w:val="clear" w:color="auto" w:fill="CEDEEF"/>
            <w:vAlign w:val="center"/>
          </w:tcPr>
          <w:p w14:paraId="2C5FAD1C"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ABSTRACT</w:t>
            </w:r>
          </w:p>
        </w:tc>
      </w:tr>
      <w:tr w:rsidR="00087CC6" w:rsidRPr="00087CC6" w14:paraId="11BA3E57" w14:textId="77777777" w:rsidTr="00316A11">
        <w:tc>
          <w:tcPr>
            <w:tcW w:w="0" w:type="auto"/>
            <w:vAlign w:val="center"/>
          </w:tcPr>
          <w:p w14:paraId="04713AAE"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Structured summary</w:t>
            </w:r>
          </w:p>
        </w:tc>
        <w:tc>
          <w:tcPr>
            <w:tcW w:w="0" w:type="auto"/>
            <w:vAlign w:val="center"/>
          </w:tcPr>
          <w:p w14:paraId="06E4DB63"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2</w:t>
            </w:r>
          </w:p>
        </w:tc>
        <w:tc>
          <w:tcPr>
            <w:tcW w:w="0" w:type="auto"/>
            <w:vAlign w:val="center"/>
          </w:tcPr>
          <w:p w14:paraId="14C124F5"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noProof/>
              <w:sz w:val="20"/>
              <w:szCs w:val="20"/>
            </w:rPr>
            <w:id w:val="1190178197"/>
            <w:placeholder>
              <w:docPart w:val="98991B543DF14C3BB8802E157F7500AC"/>
            </w:placeholder>
          </w:sdtPr>
          <w:sdtEndPr/>
          <w:sdtContent>
            <w:tc>
              <w:tcPr>
                <w:tcW w:w="0" w:type="auto"/>
                <w:vAlign w:val="center"/>
              </w:tcPr>
              <w:p w14:paraId="50B38320" w14:textId="09C66329" w:rsidR="00087CC6" w:rsidRPr="00087CC6" w:rsidRDefault="007F04E4" w:rsidP="00087CC6">
                <w:pPr>
                  <w:rPr>
                    <w:rFonts w:ascii="Arial" w:hAnsi="Arial" w:cs="Arial"/>
                    <w:noProof/>
                    <w:sz w:val="20"/>
                    <w:szCs w:val="20"/>
                  </w:rPr>
                </w:pPr>
                <w:r>
                  <w:rPr>
                    <w:rFonts w:ascii="Arial" w:hAnsi="Arial" w:cs="Arial"/>
                    <w:noProof/>
                    <w:sz w:val="20"/>
                    <w:szCs w:val="20"/>
                  </w:rPr>
                  <w:t>1</w:t>
                </w:r>
              </w:p>
            </w:tc>
          </w:sdtContent>
        </w:sdt>
      </w:tr>
      <w:tr w:rsidR="00087CC6" w:rsidRPr="00087CC6" w14:paraId="745B3892" w14:textId="77777777" w:rsidTr="00316A11">
        <w:tc>
          <w:tcPr>
            <w:tcW w:w="0" w:type="auto"/>
            <w:gridSpan w:val="4"/>
            <w:shd w:val="clear" w:color="auto" w:fill="CEDEEF"/>
            <w:vAlign w:val="center"/>
          </w:tcPr>
          <w:p w14:paraId="30F64FAC" w14:textId="77777777" w:rsidR="00087CC6" w:rsidRPr="00087CC6" w:rsidRDefault="00087CC6" w:rsidP="00087CC6">
            <w:pPr>
              <w:tabs>
                <w:tab w:val="left" w:pos="1774"/>
              </w:tabs>
              <w:rPr>
                <w:rFonts w:ascii="Arial" w:hAnsi="Arial" w:cs="Arial"/>
                <w:b/>
                <w:noProof/>
                <w:sz w:val="20"/>
                <w:szCs w:val="20"/>
              </w:rPr>
            </w:pPr>
            <w:r w:rsidRPr="00087CC6">
              <w:rPr>
                <w:rFonts w:ascii="Arial" w:hAnsi="Arial" w:cs="Arial"/>
                <w:b/>
                <w:noProof/>
                <w:sz w:val="20"/>
                <w:szCs w:val="20"/>
              </w:rPr>
              <w:t>INTRODUCTION</w:t>
            </w:r>
          </w:p>
        </w:tc>
      </w:tr>
      <w:tr w:rsidR="00087CC6" w:rsidRPr="00087CC6" w14:paraId="69340F85" w14:textId="77777777" w:rsidTr="00316A11">
        <w:trPr>
          <w:trHeight w:val="530"/>
        </w:trPr>
        <w:tc>
          <w:tcPr>
            <w:tcW w:w="0" w:type="auto"/>
            <w:vAlign w:val="center"/>
          </w:tcPr>
          <w:p w14:paraId="6A9636FE"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Rationale</w:t>
            </w:r>
          </w:p>
        </w:tc>
        <w:tc>
          <w:tcPr>
            <w:tcW w:w="0" w:type="auto"/>
            <w:vAlign w:val="center"/>
          </w:tcPr>
          <w:p w14:paraId="1FC89527"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3</w:t>
            </w:r>
          </w:p>
        </w:tc>
        <w:tc>
          <w:tcPr>
            <w:tcW w:w="0" w:type="auto"/>
            <w:vAlign w:val="center"/>
          </w:tcPr>
          <w:p w14:paraId="6D0EBBB4"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Describe the rationale for the review in the context of what is already known. Explain why the review questions/objectives lend themselves to a scoping review approach.</w:t>
            </w:r>
          </w:p>
        </w:tc>
        <w:sdt>
          <w:sdtPr>
            <w:rPr>
              <w:rFonts w:ascii="Arial" w:hAnsi="Arial" w:cs="Arial"/>
              <w:noProof/>
              <w:sz w:val="20"/>
              <w:szCs w:val="20"/>
            </w:rPr>
            <w:id w:val="56057269"/>
            <w:placeholder>
              <w:docPart w:val="98991B543DF14C3BB8802E157F7500AC"/>
            </w:placeholder>
          </w:sdtPr>
          <w:sdtEndPr/>
          <w:sdtContent>
            <w:tc>
              <w:tcPr>
                <w:tcW w:w="0" w:type="auto"/>
                <w:vAlign w:val="center"/>
              </w:tcPr>
              <w:p w14:paraId="6943CD9E" w14:textId="672FF52C" w:rsidR="00087CC6" w:rsidRPr="00087CC6" w:rsidRDefault="00115B0D" w:rsidP="00087CC6">
                <w:pPr>
                  <w:rPr>
                    <w:rFonts w:ascii="Arial" w:hAnsi="Arial" w:cs="Arial"/>
                    <w:noProof/>
                    <w:sz w:val="20"/>
                    <w:szCs w:val="20"/>
                  </w:rPr>
                </w:pPr>
                <w:r>
                  <w:rPr>
                    <w:rFonts w:ascii="Arial" w:hAnsi="Arial" w:cs="Arial"/>
                    <w:noProof/>
                    <w:sz w:val="20"/>
                    <w:szCs w:val="20"/>
                  </w:rPr>
                  <w:t>2-3</w:t>
                </w:r>
              </w:p>
            </w:tc>
          </w:sdtContent>
        </w:sdt>
      </w:tr>
      <w:tr w:rsidR="00087CC6" w:rsidRPr="00087CC6" w14:paraId="4AA04A64" w14:textId="77777777" w:rsidTr="00316A11">
        <w:trPr>
          <w:trHeight w:val="800"/>
        </w:trPr>
        <w:tc>
          <w:tcPr>
            <w:tcW w:w="0" w:type="auto"/>
            <w:vAlign w:val="center"/>
          </w:tcPr>
          <w:p w14:paraId="0D445B74"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Objectives</w:t>
            </w:r>
          </w:p>
        </w:tc>
        <w:tc>
          <w:tcPr>
            <w:tcW w:w="0" w:type="auto"/>
            <w:vAlign w:val="center"/>
          </w:tcPr>
          <w:p w14:paraId="12752777"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4</w:t>
            </w:r>
          </w:p>
        </w:tc>
        <w:tc>
          <w:tcPr>
            <w:tcW w:w="0" w:type="auto"/>
            <w:vAlign w:val="center"/>
          </w:tcPr>
          <w:p w14:paraId="3377CE2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noProof/>
              <w:sz w:val="20"/>
              <w:szCs w:val="20"/>
            </w:rPr>
            <w:id w:val="-1797599034"/>
            <w:placeholder>
              <w:docPart w:val="98991B543DF14C3BB8802E157F7500AC"/>
            </w:placeholder>
          </w:sdtPr>
          <w:sdtEndPr/>
          <w:sdtContent>
            <w:tc>
              <w:tcPr>
                <w:tcW w:w="0" w:type="auto"/>
                <w:vAlign w:val="center"/>
              </w:tcPr>
              <w:p w14:paraId="162CAAC7" w14:textId="79F92134" w:rsidR="00087CC6" w:rsidRPr="00087CC6" w:rsidRDefault="00115B0D" w:rsidP="00087CC6">
                <w:pPr>
                  <w:rPr>
                    <w:rFonts w:ascii="Arial" w:hAnsi="Arial" w:cs="Arial"/>
                    <w:noProof/>
                    <w:sz w:val="20"/>
                    <w:szCs w:val="20"/>
                  </w:rPr>
                </w:pPr>
                <w:r>
                  <w:rPr>
                    <w:rFonts w:ascii="Arial" w:hAnsi="Arial" w:cs="Arial"/>
                    <w:noProof/>
                    <w:sz w:val="20"/>
                    <w:szCs w:val="20"/>
                  </w:rPr>
                  <w:t>2</w:t>
                </w:r>
              </w:p>
            </w:tc>
          </w:sdtContent>
        </w:sdt>
      </w:tr>
      <w:tr w:rsidR="00087CC6" w:rsidRPr="00087CC6" w14:paraId="3B44D1B9" w14:textId="77777777" w:rsidTr="00316A11">
        <w:tc>
          <w:tcPr>
            <w:tcW w:w="0" w:type="auto"/>
            <w:gridSpan w:val="4"/>
            <w:shd w:val="clear" w:color="auto" w:fill="CEDEEF"/>
            <w:vAlign w:val="center"/>
          </w:tcPr>
          <w:p w14:paraId="0252BDB7"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METHODS</w:t>
            </w:r>
          </w:p>
        </w:tc>
      </w:tr>
      <w:tr w:rsidR="00087CC6" w:rsidRPr="00087CC6" w14:paraId="1664AE20" w14:textId="77777777" w:rsidTr="00316A11">
        <w:tc>
          <w:tcPr>
            <w:tcW w:w="0" w:type="auto"/>
            <w:vAlign w:val="center"/>
          </w:tcPr>
          <w:p w14:paraId="5A2E818C"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Protocol and registration</w:t>
            </w:r>
          </w:p>
        </w:tc>
        <w:tc>
          <w:tcPr>
            <w:tcW w:w="0" w:type="auto"/>
            <w:vAlign w:val="center"/>
          </w:tcPr>
          <w:p w14:paraId="452CB273"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5</w:t>
            </w:r>
          </w:p>
        </w:tc>
        <w:tc>
          <w:tcPr>
            <w:tcW w:w="0" w:type="auto"/>
            <w:vAlign w:val="center"/>
          </w:tcPr>
          <w:p w14:paraId="5EC6B06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noProof/>
              <w:sz w:val="20"/>
              <w:szCs w:val="20"/>
            </w:rPr>
            <w:id w:val="-1888323895"/>
            <w:placeholder>
              <w:docPart w:val="98991B543DF14C3BB8802E157F7500AC"/>
            </w:placeholder>
          </w:sdtPr>
          <w:sdtEndPr/>
          <w:sdtContent>
            <w:tc>
              <w:tcPr>
                <w:tcW w:w="0" w:type="auto"/>
                <w:vAlign w:val="center"/>
              </w:tcPr>
              <w:p w14:paraId="076A5C54" w14:textId="2E50E977" w:rsidR="00087CC6" w:rsidRPr="00087CC6" w:rsidRDefault="00FC2D6C" w:rsidP="00087CC6">
                <w:pPr>
                  <w:rPr>
                    <w:rFonts w:ascii="Arial" w:hAnsi="Arial" w:cs="Arial"/>
                    <w:noProof/>
                    <w:sz w:val="20"/>
                    <w:szCs w:val="20"/>
                  </w:rPr>
                </w:pPr>
                <w:r>
                  <w:rPr>
                    <w:rFonts w:ascii="Arial" w:hAnsi="Arial" w:cs="Arial"/>
                    <w:noProof/>
                    <w:sz w:val="20"/>
                    <w:szCs w:val="20"/>
                  </w:rPr>
                  <w:t>2</w:t>
                </w:r>
              </w:p>
            </w:tc>
          </w:sdtContent>
        </w:sdt>
      </w:tr>
      <w:tr w:rsidR="00087CC6" w:rsidRPr="00087CC6" w14:paraId="0CF187FC" w14:textId="77777777" w:rsidTr="00316A11">
        <w:tc>
          <w:tcPr>
            <w:tcW w:w="0" w:type="auto"/>
            <w:vAlign w:val="center"/>
          </w:tcPr>
          <w:p w14:paraId="2F78D087"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Eligibility criteria</w:t>
            </w:r>
          </w:p>
        </w:tc>
        <w:tc>
          <w:tcPr>
            <w:tcW w:w="0" w:type="auto"/>
            <w:vAlign w:val="center"/>
          </w:tcPr>
          <w:p w14:paraId="48E488C9"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6</w:t>
            </w:r>
          </w:p>
        </w:tc>
        <w:tc>
          <w:tcPr>
            <w:tcW w:w="0" w:type="auto"/>
            <w:vAlign w:val="center"/>
          </w:tcPr>
          <w:p w14:paraId="02605446"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Specify characteristics of the sources of evidence used as eligibility criteria (e.g., years considered, language, and publication status), and provide a rationale.</w:t>
            </w:r>
          </w:p>
        </w:tc>
        <w:sdt>
          <w:sdtPr>
            <w:rPr>
              <w:rFonts w:ascii="Arial" w:hAnsi="Arial" w:cs="Arial"/>
              <w:noProof/>
              <w:sz w:val="20"/>
              <w:szCs w:val="20"/>
            </w:rPr>
            <w:id w:val="623510431"/>
            <w:placeholder>
              <w:docPart w:val="98991B543DF14C3BB8802E157F7500AC"/>
            </w:placeholder>
          </w:sdtPr>
          <w:sdtEndPr/>
          <w:sdtContent>
            <w:tc>
              <w:tcPr>
                <w:tcW w:w="0" w:type="auto"/>
                <w:vAlign w:val="center"/>
              </w:tcPr>
              <w:p w14:paraId="448DBF52" w14:textId="42173EAB" w:rsidR="00087CC6" w:rsidRPr="00087CC6" w:rsidRDefault="00FC2D6C" w:rsidP="00087CC6">
                <w:pPr>
                  <w:rPr>
                    <w:rFonts w:ascii="Arial" w:hAnsi="Arial" w:cs="Arial"/>
                    <w:noProof/>
                    <w:sz w:val="20"/>
                    <w:szCs w:val="20"/>
                  </w:rPr>
                </w:pPr>
                <w:r>
                  <w:rPr>
                    <w:rFonts w:ascii="Arial" w:hAnsi="Arial" w:cs="Arial"/>
                    <w:noProof/>
                    <w:sz w:val="20"/>
                    <w:szCs w:val="20"/>
                  </w:rPr>
                  <w:t>2</w:t>
                </w:r>
                <w:r w:rsidR="00087CC6" w:rsidRPr="00087CC6">
                  <w:rPr>
                    <w:rFonts w:ascii="Arial" w:hAnsi="Arial" w:cs="Arial"/>
                    <w:noProof/>
                    <w:sz w:val="20"/>
                    <w:szCs w:val="20"/>
                  </w:rPr>
                  <w:t xml:space="preserve"> </w:t>
                </w:r>
                <w:r>
                  <w:rPr>
                    <w:rFonts w:ascii="Arial" w:hAnsi="Arial" w:cs="Arial"/>
                    <w:noProof/>
                    <w:sz w:val="20"/>
                    <w:szCs w:val="20"/>
                  </w:rPr>
                  <w:t>(</w:t>
                </w:r>
                <w:r w:rsidR="00087CC6" w:rsidRPr="00087CC6">
                  <w:rPr>
                    <w:rFonts w:ascii="Arial" w:hAnsi="Arial" w:cs="Arial"/>
                    <w:noProof/>
                    <w:sz w:val="20"/>
                    <w:szCs w:val="20"/>
                  </w:rPr>
                  <w:t>Table 1</w:t>
                </w:r>
                <w:r>
                  <w:rPr>
                    <w:rFonts w:ascii="Arial" w:hAnsi="Arial" w:cs="Arial"/>
                    <w:noProof/>
                    <w:sz w:val="20"/>
                    <w:szCs w:val="20"/>
                  </w:rPr>
                  <w:t>)</w:t>
                </w:r>
              </w:p>
            </w:tc>
          </w:sdtContent>
        </w:sdt>
      </w:tr>
      <w:tr w:rsidR="00087CC6" w:rsidRPr="00087CC6" w14:paraId="2454CEA8" w14:textId="77777777" w:rsidTr="00316A11">
        <w:trPr>
          <w:trHeight w:val="260"/>
        </w:trPr>
        <w:tc>
          <w:tcPr>
            <w:tcW w:w="0" w:type="auto"/>
            <w:vAlign w:val="center"/>
          </w:tcPr>
          <w:p w14:paraId="28FA74D6"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Information sources*</w:t>
            </w:r>
          </w:p>
        </w:tc>
        <w:tc>
          <w:tcPr>
            <w:tcW w:w="0" w:type="auto"/>
            <w:vAlign w:val="center"/>
          </w:tcPr>
          <w:p w14:paraId="2B61089D"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7</w:t>
            </w:r>
          </w:p>
        </w:tc>
        <w:tc>
          <w:tcPr>
            <w:tcW w:w="0" w:type="auto"/>
            <w:vAlign w:val="center"/>
          </w:tcPr>
          <w:p w14:paraId="449444D4"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noProof/>
              <w:sz w:val="20"/>
              <w:szCs w:val="20"/>
            </w:rPr>
            <w:id w:val="1510949160"/>
            <w:placeholder>
              <w:docPart w:val="98991B543DF14C3BB8802E157F7500AC"/>
            </w:placeholder>
          </w:sdtPr>
          <w:sdtEndPr/>
          <w:sdtContent>
            <w:tc>
              <w:tcPr>
                <w:tcW w:w="0" w:type="auto"/>
                <w:vAlign w:val="center"/>
              </w:tcPr>
              <w:p w14:paraId="07215209" w14:textId="009EB2C9" w:rsidR="00087CC6" w:rsidRPr="00087CC6" w:rsidRDefault="00FC2D6C" w:rsidP="00087CC6">
                <w:pPr>
                  <w:rPr>
                    <w:rFonts w:ascii="Arial" w:hAnsi="Arial" w:cs="Arial"/>
                    <w:noProof/>
                    <w:sz w:val="20"/>
                    <w:szCs w:val="20"/>
                  </w:rPr>
                </w:pPr>
                <w:r>
                  <w:rPr>
                    <w:rFonts w:ascii="Arial" w:hAnsi="Arial" w:cs="Arial"/>
                    <w:noProof/>
                    <w:sz w:val="20"/>
                    <w:szCs w:val="20"/>
                  </w:rPr>
                  <w:t>2</w:t>
                </w:r>
              </w:p>
            </w:tc>
          </w:sdtContent>
        </w:sdt>
      </w:tr>
      <w:tr w:rsidR="00087CC6" w:rsidRPr="00087CC6" w14:paraId="3748CDEF" w14:textId="77777777" w:rsidTr="00316A11">
        <w:tc>
          <w:tcPr>
            <w:tcW w:w="0" w:type="auto"/>
            <w:vAlign w:val="center"/>
          </w:tcPr>
          <w:p w14:paraId="6488BD06"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Search</w:t>
            </w:r>
          </w:p>
        </w:tc>
        <w:tc>
          <w:tcPr>
            <w:tcW w:w="0" w:type="auto"/>
            <w:vAlign w:val="center"/>
          </w:tcPr>
          <w:p w14:paraId="6CC87FA5"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8</w:t>
            </w:r>
          </w:p>
        </w:tc>
        <w:tc>
          <w:tcPr>
            <w:tcW w:w="0" w:type="auto"/>
            <w:vAlign w:val="center"/>
          </w:tcPr>
          <w:p w14:paraId="62D5CF6E"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Present the full electronic search strategy for at least 1 database, including any limits used, such that it could be repeated.</w:t>
            </w:r>
          </w:p>
        </w:tc>
        <w:sdt>
          <w:sdtPr>
            <w:rPr>
              <w:rFonts w:ascii="Arial" w:hAnsi="Arial" w:cs="Arial"/>
              <w:noProof/>
              <w:sz w:val="20"/>
              <w:szCs w:val="20"/>
            </w:rPr>
            <w:id w:val="964171142"/>
            <w:placeholder>
              <w:docPart w:val="98991B543DF14C3BB8802E157F7500AC"/>
            </w:placeholder>
          </w:sdtPr>
          <w:sdtEndPr/>
          <w:sdtContent>
            <w:tc>
              <w:tcPr>
                <w:tcW w:w="0" w:type="auto"/>
                <w:vAlign w:val="center"/>
              </w:tcPr>
              <w:p w14:paraId="3F839DC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Supplementary file 2</w:t>
                </w:r>
              </w:p>
            </w:tc>
          </w:sdtContent>
        </w:sdt>
      </w:tr>
      <w:tr w:rsidR="00087CC6" w:rsidRPr="00087CC6" w14:paraId="4C051F83" w14:textId="77777777" w:rsidTr="00316A11">
        <w:tc>
          <w:tcPr>
            <w:tcW w:w="0" w:type="auto"/>
            <w:vAlign w:val="center"/>
          </w:tcPr>
          <w:p w14:paraId="7F112037"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Selection of sources of evidence†</w:t>
            </w:r>
          </w:p>
        </w:tc>
        <w:tc>
          <w:tcPr>
            <w:tcW w:w="0" w:type="auto"/>
            <w:vAlign w:val="center"/>
          </w:tcPr>
          <w:p w14:paraId="4F0DC861"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9</w:t>
            </w:r>
          </w:p>
        </w:tc>
        <w:tc>
          <w:tcPr>
            <w:tcW w:w="0" w:type="auto"/>
            <w:vAlign w:val="center"/>
          </w:tcPr>
          <w:p w14:paraId="5ECD0861"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State the process for selecting sources of evidence (i.e., screening and eligibility) included in the scoping review.</w:t>
            </w:r>
          </w:p>
        </w:tc>
        <w:sdt>
          <w:sdtPr>
            <w:rPr>
              <w:rFonts w:ascii="Arial" w:hAnsi="Arial" w:cs="Arial"/>
              <w:noProof/>
              <w:sz w:val="20"/>
              <w:szCs w:val="20"/>
            </w:rPr>
            <w:id w:val="-2090377787"/>
            <w:placeholder>
              <w:docPart w:val="98991B543DF14C3BB8802E157F7500AC"/>
            </w:placeholder>
          </w:sdtPr>
          <w:sdtEndPr/>
          <w:sdtContent>
            <w:tc>
              <w:tcPr>
                <w:tcW w:w="0" w:type="auto"/>
                <w:vAlign w:val="center"/>
              </w:tcPr>
              <w:p w14:paraId="7AC75497" w14:textId="7CBEB156" w:rsidR="00087CC6" w:rsidRPr="00087CC6" w:rsidRDefault="00BF116C" w:rsidP="00087CC6">
                <w:pPr>
                  <w:rPr>
                    <w:rFonts w:ascii="Arial" w:hAnsi="Arial" w:cs="Arial"/>
                    <w:noProof/>
                    <w:sz w:val="20"/>
                    <w:szCs w:val="20"/>
                  </w:rPr>
                </w:pPr>
                <w:r>
                  <w:rPr>
                    <w:rFonts w:ascii="Arial" w:hAnsi="Arial" w:cs="Arial"/>
                    <w:noProof/>
                    <w:sz w:val="20"/>
                    <w:szCs w:val="20"/>
                  </w:rPr>
                  <w:t>3</w:t>
                </w:r>
              </w:p>
            </w:tc>
          </w:sdtContent>
        </w:sdt>
      </w:tr>
      <w:tr w:rsidR="00087CC6" w:rsidRPr="00087CC6" w14:paraId="1D99C830" w14:textId="77777777" w:rsidTr="00316A11">
        <w:tc>
          <w:tcPr>
            <w:tcW w:w="0" w:type="auto"/>
            <w:vAlign w:val="center"/>
          </w:tcPr>
          <w:p w14:paraId="7B96CBC3"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Data charting process‡</w:t>
            </w:r>
          </w:p>
        </w:tc>
        <w:tc>
          <w:tcPr>
            <w:tcW w:w="0" w:type="auto"/>
            <w:vAlign w:val="center"/>
          </w:tcPr>
          <w:p w14:paraId="6313FC9C"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10</w:t>
            </w:r>
          </w:p>
        </w:tc>
        <w:tc>
          <w:tcPr>
            <w:tcW w:w="0" w:type="auto"/>
            <w:vAlign w:val="center"/>
          </w:tcPr>
          <w:p w14:paraId="10CEE7C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noProof/>
              <w:sz w:val="20"/>
              <w:szCs w:val="20"/>
            </w:rPr>
            <w:id w:val="1943252725"/>
            <w:placeholder>
              <w:docPart w:val="98991B543DF14C3BB8802E157F7500AC"/>
            </w:placeholder>
          </w:sdtPr>
          <w:sdtEndPr/>
          <w:sdtContent>
            <w:tc>
              <w:tcPr>
                <w:tcW w:w="0" w:type="auto"/>
                <w:vAlign w:val="center"/>
              </w:tcPr>
              <w:p w14:paraId="6C9EA7D7" w14:textId="25679298" w:rsidR="00087CC6" w:rsidRPr="00087CC6" w:rsidRDefault="00087CC6" w:rsidP="00087CC6">
                <w:pPr>
                  <w:rPr>
                    <w:rFonts w:ascii="Arial" w:hAnsi="Arial" w:cs="Arial"/>
                    <w:noProof/>
                    <w:sz w:val="20"/>
                    <w:szCs w:val="20"/>
                  </w:rPr>
                </w:pPr>
                <w:r w:rsidRPr="00087CC6">
                  <w:rPr>
                    <w:rFonts w:ascii="Arial" w:hAnsi="Arial" w:cs="Arial"/>
                    <w:noProof/>
                    <w:sz w:val="20"/>
                    <w:szCs w:val="20"/>
                  </w:rPr>
                  <w:t>6</w:t>
                </w:r>
                <w:r w:rsidR="00BF116C">
                  <w:rPr>
                    <w:rFonts w:ascii="Arial" w:hAnsi="Arial" w:cs="Arial"/>
                    <w:noProof/>
                    <w:sz w:val="20"/>
                    <w:szCs w:val="20"/>
                  </w:rPr>
                  <w:t>3</w:t>
                </w:r>
              </w:p>
            </w:tc>
          </w:sdtContent>
        </w:sdt>
      </w:tr>
      <w:tr w:rsidR="00087CC6" w:rsidRPr="00087CC6" w14:paraId="7C79A486" w14:textId="77777777" w:rsidTr="00316A11">
        <w:trPr>
          <w:trHeight w:val="260"/>
        </w:trPr>
        <w:tc>
          <w:tcPr>
            <w:tcW w:w="0" w:type="auto"/>
            <w:vAlign w:val="center"/>
          </w:tcPr>
          <w:p w14:paraId="2FA18E43"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Data items</w:t>
            </w:r>
          </w:p>
        </w:tc>
        <w:tc>
          <w:tcPr>
            <w:tcW w:w="0" w:type="auto"/>
            <w:vAlign w:val="center"/>
          </w:tcPr>
          <w:p w14:paraId="63DB7C5A"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11</w:t>
            </w:r>
          </w:p>
        </w:tc>
        <w:tc>
          <w:tcPr>
            <w:tcW w:w="0" w:type="auto"/>
            <w:vAlign w:val="center"/>
          </w:tcPr>
          <w:p w14:paraId="763E64A1"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List and define all variables for which data were sought and any assumptions and simplifications made.</w:t>
            </w:r>
          </w:p>
        </w:tc>
        <w:sdt>
          <w:sdtPr>
            <w:rPr>
              <w:rFonts w:ascii="Arial" w:hAnsi="Arial" w:cs="Arial"/>
              <w:noProof/>
              <w:sz w:val="20"/>
              <w:szCs w:val="20"/>
            </w:rPr>
            <w:id w:val="667444934"/>
            <w:placeholder>
              <w:docPart w:val="98991B543DF14C3BB8802E157F7500AC"/>
            </w:placeholder>
          </w:sdtPr>
          <w:sdtEndPr/>
          <w:sdtContent>
            <w:tc>
              <w:tcPr>
                <w:tcW w:w="0" w:type="auto"/>
                <w:vAlign w:val="center"/>
              </w:tcPr>
              <w:p w14:paraId="52A76FD2" w14:textId="168F1B10" w:rsidR="00087CC6" w:rsidRPr="00087CC6" w:rsidRDefault="00BF116C" w:rsidP="00087CC6">
                <w:pPr>
                  <w:rPr>
                    <w:rFonts w:ascii="Arial" w:hAnsi="Arial" w:cs="Arial"/>
                    <w:noProof/>
                    <w:sz w:val="20"/>
                    <w:szCs w:val="20"/>
                  </w:rPr>
                </w:pPr>
                <w:r>
                  <w:rPr>
                    <w:rFonts w:ascii="Arial" w:hAnsi="Arial" w:cs="Arial"/>
                    <w:noProof/>
                    <w:sz w:val="20"/>
                    <w:szCs w:val="20"/>
                  </w:rPr>
                  <w:t>3</w:t>
                </w:r>
                <w:r w:rsidR="00087CC6" w:rsidRPr="00087CC6">
                  <w:rPr>
                    <w:rFonts w:ascii="Arial" w:hAnsi="Arial" w:cs="Arial"/>
                    <w:noProof/>
                    <w:sz w:val="20"/>
                    <w:szCs w:val="20"/>
                  </w:rPr>
                  <w:t xml:space="preserve"> &amp; Supplementary file 4</w:t>
                </w:r>
              </w:p>
            </w:tc>
          </w:sdtContent>
        </w:sdt>
      </w:tr>
      <w:tr w:rsidR="00087CC6" w:rsidRPr="00087CC6" w14:paraId="501299B5" w14:textId="77777777" w:rsidTr="00316A11">
        <w:tc>
          <w:tcPr>
            <w:tcW w:w="0" w:type="auto"/>
            <w:vAlign w:val="center"/>
          </w:tcPr>
          <w:p w14:paraId="61A9B5B1"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 xml:space="preserve">Critical appraisal of individual </w:t>
            </w:r>
            <w:r w:rsidRPr="00087CC6">
              <w:rPr>
                <w:rFonts w:ascii="Arial" w:hAnsi="Arial" w:cs="Arial"/>
                <w:noProof/>
                <w:sz w:val="20"/>
                <w:szCs w:val="20"/>
              </w:rPr>
              <w:lastRenderedPageBreak/>
              <w:t>sources of evidence§</w:t>
            </w:r>
          </w:p>
        </w:tc>
        <w:tc>
          <w:tcPr>
            <w:tcW w:w="0" w:type="auto"/>
            <w:vAlign w:val="center"/>
          </w:tcPr>
          <w:p w14:paraId="46AC41CF"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lastRenderedPageBreak/>
              <w:t>12</w:t>
            </w:r>
          </w:p>
        </w:tc>
        <w:tc>
          <w:tcPr>
            <w:tcW w:w="0" w:type="auto"/>
            <w:vAlign w:val="center"/>
          </w:tcPr>
          <w:p w14:paraId="59657B5D"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 xml:space="preserve">If done, provide a rationale for conducting a critical appraisal of included sources of evidence; </w:t>
            </w:r>
            <w:r w:rsidRPr="00087CC6">
              <w:rPr>
                <w:rFonts w:ascii="Arial" w:hAnsi="Arial" w:cs="Arial"/>
                <w:noProof/>
                <w:sz w:val="20"/>
                <w:szCs w:val="20"/>
              </w:rPr>
              <w:lastRenderedPageBreak/>
              <w:t>describe the methods used and how this information was used in any data synthesis (if appropriate).</w:t>
            </w:r>
          </w:p>
        </w:tc>
        <w:sdt>
          <w:sdtPr>
            <w:rPr>
              <w:rFonts w:ascii="Arial" w:hAnsi="Arial" w:cs="Arial"/>
              <w:noProof/>
              <w:sz w:val="20"/>
              <w:szCs w:val="20"/>
            </w:rPr>
            <w:id w:val="-336618198"/>
            <w:placeholder>
              <w:docPart w:val="98991B543DF14C3BB8802E157F7500AC"/>
            </w:placeholder>
          </w:sdtPr>
          <w:sdtEndPr/>
          <w:sdtContent>
            <w:tc>
              <w:tcPr>
                <w:tcW w:w="0" w:type="auto"/>
                <w:vAlign w:val="center"/>
              </w:tcPr>
              <w:p w14:paraId="253A7E7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N/A</w:t>
                </w:r>
              </w:p>
            </w:tc>
          </w:sdtContent>
        </w:sdt>
      </w:tr>
      <w:tr w:rsidR="00087CC6" w:rsidRPr="00087CC6" w14:paraId="588A2FD9" w14:textId="77777777" w:rsidTr="00316A11">
        <w:tc>
          <w:tcPr>
            <w:tcW w:w="0" w:type="auto"/>
            <w:vAlign w:val="center"/>
          </w:tcPr>
          <w:p w14:paraId="749FA5F8"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lastRenderedPageBreak/>
              <w:t>Synthesis of results</w:t>
            </w:r>
          </w:p>
        </w:tc>
        <w:tc>
          <w:tcPr>
            <w:tcW w:w="0" w:type="auto"/>
            <w:vAlign w:val="center"/>
          </w:tcPr>
          <w:p w14:paraId="2BAF068B"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13</w:t>
            </w:r>
          </w:p>
        </w:tc>
        <w:tc>
          <w:tcPr>
            <w:tcW w:w="0" w:type="auto"/>
            <w:vAlign w:val="center"/>
          </w:tcPr>
          <w:p w14:paraId="749AC840"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Describe the methods of handling and summarizing the data that were charted.</w:t>
            </w:r>
          </w:p>
        </w:tc>
        <w:sdt>
          <w:sdtPr>
            <w:rPr>
              <w:rFonts w:ascii="Arial" w:hAnsi="Arial" w:cs="Arial"/>
              <w:noProof/>
              <w:sz w:val="20"/>
              <w:szCs w:val="20"/>
            </w:rPr>
            <w:id w:val="1751841620"/>
            <w:placeholder>
              <w:docPart w:val="98991B543DF14C3BB8802E157F7500AC"/>
            </w:placeholder>
          </w:sdtPr>
          <w:sdtEndPr/>
          <w:sdtContent>
            <w:tc>
              <w:tcPr>
                <w:tcW w:w="0" w:type="auto"/>
                <w:vAlign w:val="center"/>
              </w:tcPr>
              <w:p w14:paraId="71014392" w14:textId="5C1C8A71" w:rsidR="00087CC6" w:rsidRPr="00087CC6" w:rsidRDefault="00661BBD" w:rsidP="00087CC6">
                <w:pPr>
                  <w:rPr>
                    <w:rFonts w:ascii="Arial" w:hAnsi="Arial" w:cs="Arial"/>
                    <w:noProof/>
                    <w:sz w:val="20"/>
                    <w:szCs w:val="20"/>
                  </w:rPr>
                </w:pPr>
                <w:r>
                  <w:rPr>
                    <w:rFonts w:ascii="Arial" w:hAnsi="Arial" w:cs="Arial"/>
                    <w:noProof/>
                    <w:sz w:val="20"/>
                    <w:szCs w:val="20"/>
                  </w:rPr>
                  <w:t>3-4</w:t>
                </w:r>
              </w:p>
            </w:tc>
          </w:sdtContent>
        </w:sdt>
      </w:tr>
      <w:tr w:rsidR="00087CC6" w:rsidRPr="00087CC6" w14:paraId="535707AB" w14:textId="77777777" w:rsidTr="00316A11">
        <w:tc>
          <w:tcPr>
            <w:tcW w:w="0" w:type="auto"/>
            <w:gridSpan w:val="4"/>
            <w:shd w:val="clear" w:color="auto" w:fill="CEDEEF"/>
            <w:vAlign w:val="center"/>
          </w:tcPr>
          <w:p w14:paraId="485A82C1"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RESULTS</w:t>
            </w:r>
          </w:p>
        </w:tc>
      </w:tr>
      <w:tr w:rsidR="00087CC6" w:rsidRPr="00087CC6" w14:paraId="75DB0541" w14:textId="77777777" w:rsidTr="00316A11">
        <w:tc>
          <w:tcPr>
            <w:tcW w:w="0" w:type="auto"/>
            <w:vAlign w:val="center"/>
          </w:tcPr>
          <w:p w14:paraId="4CCE17FE"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Selection of sources of evidence</w:t>
            </w:r>
          </w:p>
        </w:tc>
        <w:tc>
          <w:tcPr>
            <w:tcW w:w="0" w:type="auto"/>
            <w:vAlign w:val="center"/>
          </w:tcPr>
          <w:p w14:paraId="197B4231"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14</w:t>
            </w:r>
          </w:p>
        </w:tc>
        <w:tc>
          <w:tcPr>
            <w:tcW w:w="0" w:type="auto"/>
            <w:vAlign w:val="center"/>
          </w:tcPr>
          <w:p w14:paraId="28A72041"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Give numbers of sources of evidence screened, assessed for eligibility, and included in the review, with reasons for exclusions at each stage, ideally using a flow diagram.</w:t>
            </w:r>
          </w:p>
        </w:tc>
        <w:sdt>
          <w:sdtPr>
            <w:rPr>
              <w:rFonts w:ascii="Arial" w:hAnsi="Arial" w:cs="Arial"/>
              <w:noProof/>
              <w:sz w:val="20"/>
              <w:szCs w:val="20"/>
            </w:rPr>
            <w:id w:val="-83771692"/>
            <w:placeholder>
              <w:docPart w:val="98991B543DF14C3BB8802E157F7500AC"/>
            </w:placeholder>
          </w:sdtPr>
          <w:sdtEndPr/>
          <w:sdtContent>
            <w:tc>
              <w:tcPr>
                <w:tcW w:w="0" w:type="auto"/>
                <w:vAlign w:val="center"/>
              </w:tcPr>
              <w:p w14:paraId="2E8D17E9" w14:textId="72F68B36" w:rsidR="00087CC6" w:rsidRPr="00087CC6" w:rsidRDefault="005F0EE4" w:rsidP="00087CC6">
                <w:pPr>
                  <w:rPr>
                    <w:rFonts w:ascii="Arial" w:hAnsi="Arial" w:cs="Arial"/>
                    <w:noProof/>
                    <w:sz w:val="20"/>
                    <w:szCs w:val="20"/>
                  </w:rPr>
                </w:pPr>
                <w:r>
                  <w:rPr>
                    <w:rFonts w:ascii="Arial" w:hAnsi="Arial" w:cs="Arial"/>
                    <w:noProof/>
                    <w:sz w:val="20"/>
                    <w:szCs w:val="20"/>
                  </w:rPr>
                  <w:t>3 (Figure 1)</w:t>
                </w:r>
              </w:p>
            </w:tc>
          </w:sdtContent>
        </w:sdt>
      </w:tr>
      <w:tr w:rsidR="00087CC6" w:rsidRPr="00087CC6" w14:paraId="39161B70" w14:textId="77777777" w:rsidTr="00316A11">
        <w:tc>
          <w:tcPr>
            <w:tcW w:w="0" w:type="auto"/>
            <w:vAlign w:val="center"/>
          </w:tcPr>
          <w:p w14:paraId="6E6596FB"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Characteristics of sources of evidence</w:t>
            </w:r>
          </w:p>
        </w:tc>
        <w:tc>
          <w:tcPr>
            <w:tcW w:w="0" w:type="auto"/>
            <w:vAlign w:val="center"/>
          </w:tcPr>
          <w:p w14:paraId="4A5E0B80"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15</w:t>
            </w:r>
          </w:p>
        </w:tc>
        <w:tc>
          <w:tcPr>
            <w:tcW w:w="0" w:type="auto"/>
            <w:vAlign w:val="center"/>
          </w:tcPr>
          <w:p w14:paraId="14EC1222"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For each source of evidence, present characteristics for which data were charted and provide the citations.</w:t>
            </w:r>
          </w:p>
        </w:tc>
        <w:tc>
          <w:tcPr>
            <w:tcW w:w="0" w:type="auto"/>
            <w:vAlign w:val="center"/>
          </w:tcPr>
          <w:p w14:paraId="3F8053A8" w14:textId="18C0A127" w:rsidR="00087CC6" w:rsidRPr="00087CC6" w:rsidRDefault="00B769AE" w:rsidP="00087CC6">
            <w:pPr>
              <w:rPr>
                <w:rFonts w:ascii="Arial" w:hAnsi="Arial" w:cs="Arial"/>
                <w:noProof/>
                <w:sz w:val="20"/>
                <w:szCs w:val="20"/>
              </w:rPr>
            </w:pPr>
            <w:sdt>
              <w:sdtPr>
                <w:rPr>
                  <w:rFonts w:ascii="Arial" w:hAnsi="Arial" w:cs="Arial"/>
                  <w:noProof/>
                  <w:sz w:val="20"/>
                  <w:szCs w:val="20"/>
                </w:rPr>
                <w:id w:val="-137040765"/>
                <w:placeholder>
                  <w:docPart w:val="98991B543DF14C3BB8802E157F7500AC"/>
                </w:placeholder>
              </w:sdtPr>
              <w:sdtEndPr/>
              <w:sdtContent>
                <w:r w:rsidR="005F0EE4">
                  <w:rPr>
                    <w:rFonts w:ascii="Arial" w:hAnsi="Arial" w:cs="Arial"/>
                    <w:noProof/>
                    <w:sz w:val="20"/>
                    <w:szCs w:val="20"/>
                  </w:rPr>
                  <w:t>4-5</w:t>
                </w:r>
                <w:r w:rsidR="00087CC6" w:rsidRPr="00087CC6">
                  <w:rPr>
                    <w:rFonts w:ascii="Arial" w:hAnsi="Arial" w:cs="Arial"/>
                    <w:noProof/>
                    <w:sz w:val="20"/>
                    <w:szCs w:val="20"/>
                  </w:rPr>
                  <w:t xml:space="preserve"> </w:t>
                </w:r>
                <w:r w:rsidR="005F0EE4">
                  <w:rPr>
                    <w:rFonts w:ascii="Arial" w:hAnsi="Arial" w:cs="Arial"/>
                    <w:noProof/>
                    <w:sz w:val="20"/>
                    <w:szCs w:val="20"/>
                  </w:rPr>
                  <w:t>(</w:t>
                </w:r>
                <w:r w:rsidR="00087CC6" w:rsidRPr="00087CC6">
                  <w:rPr>
                    <w:rFonts w:ascii="Arial" w:hAnsi="Arial" w:cs="Arial"/>
                    <w:noProof/>
                    <w:sz w:val="20"/>
                    <w:szCs w:val="20"/>
                  </w:rPr>
                  <w:t>Table 2</w:t>
                </w:r>
              </w:sdtContent>
            </w:sdt>
            <w:r w:rsidR="005F0EE4">
              <w:rPr>
                <w:rFonts w:ascii="Arial" w:hAnsi="Arial" w:cs="Arial"/>
                <w:noProof/>
                <w:sz w:val="20"/>
                <w:szCs w:val="20"/>
              </w:rPr>
              <w:t>)</w:t>
            </w:r>
          </w:p>
        </w:tc>
      </w:tr>
      <w:tr w:rsidR="00087CC6" w:rsidRPr="00087CC6" w14:paraId="3AE1E578" w14:textId="77777777" w:rsidTr="00316A11">
        <w:tc>
          <w:tcPr>
            <w:tcW w:w="0" w:type="auto"/>
            <w:vAlign w:val="center"/>
          </w:tcPr>
          <w:p w14:paraId="20277580"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Critical appraisal within sources of evidence</w:t>
            </w:r>
          </w:p>
        </w:tc>
        <w:tc>
          <w:tcPr>
            <w:tcW w:w="0" w:type="auto"/>
            <w:vAlign w:val="center"/>
          </w:tcPr>
          <w:p w14:paraId="24D372DD"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16</w:t>
            </w:r>
          </w:p>
        </w:tc>
        <w:tc>
          <w:tcPr>
            <w:tcW w:w="0" w:type="auto"/>
            <w:vAlign w:val="center"/>
          </w:tcPr>
          <w:p w14:paraId="5EEA4713"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If done, present data on critical appraisal of included sources of evidence (see item 12).</w:t>
            </w:r>
          </w:p>
        </w:tc>
        <w:sdt>
          <w:sdtPr>
            <w:rPr>
              <w:rFonts w:ascii="Arial" w:hAnsi="Arial" w:cs="Arial"/>
              <w:noProof/>
              <w:sz w:val="20"/>
              <w:szCs w:val="20"/>
            </w:rPr>
            <w:id w:val="945268124"/>
            <w:placeholder>
              <w:docPart w:val="98991B543DF14C3BB8802E157F7500AC"/>
            </w:placeholder>
          </w:sdtPr>
          <w:sdtEndPr/>
          <w:sdtContent>
            <w:tc>
              <w:tcPr>
                <w:tcW w:w="0" w:type="auto"/>
                <w:vAlign w:val="center"/>
              </w:tcPr>
              <w:p w14:paraId="5CB585FB"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N/A</w:t>
                </w:r>
              </w:p>
            </w:tc>
          </w:sdtContent>
        </w:sdt>
      </w:tr>
      <w:tr w:rsidR="00087CC6" w:rsidRPr="00087CC6" w14:paraId="4E5740CA" w14:textId="77777777" w:rsidTr="00316A11">
        <w:tc>
          <w:tcPr>
            <w:tcW w:w="0" w:type="auto"/>
            <w:vAlign w:val="center"/>
          </w:tcPr>
          <w:p w14:paraId="072D0D08"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Results of individual sources of evidence</w:t>
            </w:r>
          </w:p>
        </w:tc>
        <w:tc>
          <w:tcPr>
            <w:tcW w:w="0" w:type="auto"/>
            <w:vAlign w:val="center"/>
          </w:tcPr>
          <w:p w14:paraId="6659969D"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17</w:t>
            </w:r>
          </w:p>
        </w:tc>
        <w:tc>
          <w:tcPr>
            <w:tcW w:w="0" w:type="auto"/>
            <w:vAlign w:val="center"/>
          </w:tcPr>
          <w:p w14:paraId="15F3F368"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For each included source of evidence, present the relevant data that were charted that relate to the review questions and objectives.</w:t>
            </w:r>
          </w:p>
        </w:tc>
        <w:tc>
          <w:tcPr>
            <w:tcW w:w="0" w:type="auto"/>
            <w:vAlign w:val="center"/>
          </w:tcPr>
          <w:p w14:paraId="4ACDA59C"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Supplementary file 4 &amp; Availability of data and materials</w:t>
            </w:r>
          </w:p>
        </w:tc>
      </w:tr>
      <w:tr w:rsidR="00087CC6" w:rsidRPr="00087CC6" w14:paraId="0F7FAAB7" w14:textId="77777777" w:rsidTr="00316A11">
        <w:tc>
          <w:tcPr>
            <w:tcW w:w="0" w:type="auto"/>
            <w:vAlign w:val="center"/>
          </w:tcPr>
          <w:p w14:paraId="045D6D89"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Synthesis of results</w:t>
            </w:r>
          </w:p>
        </w:tc>
        <w:tc>
          <w:tcPr>
            <w:tcW w:w="0" w:type="auto"/>
            <w:vAlign w:val="center"/>
          </w:tcPr>
          <w:p w14:paraId="0F3FE6AE"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18</w:t>
            </w:r>
          </w:p>
        </w:tc>
        <w:tc>
          <w:tcPr>
            <w:tcW w:w="0" w:type="auto"/>
            <w:vAlign w:val="center"/>
          </w:tcPr>
          <w:p w14:paraId="218166BF"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Summarize and/or present the charting results as they relate to the review questions and objectives.</w:t>
            </w:r>
          </w:p>
        </w:tc>
        <w:sdt>
          <w:sdtPr>
            <w:rPr>
              <w:rFonts w:ascii="Arial" w:hAnsi="Arial" w:cs="Arial"/>
              <w:noProof/>
              <w:sz w:val="20"/>
              <w:szCs w:val="20"/>
            </w:rPr>
            <w:id w:val="547573417"/>
            <w:placeholder>
              <w:docPart w:val="98991B543DF14C3BB8802E157F7500AC"/>
            </w:placeholder>
          </w:sdtPr>
          <w:sdtEndPr/>
          <w:sdtContent>
            <w:tc>
              <w:tcPr>
                <w:tcW w:w="0" w:type="auto"/>
                <w:vAlign w:val="center"/>
              </w:tcPr>
              <w:p w14:paraId="7C4F7670" w14:textId="2406F2EB" w:rsidR="00087CC6" w:rsidRPr="00087CC6" w:rsidRDefault="000A3807" w:rsidP="00087CC6">
                <w:pPr>
                  <w:rPr>
                    <w:rFonts w:ascii="Arial" w:hAnsi="Arial" w:cs="Arial"/>
                    <w:noProof/>
                    <w:sz w:val="20"/>
                    <w:szCs w:val="20"/>
                  </w:rPr>
                </w:pPr>
                <w:r>
                  <w:rPr>
                    <w:rFonts w:ascii="Arial" w:hAnsi="Arial" w:cs="Arial"/>
                    <w:noProof/>
                    <w:sz w:val="20"/>
                    <w:szCs w:val="20"/>
                  </w:rPr>
                  <w:t>5-9</w:t>
                </w:r>
              </w:p>
            </w:tc>
          </w:sdtContent>
        </w:sdt>
      </w:tr>
      <w:tr w:rsidR="00087CC6" w:rsidRPr="00087CC6" w14:paraId="2F6DC20E" w14:textId="77777777" w:rsidTr="00316A11">
        <w:tc>
          <w:tcPr>
            <w:tcW w:w="0" w:type="auto"/>
            <w:gridSpan w:val="4"/>
            <w:shd w:val="clear" w:color="auto" w:fill="CEDEEF"/>
            <w:vAlign w:val="center"/>
          </w:tcPr>
          <w:p w14:paraId="2FC4E40E"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DISCUSSION</w:t>
            </w:r>
          </w:p>
        </w:tc>
      </w:tr>
      <w:tr w:rsidR="00087CC6" w:rsidRPr="00087CC6" w14:paraId="64322D7F" w14:textId="77777777" w:rsidTr="00316A11">
        <w:tc>
          <w:tcPr>
            <w:tcW w:w="0" w:type="auto"/>
            <w:vAlign w:val="center"/>
          </w:tcPr>
          <w:p w14:paraId="20BA6C2E"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Summary of evidence</w:t>
            </w:r>
          </w:p>
        </w:tc>
        <w:tc>
          <w:tcPr>
            <w:tcW w:w="0" w:type="auto"/>
            <w:vAlign w:val="center"/>
          </w:tcPr>
          <w:p w14:paraId="2AD4D310"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19</w:t>
            </w:r>
          </w:p>
        </w:tc>
        <w:tc>
          <w:tcPr>
            <w:tcW w:w="0" w:type="auto"/>
            <w:vAlign w:val="center"/>
          </w:tcPr>
          <w:p w14:paraId="41B1E90D"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noProof/>
              <w:sz w:val="20"/>
              <w:szCs w:val="20"/>
            </w:rPr>
            <w:id w:val="1890606668"/>
            <w:placeholder>
              <w:docPart w:val="98991B543DF14C3BB8802E157F7500AC"/>
            </w:placeholder>
          </w:sdtPr>
          <w:sdtEndPr/>
          <w:sdtContent>
            <w:tc>
              <w:tcPr>
                <w:tcW w:w="0" w:type="auto"/>
                <w:vAlign w:val="center"/>
              </w:tcPr>
              <w:p w14:paraId="61466233" w14:textId="6CF17A6F" w:rsidR="00087CC6" w:rsidRPr="00087CC6" w:rsidRDefault="000A3807" w:rsidP="00087CC6">
                <w:pPr>
                  <w:rPr>
                    <w:rFonts w:ascii="Arial" w:hAnsi="Arial" w:cs="Arial"/>
                    <w:noProof/>
                    <w:sz w:val="20"/>
                    <w:szCs w:val="20"/>
                  </w:rPr>
                </w:pPr>
                <w:r>
                  <w:rPr>
                    <w:rFonts w:ascii="Arial" w:hAnsi="Arial" w:cs="Arial"/>
                    <w:noProof/>
                    <w:sz w:val="20"/>
                    <w:szCs w:val="20"/>
                  </w:rPr>
                  <w:t>9-</w:t>
                </w:r>
                <w:r w:rsidR="00A62B83">
                  <w:rPr>
                    <w:rFonts w:ascii="Arial" w:hAnsi="Arial" w:cs="Arial"/>
                    <w:noProof/>
                    <w:sz w:val="20"/>
                    <w:szCs w:val="20"/>
                  </w:rPr>
                  <w:t>11</w:t>
                </w:r>
              </w:p>
            </w:tc>
          </w:sdtContent>
        </w:sdt>
      </w:tr>
      <w:tr w:rsidR="00087CC6" w:rsidRPr="00087CC6" w14:paraId="06748969" w14:textId="77777777" w:rsidTr="00316A11">
        <w:tc>
          <w:tcPr>
            <w:tcW w:w="0" w:type="auto"/>
            <w:vAlign w:val="center"/>
          </w:tcPr>
          <w:p w14:paraId="74083B59"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Limitations</w:t>
            </w:r>
          </w:p>
        </w:tc>
        <w:tc>
          <w:tcPr>
            <w:tcW w:w="0" w:type="auto"/>
            <w:vAlign w:val="center"/>
          </w:tcPr>
          <w:p w14:paraId="7AD9B9D8"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20</w:t>
            </w:r>
          </w:p>
        </w:tc>
        <w:tc>
          <w:tcPr>
            <w:tcW w:w="0" w:type="auto"/>
            <w:vAlign w:val="center"/>
          </w:tcPr>
          <w:p w14:paraId="0DBB7EB2" w14:textId="77777777" w:rsidR="00087CC6" w:rsidRPr="00087CC6" w:rsidRDefault="00087CC6" w:rsidP="00087CC6">
            <w:pPr>
              <w:rPr>
                <w:rFonts w:ascii="Arial" w:hAnsi="Arial" w:cs="Arial"/>
                <w:b/>
                <w:i/>
                <w:noProof/>
                <w:sz w:val="20"/>
                <w:szCs w:val="20"/>
              </w:rPr>
            </w:pPr>
            <w:r w:rsidRPr="00087CC6">
              <w:rPr>
                <w:rFonts w:ascii="Arial" w:hAnsi="Arial" w:cs="Arial"/>
                <w:noProof/>
                <w:sz w:val="20"/>
                <w:szCs w:val="20"/>
              </w:rPr>
              <w:t>Discuss the limitations of the scoping review process.</w:t>
            </w:r>
          </w:p>
        </w:tc>
        <w:sdt>
          <w:sdtPr>
            <w:rPr>
              <w:rFonts w:ascii="Arial" w:hAnsi="Arial" w:cs="Arial"/>
              <w:noProof/>
              <w:sz w:val="20"/>
              <w:szCs w:val="20"/>
            </w:rPr>
            <w:id w:val="-1476291050"/>
            <w:placeholder>
              <w:docPart w:val="98991B543DF14C3BB8802E157F7500AC"/>
            </w:placeholder>
          </w:sdtPr>
          <w:sdtEndPr/>
          <w:sdtContent>
            <w:tc>
              <w:tcPr>
                <w:tcW w:w="0" w:type="auto"/>
                <w:vAlign w:val="center"/>
              </w:tcPr>
              <w:p w14:paraId="6CF82371" w14:textId="3D14A690" w:rsidR="00087CC6" w:rsidRPr="00087CC6" w:rsidRDefault="00A62B83" w:rsidP="00087CC6">
                <w:pPr>
                  <w:rPr>
                    <w:rFonts w:ascii="Arial" w:hAnsi="Arial" w:cs="Arial"/>
                    <w:noProof/>
                    <w:sz w:val="20"/>
                    <w:szCs w:val="20"/>
                  </w:rPr>
                </w:pPr>
                <w:r>
                  <w:rPr>
                    <w:rFonts w:ascii="Arial" w:hAnsi="Arial" w:cs="Arial"/>
                    <w:noProof/>
                    <w:sz w:val="20"/>
                    <w:szCs w:val="20"/>
                  </w:rPr>
                  <w:t>11</w:t>
                </w:r>
              </w:p>
            </w:tc>
          </w:sdtContent>
        </w:sdt>
      </w:tr>
      <w:tr w:rsidR="00087CC6" w:rsidRPr="00087CC6" w14:paraId="2E198AD0" w14:textId="77777777" w:rsidTr="00316A11">
        <w:tc>
          <w:tcPr>
            <w:tcW w:w="0" w:type="auto"/>
            <w:vAlign w:val="center"/>
          </w:tcPr>
          <w:p w14:paraId="3FC82F3A"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Conclusions</w:t>
            </w:r>
          </w:p>
        </w:tc>
        <w:tc>
          <w:tcPr>
            <w:tcW w:w="0" w:type="auto"/>
            <w:vAlign w:val="center"/>
          </w:tcPr>
          <w:p w14:paraId="7DC892BE"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21</w:t>
            </w:r>
          </w:p>
        </w:tc>
        <w:tc>
          <w:tcPr>
            <w:tcW w:w="0" w:type="auto"/>
            <w:vAlign w:val="center"/>
          </w:tcPr>
          <w:p w14:paraId="12B27897"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Provide a general interpretation of the results with respect to the review questions and objectives, as well as potential implications and/or next steps.</w:t>
            </w:r>
          </w:p>
        </w:tc>
        <w:sdt>
          <w:sdtPr>
            <w:rPr>
              <w:rFonts w:ascii="Arial" w:hAnsi="Arial" w:cs="Arial"/>
              <w:noProof/>
              <w:sz w:val="20"/>
              <w:szCs w:val="20"/>
            </w:rPr>
            <w:id w:val="-1052302124"/>
            <w:placeholder>
              <w:docPart w:val="98991B543DF14C3BB8802E157F7500AC"/>
            </w:placeholder>
          </w:sdtPr>
          <w:sdtEndPr/>
          <w:sdtContent>
            <w:tc>
              <w:tcPr>
                <w:tcW w:w="0" w:type="auto"/>
                <w:vAlign w:val="center"/>
              </w:tcPr>
              <w:p w14:paraId="63C8EC2E" w14:textId="47A4C0B6" w:rsidR="00087CC6" w:rsidRPr="00087CC6" w:rsidRDefault="00A62B83" w:rsidP="00087CC6">
                <w:pPr>
                  <w:rPr>
                    <w:rFonts w:ascii="Arial" w:hAnsi="Arial" w:cs="Arial"/>
                    <w:noProof/>
                    <w:sz w:val="20"/>
                    <w:szCs w:val="20"/>
                  </w:rPr>
                </w:pPr>
                <w:r>
                  <w:rPr>
                    <w:rFonts w:ascii="Arial" w:hAnsi="Arial" w:cs="Arial"/>
                    <w:noProof/>
                    <w:sz w:val="20"/>
                    <w:szCs w:val="20"/>
                  </w:rPr>
                  <w:t>11</w:t>
                </w:r>
              </w:p>
            </w:tc>
          </w:sdtContent>
        </w:sdt>
      </w:tr>
      <w:tr w:rsidR="00087CC6" w:rsidRPr="00087CC6" w14:paraId="0132A0DC" w14:textId="77777777" w:rsidTr="00316A11">
        <w:tc>
          <w:tcPr>
            <w:tcW w:w="0" w:type="auto"/>
            <w:gridSpan w:val="4"/>
            <w:shd w:val="clear" w:color="auto" w:fill="CEDEEF"/>
            <w:vAlign w:val="center"/>
          </w:tcPr>
          <w:p w14:paraId="24EF08D5" w14:textId="77777777" w:rsidR="00087CC6" w:rsidRPr="00087CC6" w:rsidRDefault="00087CC6" w:rsidP="00087CC6">
            <w:pPr>
              <w:rPr>
                <w:rFonts w:ascii="Arial" w:hAnsi="Arial" w:cs="Arial"/>
                <w:b/>
                <w:noProof/>
                <w:sz w:val="20"/>
                <w:szCs w:val="20"/>
              </w:rPr>
            </w:pPr>
            <w:r w:rsidRPr="00087CC6">
              <w:rPr>
                <w:rFonts w:ascii="Arial" w:hAnsi="Arial" w:cs="Arial"/>
                <w:b/>
                <w:noProof/>
                <w:sz w:val="20"/>
                <w:szCs w:val="20"/>
              </w:rPr>
              <w:t>FUNDING</w:t>
            </w:r>
          </w:p>
        </w:tc>
      </w:tr>
      <w:tr w:rsidR="00087CC6" w:rsidRPr="00087CC6" w14:paraId="19DF2050" w14:textId="77777777" w:rsidTr="00316A11">
        <w:tc>
          <w:tcPr>
            <w:tcW w:w="0" w:type="auto"/>
            <w:vAlign w:val="center"/>
          </w:tcPr>
          <w:p w14:paraId="0E51C45C" w14:textId="77777777" w:rsidR="00087CC6" w:rsidRPr="00087CC6" w:rsidRDefault="00087CC6" w:rsidP="00087CC6">
            <w:pPr>
              <w:ind w:left="180"/>
              <w:rPr>
                <w:rFonts w:ascii="Arial" w:hAnsi="Arial" w:cs="Arial"/>
                <w:noProof/>
                <w:sz w:val="20"/>
                <w:szCs w:val="20"/>
              </w:rPr>
            </w:pPr>
            <w:r w:rsidRPr="00087CC6">
              <w:rPr>
                <w:rFonts w:ascii="Arial" w:hAnsi="Arial" w:cs="Arial"/>
                <w:noProof/>
                <w:sz w:val="20"/>
                <w:szCs w:val="20"/>
              </w:rPr>
              <w:t>Funding</w:t>
            </w:r>
          </w:p>
        </w:tc>
        <w:tc>
          <w:tcPr>
            <w:tcW w:w="0" w:type="auto"/>
            <w:vAlign w:val="center"/>
          </w:tcPr>
          <w:p w14:paraId="71E6A5E2" w14:textId="77777777" w:rsidR="00087CC6" w:rsidRPr="00087CC6" w:rsidRDefault="00087CC6" w:rsidP="00087CC6">
            <w:pPr>
              <w:jc w:val="center"/>
              <w:rPr>
                <w:rFonts w:ascii="Arial" w:hAnsi="Arial" w:cs="Arial"/>
                <w:noProof/>
                <w:sz w:val="20"/>
                <w:szCs w:val="20"/>
              </w:rPr>
            </w:pPr>
            <w:r w:rsidRPr="00087CC6">
              <w:rPr>
                <w:rFonts w:ascii="Arial" w:hAnsi="Arial" w:cs="Arial"/>
                <w:noProof/>
                <w:sz w:val="20"/>
                <w:szCs w:val="20"/>
              </w:rPr>
              <w:t>22</w:t>
            </w:r>
          </w:p>
        </w:tc>
        <w:tc>
          <w:tcPr>
            <w:tcW w:w="0" w:type="auto"/>
            <w:vAlign w:val="center"/>
          </w:tcPr>
          <w:p w14:paraId="3876B7BD" w14:textId="77777777" w:rsidR="00087CC6" w:rsidRPr="00087CC6" w:rsidRDefault="00087CC6" w:rsidP="00087CC6">
            <w:pPr>
              <w:rPr>
                <w:rFonts w:ascii="Arial" w:hAnsi="Arial" w:cs="Arial"/>
                <w:noProof/>
                <w:sz w:val="20"/>
                <w:szCs w:val="20"/>
              </w:rPr>
            </w:pPr>
            <w:r w:rsidRPr="00087CC6">
              <w:rPr>
                <w:rFonts w:ascii="Arial" w:hAnsi="Arial" w:cs="Arial"/>
                <w:noProof/>
                <w:sz w:val="20"/>
                <w:szCs w:val="20"/>
              </w:rPr>
              <w:t>Describe sources of funding for the included sources of evidence, as well as sources of funding for the scoping review. Describe the role of the funders of the scoping review.</w:t>
            </w:r>
          </w:p>
        </w:tc>
        <w:sdt>
          <w:sdtPr>
            <w:rPr>
              <w:rFonts w:ascii="Arial" w:hAnsi="Arial" w:cs="Arial"/>
              <w:noProof/>
              <w:sz w:val="20"/>
              <w:szCs w:val="20"/>
            </w:rPr>
            <w:id w:val="-1660921886"/>
            <w:placeholder>
              <w:docPart w:val="98991B543DF14C3BB8802E157F7500AC"/>
            </w:placeholder>
          </w:sdtPr>
          <w:sdtEndPr/>
          <w:sdtContent>
            <w:tc>
              <w:tcPr>
                <w:tcW w:w="0" w:type="auto"/>
                <w:vAlign w:val="center"/>
              </w:tcPr>
              <w:p w14:paraId="3D73ADCB" w14:textId="2E3638E1" w:rsidR="00087CC6" w:rsidRPr="00087CC6" w:rsidRDefault="00A62B83" w:rsidP="00087CC6">
                <w:pPr>
                  <w:rPr>
                    <w:rFonts w:ascii="Arial" w:hAnsi="Arial" w:cs="Arial"/>
                    <w:noProof/>
                    <w:sz w:val="20"/>
                    <w:szCs w:val="20"/>
                  </w:rPr>
                </w:pPr>
                <w:r>
                  <w:rPr>
                    <w:rFonts w:ascii="Arial" w:hAnsi="Arial" w:cs="Arial"/>
                    <w:noProof/>
                    <w:sz w:val="20"/>
                    <w:szCs w:val="20"/>
                  </w:rPr>
                  <w:t>11</w:t>
                </w:r>
              </w:p>
            </w:tc>
          </w:sdtContent>
        </w:sdt>
      </w:tr>
    </w:tbl>
    <w:p w14:paraId="1FE74F31" w14:textId="77777777" w:rsidR="00087CC6" w:rsidRPr="00087CC6" w:rsidRDefault="00087CC6" w:rsidP="00830C73">
      <w:pPr>
        <w:rPr>
          <w:noProof/>
          <w:lang w:val="en-US" w:eastAsia="ja-JP"/>
        </w:rPr>
      </w:pPr>
    </w:p>
    <w:p w14:paraId="07D5D223"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pPr>
      <w:r w:rsidRPr="00087CC6">
        <w:rPr>
          <w:rFonts w:ascii="Calibri" w:eastAsia="Yu Mincho" w:hAnsi="Calibri" w:cs="Arial"/>
          <w:i/>
          <w:iCs/>
          <w:noProof/>
          <w:kern w:val="0"/>
          <w:sz w:val="22"/>
          <w:szCs w:val="22"/>
          <w:lang w:val="en-US" w:eastAsia="ja-JP"/>
          <w14:ligatures w14:val="none"/>
        </w:rPr>
        <w:t>Supplementary File 2- Full search strategy for CINAHL database (29th March 2022)</w:t>
      </w:r>
    </w:p>
    <w:tbl>
      <w:tblPr>
        <w:tblStyle w:val="TableGrid"/>
        <w:tblW w:w="0" w:type="auto"/>
        <w:tblLook w:val="04A0" w:firstRow="1" w:lastRow="0" w:firstColumn="1" w:lastColumn="0" w:noHBand="0" w:noVBand="1"/>
      </w:tblPr>
      <w:tblGrid>
        <w:gridCol w:w="1271"/>
        <w:gridCol w:w="7229"/>
      </w:tblGrid>
      <w:tr w:rsidR="00087CC6" w:rsidRPr="00087CC6" w14:paraId="0C8570B9" w14:textId="77777777" w:rsidTr="00316A11">
        <w:tc>
          <w:tcPr>
            <w:tcW w:w="1271" w:type="dxa"/>
          </w:tcPr>
          <w:p w14:paraId="30EB393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Search #</w:t>
            </w:r>
          </w:p>
        </w:tc>
        <w:tc>
          <w:tcPr>
            <w:tcW w:w="7229" w:type="dxa"/>
          </w:tcPr>
          <w:p w14:paraId="4AFDFAA5"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Search terms</w:t>
            </w:r>
          </w:p>
        </w:tc>
      </w:tr>
      <w:tr w:rsidR="00087CC6" w:rsidRPr="00087CC6" w14:paraId="71AA362F" w14:textId="77777777" w:rsidTr="00316A11">
        <w:tc>
          <w:tcPr>
            <w:tcW w:w="1271" w:type="dxa"/>
          </w:tcPr>
          <w:p w14:paraId="7642287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1</w:t>
            </w:r>
          </w:p>
        </w:tc>
        <w:tc>
          <w:tcPr>
            <w:tcW w:w="7229" w:type="dxa"/>
          </w:tcPr>
          <w:p w14:paraId="631682F1" w14:textId="77777777" w:rsidR="00087CC6" w:rsidRPr="00087CC6" w:rsidRDefault="00087CC6" w:rsidP="00087CC6">
            <w:pPr>
              <w:spacing w:line="480" w:lineRule="auto"/>
              <w:rPr>
                <w:rFonts w:ascii="Calibri" w:eastAsia="Yu Mincho" w:hAnsi="Calibri" w:cs="Arial"/>
                <w:noProof/>
                <w:lang w:val="en-US"/>
              </w:rPr>
            </w:pPr>
            <w:r w:rsidRPr="00087CC6">
              <w:rPr>
                <w:rFonts w:ascii="Helvetica" w:eastAsia="Yu Mincho" w:hAnsi="Helvetica" w:cs="Helvetica"/>
                <w:noProof/>
                <w:sz w:val="20"/>
                <w:szCs w:val="20"/>
                <w:bdr w:val="none" w:sz="0" w:space="0" w:color="auto" w:frame="1"/>
                <w:shd w:val="clear" w:color="auto" w:fill="FFFFFF"/>
                <w:lang w:val="en-US"/>
              </w:rPr>
              <w:t>(MM "Physical Activity") OR (MM "Exercise") OR (MM "Physical Fitness") OR (MM "Sports")</w:t>
            </w:r>
            <w:r w:rsidRPr="00087CC6">
              <w:rPr>
                <w:rFonts w:ascii="Helvetica" w:eastAsia="Yu Mincho" w:hAnsi="Helvetica" w:cs="Helvetica"/>
                <w:noProof/>
                <w:sz w:val="20"/>
                <w:szCs w:val="20"/>
                <w:shd w:val="clear" w:color="auto" w:fill="FFFFFF"/>
                <w:lang w:val="en-US"/>
              </w:rPr>
              <w:t> </w:t>
            </w:r>
          </w:p>
        </w:tc>
      </w:tr>
      <w:tr w:rsidR="00087CC6" w:rsidRPr="00087CC6" w14:paraId="3D9C1F46" w14:textId="77777777" w:rsidTr="00316A11">
        <w:tc>
          <w:tcPr>
            <w:tcW w:w="1271" w:type="dxa"/>
          </w:tcPr>
          <w:p w14:paraId="29ED92BA"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w:t>
            </w:r>
          </w:p>
        </w:tc>
        <w:tc>
          <w:tcPr>
            <w:tcW w:w="7229" w:type="dxa"/>
          </w:tcPr>
          <w:p w14:paraId="1A22A18B" w14:textId="77777777" w:rsidR="00087CC6" w:rsidRPr="00087CC6" w:rsidRDefault="00087CC6" w:rsidP="00087CC6">
            <w:pPr>
              <w:spacing w:line="480" w:lineRule="auto"/>
              <w:rPr>
                <w:rFonts w:ascii="Helvetica" w:eastAsia="Yu Mincho" w:hAnsi="Helvetica" w:cs="Helvetica"/>
                <w:noProof/>
                <w:sz w:val="20"/>
                <w:szCs w:val="20"/>
                <w:lang w:val="en-US"/>
              </w:rPr>
            </w:pPr>
            <w:r w:rsidRPr="00087CC6">
              <w:rPr>
                <w:rFonts w:ascii="Helvetica" w:eastAsia="Yu Mincho" w:hAnsi="Helvetica" w:cs="Helvetica"/>
                <w:noProof/>
                <w:sz w:val="20"/>
                <w:szCs w:val="20"/>
                <w:shd w:val="clear" w:color="auto" w:fill="FFFFFF"/>
                <w:lang w:val="en-US"/>
              </w:rPr>
              <w:t>TI ( physical activity or exercise or physical fitness or sport ) OR AB ( physical activity or exercise or physical fitness or sport )</w:t>
            </w:r>
          </w:p>
        </w:tc>
      </w:tr>
      <w:tr w:rsidR="00087CC6" w:rsidRPr="00087CC6" w14:paraId="38F8D3A3" w14:textId="77777777" w:rsidTr="00316A11">
        <w:tc>
          <w:tcPr>
            <w:tcW w:w="1271" w:type="dxa"/>
          </w:tcPr>
          <w:p w14:paraId="296888B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3</w:t>
            </w:r>
          </w:p>
        </w:tc>
        <w:tc>
          <w:tcPr>
            <w:tcW w:w="7229" w:type="dxa"/>
          </w:tcPr>
          <w:p w14:paraId="2A527901" w14:textId="77777777" w:rsidR="00087CC6" w:rsidRPr="00087CC6" w:rsidRDefault="00087CC6" w:rsidP="00087CC6">
            <w:pPr>
              <w:spacing w:line="480" w:lineRule="auto"/>
              <w:rPr>
                <w:rFonts w:ascii="Calibri" w:eastAsia="Yu Mincho" w:hAnsi="Calibri" w:cs="Arial"/>
                <w:noProof/>
                <w:lang w:val="en-US"/>
              </w:rPr>
            </w:pPr>
            <w:r w:rsidRPr="00087CC6">
              <w:rPr>
                <w:rFonts w:ascii="Helvetica" w:eastAsia="Yu Mincho" w:hAnsi="Helvetica" w:cs="Helvetica"/>
                <w:noProof/>
                <w:sz w:val="20"/>
                <w:szCs w:val="20"/>
                <w:shd w:val="clear" w:color="auto" w:fill="FFFFFF"/>
                <w:lang w:val="en-US"/>
              </w:rPr>
              <w:t>S1 OR S2</w:t>
            </w:r>
          </w:p>
        </w:tc>
      </w:tr>
      <w:tr w:rsidR="00087CC6" w:rsidRPr="00087CC6" w14:paraId="36EA4AC7" w14:textId="77777777" w:rsidTr="00316A11">
        <w:tc>
          <w:tcPr>
            <w:tcW w:w="1271" w:type="dxa"/>
          </w:tcPr>
          <w:p w14:paraId="3CDBD780"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lastRenderedPageBreak/>
              <w:t>4</w:t>
            </w:r>
          </w:p>
        </w:tc>
        <w:tc>
          <w:tcPr>
            <w:tcW w:w="7229" w:type="dxa"/>
          </w:tcPr>
          <w:p w14:paraId="58E727AF" w14:textId="77777777" w:rsidR="00087CC6" w:rsidRPr="00087CC6" w:rsidRDefault="00087CC6" w:rsidP="00087CC6">
            <w:pPr>
              <w:spacing w:line="480" w:lineRule="auto"/>
              <w:rPr>
                <w:rFonts w:ascii="Calibri" w:eastAsia="Yu Mincho" w:hAnsi="Calibri" w:cs="Arial"/>
                <w:noProof/>
                <w:lang w:val="en-US"/>
              </w:rPr>
            </w:pPr>
            <w:r w:rsidRPr="00087CC6">
              <w:rPr>
                <w:rFonts w:ascii="Helvetica" w:eastAsia="Yu Mincho" w:hAnsi="Helvetica" w:cs="Helvetica"/>
                <w:noProof/>
                <w:sz w:val="20"/>
                <w:szCs w:val="20"/>
                <w:shd w:val="clear" w:color="auto" w:fill="FFFFFF"/>
                <w:lang w:val="en-US"/>
              </w:rPr>
              <w:t>TX adolescents or adolescence or teenagers or teen or young people or youth or young adults</w:t>
            </w:r>
          </w:p>
        </w:tc>
      </w:tr>
      <w:tr w:rsidR="00087CC6" w:rsidRPr="00087CC6" w14:paraId="7310F520" w14:textId="77777777" w:rsidTr="00316A11">
        <w:tc>
          <w:tcPr>
            <w:tcW w:w="1271" w:type="dxa"/>
          </w:tcPr>
          <w:p w14:paraId="554384D7"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5</w:t>
            </w:r>
          </w:p>
        </w:tc>
        <w:tc>
          <w:tcPr>
            <w:tcW w:w="7229" w:type="dxa"/>
          </w:tcPr>
          <w:p w14:paraId="1A4C1010" w14:textId="77777777" w:rsidR="00087CC6" w:rsidRPr="00087CC6" w:rsidRDefault="00087CC6" w:rsidP="00087CC6">
            <w:pPr>
              <w:spacing w:line="480" w:lineRule="auto"/>
              <w:rPr>
                <w:rFonts w:ascii="Calibri" w:eastAsia="Yu Mincho" w:hAnsi="Calibri" w:cs="Arial"/>
                <w:noProof/>
                <w:lang w:val="en-US"/>
              </w:rPr>
            </w:pPr>
            <w:r w:rsidRPr="00087CC6">
              <w:rPr>
                <w:rFonts w:ascii="Helvetica" w:eastAsia="Yu Mincho" w:hAnsi="Helvetica" w:cs="Helvetica"/>
                <w:noProof/>
                <w:sz w:val="20"/>
                <w:szCs w:val="20"/>
                <w:bdr w:val="none" w:sz="0" w:space="0" w:color="auto" w:frame="1"/>
                <w:shd w:val="clear" w:color="auto" w:fill="FFFFFF"/>
                <w:lang w:val="en-US"/>
              </w:rPr>
              <w:t>TX communicat* or messag*</w:t>
            </w:r>
            <w:r w:rsidRPr="00087CC6">
              <w:rPr>
                <w:rFonts w:ascii="Helvetica" w:eastAsia="Yu Mincho" w:hAnsi="Helvetica" w:cs="Helvetica"/>
                <w:noProof/>
                <w:sz w:val="20"/>
                <w:szCs w:val="20"/>
                <w:shd w:val="clear" w:color="auto" w:fill="FFFFFF"/>
                <w:lang w:val="en-US"/>
              </w:rPr>
              <w:t> </w:t>
            </w:r>
          </w:p>
        </w:tc>
      </w:tr>
      <w:tr w:rsidR="00087CC6" w:rsidRPr="00087CC6" w14:paraId="14DB1A29" w14:textId="77777777" w:rsidTr="00316A11">
        <w:tc>
          <w:tcPr>
            <w:tcW w:w="1271" w:type="dxa"/>
          </w:tcPr>
          <w:p w14:paraId="6C98B91E"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6</w:t>
            </w:r>
          </w:p>
        </w:tc>
        <w:tc>
          <w:tcPr>
            <w:tcW w:w="7229" w:type="dxa"/>
          </w:tcPr>
          <w:p w14:paraId="3A02B4B3" w14:textId="77777777" w:rsidR="00087CC6" w:rsidRPr="00087CC6" w:rsidRDefault="00087CC6" w:rsidP="00087CC6">
            <w:pPr>
              <w:spacing w:line="480" w:lineRule="auto"/>
              <w:rPr>
                <w:rFonts w:ascii="Calibri" w:eastAsia="Yu Mincho" w:hAnsi="Calibri" w:cs="Arial"/>
                <w:noProof/>
                <w:lang w:val="en-US"/>
              </w:rPr>
            </w:pPr>
            <w:r w:rsidRPr="00087CC6">
              <w:rPr>
                <w:rFonts w:ascii="Helvetica" w:eastAsia="Yu Mincho" w:hAnsi="Helvetica" w:cs="Helvetica"/>
                <w:noProof/>
                <w:sz w:val="20"/>
                <w:szCs w:val="20"/>
                <w:bdr w:val="none" w:sz="0" w:space="0" w:color="auto" w:frame="1"/>
                <w:shd w:val="clear" w:color="auto" w:fill="FFFFFF"/>
                <w:lang w:val="en-US"/>
              </w:rPr>
              <w:t>S3 AND S4 AND S5</w:t>
            </w:r>
            <w:r w:rsidRPr="00087CC6">
              <w:rPr>
                <w:rFonts w:ascii="Helvetica" w:eastAsia="Yu Mincho" w:hAnsi="Helvetica" w:cs="Helvetica"/>
                <w:noProof/>
                <w:sz w:val="20"/>
                <w:szCs w:val="20"/>
                <w:shd w:val="clear" w:color="auto" w:fill="FFFFFF"/>
                <w:lang w:val="en-US"/>
              </w:rPr>
              <w:t> </w:t>
            </w:r>
          </w:p>
        </w:tc>
      </w:tr>
    </w:tbl>
    <w:p w14:paraId="34875649" w14:textId="77777777" w:rsidR="00087CC6" w:rsidRPr="00087CC6" w:rsidRDefault="00087CC6" w:rsidP="00830C73">
      <w:pPr>
        <w:rPr>
          <w:noProof/>
          <w:lang w:val="en-US" w:eastAsia="ja-JP"/>
        </w:rPr>
      </w:pPr>
    </w:p>
    <w:p w14:paraId="4705FB9F"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pPr>
      <w:r w:rsidRPr="00087CC6">
        <w:rPr>
          <w:rFonts w:ascii="Calibri" w:eastAsia="Yu Mincho" w:hAnsi="Calibri" w:cs="Arial"/>
          <w:i/>
          <w:iCs/>
          <w:noProof/>
          <w:kern w:val="0"/>
          <w:sz w:val="22"/>
          <w:szCs w:val="22"/>
          <w:lang w:val="en-US" w:eastAsia="ja-JP"/>
          <w14:ligatures w14:val="none"/>
        </w:rPr>
        <w:t>Supplementary file 3- Outcome measures and instruments used throughout included studies</w:t>
      </w:r>
    </w:p>
    <w:tbl>
      <w:tblPr>
        <w:tblStyle w:val="TableGrid"/>
        <w:tblW w:w="0" w:type="auto"/>
        <w:tblLook w:val="04A0" w:firstRow="1" w:lastRow="0" w:firstColumn="1" w:lastColumn="0" w:noHBand="0" w:noVBand="1"/>
      </w:tblPr>
      <w:tblGrid>
        <w:gridCol w:w="1429"/>
        <w:gridCol w:w="1543"/>
        <w:gridCol w:w="6044"/>
      </w:tblGrid>
      <w:tr w:rsidR="00087CC6" w:rsidRPr="00087CC6" w14:paraId="7C4F2113" w14:textId="77777777" w:rsidTr="00316A11">
        <w:tc>
          <w:tcPr>
            <w:tcW w:w="1429" w:type="dxa"/>
          </w:tcPr>
          <w:p w14:paraId="4B92D914" w14:textId="77777777" w:rsidR="00087CC6" w:rsidRPr="00087CC6" w:rsidRDefault="00087CC6" w:rsidP="00087CC6">
            <w:pPr>
              <w:spacing w:line="480" w:lineRule="auto"/>
              <w:rPr>
                <w:rFonts w:ascii="Calibri" w:eastAsia="Yu Mincho" w:hAnsi="Calibri" w:cs="Arial"/>
                <w:b/>
                <w:bCs/>
                <w:noProof/>
                <w:lang w:val="en-US"/>
              </w:rPr>
            </w:pPr>
            <w:r w:rsidRPr="00087CC6">
              <w:rPr>
                <w:rFonts w:ascii="Calibri" w:eastAsia="Yu Mincho" w:hAnsi="Calibri" w:cs="Arial"/>
                <w:b/>
                <w:bCs/>
                <w:noProof/>
                <w:lang w:val="en-US"/>
              </w:rPr>
              <w:t>Outcome measure</w:t>
            </w:r>
          </w:p>
        </w:tc>
        <w:tc>
          <w:tcPr>
            <w:tcW w:w="1543" w:type="dxa"/>
          </w:tcPr>
          <w:p w14:paraId="5B9EB7B2" w14:textId="77777777" w:rsidR="00087CC6" w:rsidRPr="00087CC6" w:rsidRDefault="00087CC6" w:rsidP="00087CC6">
            <w:pPr>
              <w:spacing w:line="480" w:lineRule="auto"/>
              <w:rPr>
                <w:rFonts w:ascii="Calibri" w:eastAsia="Yu Mincho" w:hAnsi="Calibri" w:cs="Arial"/>
                <w:b/>
                <w:bCs/>
                <w:noProof/>
                <w:lang w:val="en-US"/>
              </w:rPr>
            </w:pPr>
            <w:r w:rsidRPr="00087CC6">
              <w:rPr>
                <w:rFonts w:ascii="Calibri" w:eastAsia="Yu Mincho" w:hAnsi="Calibri" w:cs="Arial"/>
                <w:b/>
                <w:bCs/>
                <w:noProof/>
                <w:lang w:val="en-US"/>
              </w:rPr>
              <w:t>Method of measurement</w:t>
            </w:r>
          </w:p>
        </w:tc>
        <w:tc>
          <w:tcPr>
            <w:tcW w:w="6044" w:type="dxa"/>
          </w:tcPr>
          <w:p w14:paraId="72FA02ED" w14:textId="77777777" w:rsidR="00087CC6" w:rsidRPr="00087CC6" w:rsidRDefault="00087CC6" w:rsidP="00087CC6">
            <w:pPr>
              <w:spacing w:line="480" w:lineRule="auto"/>
              <w:rPr>
                <w:rFonts w:ascii="Calibri" w:eastAsia="Yu Mincho" w:hAnsi="Calibri" w:cs="Arial"/>
                <w:b/>
                <w:bCs/>
                <w:noProof/>
                <w:lang w:val="en-US"/>
              </w:rPr>
            </w:pPr>
            <w:r w:rsidRPr="00087CC6">
              <w:rPr>
                <w:rFonts w:ascii="Calibri" w:eastAsia="Yu Mincho" w:hAnsi="Calibri" w:cs="Arial"/>
                <w:b/>
                <w:bCs/>
                <w:noProof/>
                <w:lang w:val="en-US"/>
              </w:rPr>
              <w:t>Instruments (studies used, N=57)</w:t>
            </w:r>
          </w:p>
        </w:tc>
      </w:tr>
      <w:tr w:rsidR="00087CC6" w:rsidRPr="00087CC6" w14:paraId="7FC1DDD2" w14:textId="77777777" w:rsidTr="00316A11">
        <w:tc>
          <w:tcPr>
            <w:tcW w:w="1429" w:type="dxa"/>
            <w:vMerge w:val="restart"/>
          </w:tcPr>
          <w:p w14:paraId="02B4D42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 xml:space="preserve">PA behavior change </w:t>
            </w:r>
          </w:p>
        </w:tc>
        <w:tc>
          <w:tcPr>
            <w:tcW w:w="1543" w:type="dxa"/>
            <w:vMerge w:val="restart"/>
          </w:tcPr>
          <w:p w14:paraId="6E3BDEEA"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Self-report</w:t>
            </w:r>
          </w:p>
        </w:tc>
        <w:tc>
          <w:tcPr>
            <w:tcW w:w="6044" w:type="dxa"/>
          </w:tcPr>
          <w:p w14:paraId="09E3B5C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fr-FR"/>
              </w:rPr>
              <w:t>International PA Questionnaire (72, 77)</w:t>
            </w:r>
          </w:p>
        </w:tc>
      </w:tr>
      <w:tr w:rsidR="00087CC6" w:rsidRPr="000C2780" w14:paraId="72E53434" w14:textId="77777777" w:rsidTr="00316A11">
        <w:tc>
          <w:tcPr>
            <w:tcW w:w="1429" w:type="dxa"/>
            <w:vMerge/>
          </w:tcPr>
          <w:p w14:paraId="4B67C084"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6517246"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D99DDF7"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fr-FR"/>
              </w:rPr>
              <w:t>International PA Questionnaire for Adolescents (63, 79, 106)</w:t>
            </w:r>
          </w:p>
        </w:tc>
      </w:tr>
      <w:tr w:rsidR="00087CC6" w:rsidRPr="00087CC6" w14:paraId="2186A70D" w14:textId="77777777" w:rsidTr="00316A11">
        <w:tc>
          <w:tcPr>
            <w:tcW w:w="1429" w:type="dxa"/>
            <w:vMerge/>
          </w:tcPr>
          <w:p w14:paraId="5E10A92C" w14:textId="77777777" w:rsidR="00087CC6" w:rsidRPr="00087CC6" w:rsidRDefault="00087CC6" w:rsidP="00087CC6">
            <w:pPr>
              <w:spacing w:line="480" w:lineRule="auto"/>
              <w:rPr>
                <w:rFonts w:ascii="Calibri" w:eastAsia="Yu Mincho" w:hAnsi="Calibri" w:cs="Arial"/>
                <w:noProof/>
                <w:lang w:val="fr-FR"/>
              </w:rPr>
            </w:pPr>
          </w:p>
        </w:tc>
        <w:tc>
          <w:tcPr>
            <w:tcW w:w="1543" w:type="dxa"/>
            <w:vMerge/>
          </w:tcPr>
          <w:p w14:paraId="4036E79C" w14:textId="77777777" w:rsidR="00087CC6" w:rsidRPr="00087CC6" w:rsidRDefault="00087CC6" w:rsidP="00087CC6">
            <w:pPr>
              <w:spacing w:line="480" w:lineRule="auto"/>
              <w:rPr>
                <w:rFonts w:ascii="Calibri" w:eastAsia="Yu Mincho" w:hAnsi="Calibri" w:cs="Arial"/>
                <w:noProof/>
                <w:lang w:val="fr-FR"/>
              </w:rPr>
            </w:pPr>
          </w:p>
        </w:tc>
        <w:tc>
          <w:tcPr>
            <w:tcW w:w="6044" w:type="dxa"/>
          </w:tcPr>
          <w:p w14:paraId="1560115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Questionnaire for Older Children (38, 49, 59)</w:t>
            </w:r>
          </w:p>
        </w:tc>
      </w:tr>
      <w:tr w:rsidR="00087CC6" w:rsidRPr="00087CC6" w14:paraId="71809599" w14:textId="77777777" w:rsidTr="00316A11">
        <w:tc>
          <w:tcPr>
            <w:tcW w:w="1429" w:type="dxa"/>
            <w:vMerge/>
          </w:tcPr>
          <w:p w14:paraId="45C37324" w14:textId="77777777" w:rsidR="00087CC6" w:rsidRPr="00087CC6" w:rsidRDefault="00087CC6" w:rsidP="00087CC6">
            <w:pPr>
              <w:spacing w:line="480" w:lineRule="auto"/>
              <w:rPr>
                <w:rFonts w:ascii="Calibri" w:eastAsia="Yu Mincho" w:hAnsi="Calibri" w:cs="Arial"/>
                <w:noProof/>
              </w:rPr>
            </w:pPr>
          </w:p>
        </w:tc>
        <w:tc>
          <w:tcPr>
            <w:tcW w:w="1543" w:type="dxa"/>
            <w:vMerge/>
          </w:tcPr>
          <w:p w14:paraId="7625089D" w14:textId="77777777" w:rsidR="00087CC6" w:rsidRPr="00087CC6" w:rsidRDefault="00087CC6" w:rsidP="00087CC6">
            <w:pPr>
              <w:spacing w:line="480" w:lineRule="auto"/>
              <w:rPr>
                <w:rFonts w:ascii="Calibri" w:eastAsia="Yu Mincho" w:hAnsi="Calibri" w:cs="Arial"/>
                <w:noProof/>
              </w:rPr>
            </w:pPr>
          </w:p>
        </w:tc>
        <w:tc>
          <w:tcPr>
            <w:tcW w:w="6044" w:type="dxa"/>
          </w:tcPr>
          <w:p w14:paraId="05C85564"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Questionnaire for Children (50)</w:t>
            </w:r>
          </w:p>
        </w:tc>
      </w:tr>
      <w:tr w:rsidR="00087CC6" w:rsidRPr="00087CC6" w14:paraId="5E12FF14" w14:textId="77777777" w:rsidTr="00316A11">
        <w:tc>
          <w:tcPr>
            <w:tcW w:w="1429" w:type="dxa"/>
            <w:vMerge/>
          </w:tcPr>
          <w:p w14:paraId="6CF7F83B"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FFACDC4"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3B4CC6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 xml:space="preserve">Researcher developed: </w:t>
            </w:r>
          </w:p>
          <w:p w14:paraId="5A12F438" w14:textId="77777777" w:rsidR="00087CC6" w:rsidRPr="00087CC6" w:rsidRDefault="00087CC6" w:rsidP="00087CC6">
            <w:pPr>
              <w:numPr>
                <w:ilvl w:val="0"/>
                <w:numId w:val="15"/>
              </w:numPr>
              <w:spacing w:line="480" w:lineRule="auto"/>
              <w:contextualSpacing/>
              <w:rPr>
                <w:rFonts w:ascii="Calibri" w:eastAsia="Yu Mincho" w:hAnsi="Calibri" w:cs="Arial"/>
                <w:noProof/>
                <w:lang w:val="en-US"/>
              </w:rPr>
            </w:pPr>
            <w:r w:rsidRPr="00087CC6">
              <w:rPr>
                <w:rFonts w:ascii="Calibri" w:eastAsia="Yu Mincho" w:hAnsi="Calibri" w:cs="Arial"/>
                <w:noProof/>
                <w:lang w:val="en-US"/>
              </w:rPr>
              <w:t>Days and minutes spent exercising (64)</w:t>
            </w:r>
          </w:p>
          <w:p w14:paraId="242FEFE6" w14:textId="77777777" w:rsidR="00087CC6" w:rsidRPr="00087CC6" w:rsidRDefault="00087CC6" w:rsidP="00087CC6">
            <w:pPr>
              <w:numPr>
                <w:ilvl w:val="0"/>
                <w:numId w:val="15"/>
              </w:numPr>
              <w:spacing w:line="480" w:lineRule="auto"/>
              <w:contextualSpacing/>
              <w:rPr>
                <w:rFonts w:ascii="Calibri" w:eastAsia="Yu Mincho" w:hAnsi="Calibri" w:cs="Arial"/>
                <w:noProof/>
                <w:lang w:val="en-US"/>
              </w:rPr>
            </w:pPr>
            <w:r w:rsidRPr="00087CC6">
              <w:rPr>
                <w:rFonts w:ascii="Calibri" w:eastAsia="Yu Mincho" w:hAnsi="Calibri" w:cs="Arial"/>
                <w:noProof/>
                <w:lang w:val="en-US"/>
              </w:rPr>
              <w:t>Hours physically active per day (123)</w:t>
            </w:r>
          </w:p>
        </w:tc>
      </w:tr>
      <w:tr w:rsidR="00087CC6" w:rsidRPr="00087CC6" w14:paraId="73D6B28B" w14:textId="77777777" w:rsidTr="00316A11">
        <w:tc>
          <w:tcPr>
            <w:tcW w:w="1429" w:type="dxa"/>
            <w:vMerge/>
          </w:tcPr>
          <w:p w14:paraId="19D088C5"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01BB39F"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1C6D49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At school physical activity (109)</w:t>
            </w:r>
          </w:p>
        </w:tc>
      </w:tr>
      <w:tr w:rsidR="00087CC6" w:rsidRPr="00087CC6" w14:paraId="3B044175" w14:textId="77777777" w:rsidTr="00316A11">
        <w:tc>
          <w:tcPr>
            <w:tcW w:w="1429" w:type="dxa"/>
            <w:vMerge/>
          </w:tcPr>
          <w:p w14:paraId="0E8C6AEC"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BEE8CEB"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49A0DB27"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Practice of PA in leisure time (40, 82, 108)</w:t>
            </w:r>
          </w:p>
        </w:tc>
      </w:tr>
      <w:tr w:rsidR="00087CC6" w:rsidRPr="00087CC6" w14:paraId="7DFA3BB1" w14:textId="77777777" w:rsidTr="00316A11">
        <w:tc>
          <w:tcPr>
            <w:tcW w:w="1429" w:type="dxa"/>
            <w:vMerge/>
          </w:tcPr>
          <w:p w14:paraId="2D4FFAA0"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04E8CC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07BF1DC" w14:textId="77777777" w:rsidR="00087CC6" w:rsidRPr="00087CC6" w:rsidRDefault="00087CC6" w:rsidP="00087CC6">
            <w:pPr>
              <w:spacing w:line="480" w:lineRule="auto"/>
              <w:rPr>
                <w:rFonts w:ascii="Calibri" w:eastAsia="Yu Mincho" w:hAnsi="Calibri" w:cs="Arial"/>
                <w:noProof/>
              </w:rPr>
            </w:pPr>
            <w:r w:rsidRPr="00087CC6">
              <w:rPr>
                <w:rFonts w:ascii="Calibri" w:eastAsia="Yu Mincho" w:hAnsi="Calibri" w:cs="Arial"/>
                <w:noProof/>
                <w:lang w:val="en-US"/>
              </w:rPr>
              <w:t>Modified National Board of Health and Welfare in Sweden PA questionnaire (67)</w:t>
            </w:r>
          </w:p>
        </w:tc>
      </w:tr>
      <w:tr w:rsidR="00087CC6" w:rsidRPr="00087CC6" w14:paraId="763F3BFD" w14:textId="77777777" w:rsidTr="00316A11">
        <w:tc>
          <w:tcPr>
            <w:tcW w:w="1429" w:type="dxa"/>
            <w:vMerge/>
          </w:tcPr>
          <w:p w14:paraId="03D0ED0A"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122564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D558E42" w14:textId="43427D53"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Single item- PA measure (20, 73, 74, 76, 124, 125</w:t>
            </w:r>
            <w:r w:rsidR="00A04BEE">
              <w:rPr>
                <w:rFonts w:ascii="Calibri" w:eastAsia="Yu Mincho" w:hAnsi="Calibri" w:cs="Arial"/>
                <w:noProof/>
                <w:lang w:val="en-US"/>
              </w:rPr>
              <w:t>)</w:t>
            </w:r>
          </w:p>
        </w:tc>
      </w:tr>
      <w:tr w:rsidR="00087CC6" w:rsidRPr="00087CC6" w14:paraId="54FD77ED" w14:textId="77777777" w:rsidTr="00316A11">
        <w:tc>
          <w:tcPr>
            <w:tcW w:w="1429" w:type="dxa"/>
            <w:vMerge/>
          </w:tcPr>
          <w:p w14:paraId="72ED3F39"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29F5BE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696746F"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Single-item exercise measure (71)</w:t>
            </w:r>
          </w:p>
        </w:tc>
      </w:tr>
      <w:tr w:rsidR="00087CC6" w:rsidRPr="00087CC6" w14:paraId="31B131D6" w14:textId="77777777" w:rsidTr="00316A11">
        <w:trPr>
          <w:trHeight w:val="627"/>
        </w:trPr>
        <w:tc>
          <w:tcPr>
            <w:tcW w:w="1429" w:type="dxa"/>
            <w:vMerge/>
          </w:tcPr>
          <w:p w14:paraId="1AEEA261"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FD83090"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33CBEF89"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Leisure time exercise questionnaire (69)</w:t>
            </w:r>
          </w:p>
        </w:tc>
      </w:tr>
      <w:tr w:rsidR="00087CC6" w:rsidRPr="00087CC6" w14:paraId="0A6BE568" w14:textId="77777777" w:rsidTr="00316A11">
        <w:tc>
          <w:tcPr>
            <w:tcW w:w="1429" w:type="dxa"/>
            <w:vMerge/>
          </w:tcPr>
          <w:p w14:paraId="75D1BB20"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A04B968"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2498B24"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Self-administered PA checklist (46)</w:t>
            </w:r>
          </w:p>
        </w:tc>
      </w:tr>
      <w:tr w:rsidR="00087CC6" w:rsidRPr="00087CC6" w14:paraId="6247E46B" w14:textId="77777777" w:rsidTr="00316A11">
        <w:tc>
          <w:tcPr>
            <w:tcW w:w="1429" w:type="dxa"/>
            <w:vMerge/>
          </w:tcPr>
          <w:p w14:paraId="684C8E09"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5BF1E581"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9FE77D4" w14:textId="77777777" w:rsidR="00087CC6" w:rsidRPr="00087CC6" w:rsidRDefault="00087CC6" w:rsidP="00087CC6">
            <w:pPr>
              <w:spacing w:line="480" w:lineRule="auto"/>
              <w:rPr>
                <w:rFonts w:ascii="Calibri" w:eastAsia="Yu Mincho" w:hAnsi="Calibri" w:cs="Arial"/>
                <w:noProof/>
              </w:rPr>
            </w:pPr>
            <w:r w:rsidRPr="00087CC6">
              <w:rPr>
                <w:rFonts w:ascii="Calibri" w:eastAsia="Yu Mincho" w:hAnsi="Calibri" w:cs="Arial"/>
                <w:noProof/>
                <w:lang w:val="en-US"/>
              </w:rPr>
              <w:t>5-items from CDC Youth Risk Behavior Surveillance System survey (120)</w:t>
            </w:r>
          </w:p>
        </w:tc>
      </w:tr>
      <w:tr w:rsidR="00087CC6" w:rsidRPr="00087CC6" w14:paraId="1D20A643" w14:textId="77777777" w:rsidTr="00316A11">
        <w:tc>
          <w:tcPr>
            <w:tcW w:w="1429" w:type="dxa"/>
            <w:vMerge/>
          </w:tcPr>
          <w:p w14:paraId="7B12C5FE"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A429B6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850C19F" w14:textId="77777777" w:rsidR="00087CC6" w:rsidRPr="00087CC6" w:rsidRDefault="00087CC6" w:rsidP="00087CC6">
            <w:pPr>
              <w:spacing w:line="480" w:lineRule="auto"/>
              <w:rPr>
                <w:rFonts w:ascii="Calibri" w:eastAsia="Yu Mincho" w:hAnsi="Calibri" w:cs="Arial"/>
                <w:noProof/>
              </w:rPr>
            </w:pPr>
            <w:r w:rsidRPr="00087CC6">
              <w:rPr>
                <w:rFonts w:ascii="Calibri" w:eastAsia="Yu Mincho" w:hAnsi="Calibri" w:cs="Arial"/>
                <w:noProof/>
                <w:lang w:val="en-US"/>
              </w:rPr>
              <w:t>11-items from National Health Interview Survey-Youth Risk Behavior Survey (100)</w:t>
            </w:r>
          </w:p>
        </w:tc>
      </w:tr>
      <w:tr w:rsidR="00087CC6" w:rsidRPr="00087CC6" w14:paraId="1B25A677" w14:textId="77777777" w:rsidTr="00316A11">
        <w:tc>
          <w:tcPr>
            <w:tcW w:w="1429" w:type="dxa"/>
            <w:vMerge/>
          </w:tcPr>
          <w:p w14:paraId="0897265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9A6B4D1"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B738E4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2-items from School Physical Activity and Nutrition Questionnaire (103)</w:t>
            </w:r>
          </w:p>
        </w:tc>
      </w:tr>
      <w:tr w:rsidR="00087CC6" w:rsidRPr="00087CC6" w14:paraId="5EBF63CF" w14:textId="77777777" w:rsidTr="00316A11">
        <w:tc>
          <w:tcPr>
            <w:tcW w:w="1429" w:type="dxa"/>
            <w:vMerge/>
          </w:tcPr>
          <w:p w14:paraId="0E6FDC1B"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45BA61D"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B008A1D"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PA questionnaire for adolescents (126)</w:t>
            </w:r>
          </w:p>
        </w:tc>
      </w:tr>
      <w:tr w:rsidR="00087CC6" w:rsidRPr="00087CC6" w14:paraId="0A346F4B" w14:textId="77777777" w:rsidTr="00316A11">
        <w:tc>
          <w:tcPr>
            <w:tcW w:w="1429" w:type="dxa"/>
            <w:vMerge/>
          </w:tcPr>
          <w:p w14:paraId="6F64DDFA"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BA4C19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4AA3D523"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en-US"/>
              </w:rPr>
              <w:t>7-day PA recall (60, 64, 89, 91)</w:t>
            </w:r>
          </w:p>
        </w:tc>
      </w:tr>
      <w:tr w:rsidR="00087CC6" w:rsidRPr="00087CC6" w14:paraId="4EC06C13" w14:textId="77777777" w:rsidTr="00316A11">
        <w:tc>
          <w:tcPr>
            <w:tcW w:w="1429" w:type="dxa"/>
            <w:vMerge/>
          </w:tcPr>
          <w:p w14:paraId="189E3FFA"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A09285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C5D9F9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24-hour recall (126)</w:t>
            </w:r>
          </w:p>
        </w:tc>
      </w:tr>
      <w:tr w:rsidR="00087CC6" w:rsidRPr="00087CC6" w14:paraId="0A420C6E" w14:textId="77777777" w:rsidTr="00316A11">
        <w:tc>
          <w:tcPr>
            <w:tcW w:w="1429" w:type="dxa"/>
            <w:vMerge/>
          </w:tcPr>
          <w:p w14:paraId="46FEF74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E6171F4"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3B5D6D97"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Child and Adolescent Activity Log (41)</w:t>
            </w:r>
          </w:p>
        </w:tc>
      </w:tr>
      <w:tr w:rsidR="00087CC6" w:rsidRPr="00087CC6" w14:paraId="1281663B" w14:textId="77777777" w:rsidTr="00316A11">
        <w:tc>
          <w:tcPr>
            <w:tcW w:w="1429" w:type="dxa"/>
            <w:vMerge/>
          </w:tcPr>
          <w:p w14:paraId="22E391E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F604E3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CA64A68" w14:textId="77777777" w:rsidR="00087CC6" w:rsidRPr="00087CC6" w:rsidRDefault="00087CC6" w:rsidP="00087CC6">
            <w:pPr>
              <w:spacing w:line="480" w:lineRule="auto"/>
              <w:rPr>
                <w:rFonts w:ascii="Calibri" w:eastAsia="Yu Mincho" w:hAnsi="Calibri" w:cs="Arial"/>
                <w:noProof/>
              </w:rPr>
            </w:pPr>
            <w:r w:rsidRPr="00087CC6">
              <w:rPr>
                <w:rFonts w:ascii="Calibri" w:eastAsia="Yu Mincho" w:hAnsi="Calibri" w:cs="Arial"/>
                <w:noProof/>
                <w:lang w:val="en-US"/>
              </w:rPr>
              <w:t>Health Behavior in School-aged Children Survey 2009-2010 (58)</w:t>
            </w:r>
          </w:p>
        </w:tc>
      </w:tr>
      <w:tr w:rsidR="00087CC6" w:rsidRPr="00087CC6" w14:paraId="547EE563" w14:textId="77777777" w:rsidTr="00316A11">
        <w:tc>
          <w:tcPr>
            <w:tcW w:w="1429" w:type="dxa"/>
            <w:vMerge/>
          </w:tcPr>
          <w:p w14:paraId="093B8F06"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4CEA856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Device-based</w:t>
            </w:r>
          </w:p>
        </w:tc>
        <w:tc>
          <w:tcPr>
            <w:tcW w:w="6044" w:type="dxa"/>
          </w:tcPr>
          <w:p w14:paraId="5C0C073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Activity trackers: Fitbit Surge (54), Fitbit Inspire (60), Fitbit Flex (73, 86, 104), Garmin vivofit jr 2 (93), Pedometer (118, 127)</w:t>
            </w:r>
          </w:p>
        </w:tc>
      </w:tr>
      <w:tr w:rsidR="00087CC6" w:rsidRPr="00087CC6" w14:paraId="116E75BF" w14:textId="77777777" w:rsidTr="00316A11">
        <w:tc>
          <w:tcPr>
            <w:tcW w:w="1429" w:type="dxa"/>
            <w:vMerge/>
          </w:tcPr>
          <w:p w14:paraId="2332D737"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077210F"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253C329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Accelerometers: ActiGraph GT3X (52), ActiGraph GT3X-plus (43, 60, 107, 115), ActiGraph wGT3X-BT (56, 79, 92, 94, 99), ActivInsights GENEactiv (61, 72), Garmin vivofit jr 2 (91)</w:t>
            </w:r>
          </w:p>
        </w:tc>
      </w:tr>
      <w:tr w:rsidR="00087CC6" w:rsidRPr="00087CC6" w14:paraId="54469184" w14:textId="77777777" w:rsidTr="00316A11">
        <w:tc>
          <w:tcPr>
            <w:tcW w:w="1429" w:type="dxa"/>
            <w:vMerge w:val="restart"/>
          </w:tcPr>
          <w:p w14:paraId="55A7E984"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Knowledge and awareness</w:t>
            </w:r>
          </w:p>
        </w:tc>
        <w:tc>
          <w:tcPr>
            <w:tcW w:w="1543" w:type="dxa"/>
            <w:vMerge w:val="restart"/>
          </w:tcPr>
          <w:p w14:paraId="25B65195"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Knowledge</w:t>
            </w:r>
          </w:p>
        </w:tc>
        <w:tc>
          <w:tcPr>
            <w:tcW w:w="6044" w:type="dxa"/>
          </w:tcPr>
          <w:p w14:paraId="5E6498C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Exercise benefits and barriers scale (50, 59)</w:t>
            </w:r>
          </w:p>
        </w:tc>
      </w:tr>
      <w:tr w:rsidR="00087CC6" w:rsidRPr="00087CC6" w14:paraId="3B47F850" w14:textId="77777777" w:rsidTr="00316A11">
        <w:tc>
          <w:tcPr>
            <w:tcW w:w="1429" w:type="dxa"/>
            <w:vMerge/>
          </w:tcPr>
          <w:p w14:paraId="324952C4"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1F8EC90"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598357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Perceived benefits and barriers questionnaires (41)</w:t>
            </w:r>
          </w:p>
        </w:tc>
      </w:tr>
      <w:tr w:rsidR="00087CC6" w:rsidRPr="00087CC6" w14:paraId="0C0315FC" w14:textId="77777777" w:rsidTr="00316A11">
        <w:tc>
          <w:tcPr>
            <w:tcW w:w="1429" w:type="dxa"/>
            <w:vMerge/>
          </w:tcPr>
          <w:p w14:paraId="530DE5FC"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573CD4F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3C37241"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Knowledge of PA guidelines (17, 20, 89, 119)</w:t>
            </w:r>
          </w:p>
        </w:tc>
      </w:tr>
      <w:tr w:rsidR="00087CC6" w:rsidRPr="00087CC6" w14:paraId="05078D61" w14:textId="77777777" w:rsidTr="00316A11">
        <w:tc>
          <w:tcPr>
            <w:tcW w:w="1429" w:type="dxa"/>
            <w:vMerge/>
          </w:tcPr>
          <w:p w14:paraId="6D6F2D60"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5D2CAAF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5A8BA80"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Knowledge of other health guidelines (20)</w:t>
            </w:r>
          </w:p>
        </w:tc>
      </w:tr>
      <w:tr w:rsidR="00087CC6" w:rsidRPr="00087CC6" w14:paraId="6E50C5E3" w14:textId="77777777" w:rsidTr="00316A11">
        <w:tc>
          <w:tcPr>
            <w:tcW w:w="1429" w:type="dxa"/>
            <w:vMerge/>
          </w:tcPr>
          <w:p w14:paraId="0DC783A7"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A12671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F0A043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Pre-test and post-test knowledge questionnaires on concepts taught in the video (112)</w:t>
            </w:r>
          </w:p>
        </w:tc>
      </w:tr>
      <w:tr w:rsidR="00087CC6" w:rsidRPr="00087CC6" w14:paraId="3162FC6A" w14:textId="77777777" w:rsidTr="00316A11">
        <w:tc>
          <w:tcPr>
            <w:tcW w:w="1429" w:type="dxa"/>
            <w:vMerge/>
          </w:tcPr>
          <w:p w14:paraId="2BC484E3"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D2AAFD7"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9A8877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Knowledge of time spent on PA (76)</w:t>
            </w:r>
          </w:p>
        </w:tc>
      </w:tr>
      <w:tr w:rsidR="00087CC6" w:rsidRPr="00087CC6" w14:paraId="211DAAD1" w14:textId="77777777" w:rsidTr="00316A11">
        <w:tc>
          <w:tcPr>
            <w:tcW w:w="1429" w:type="dxa"/>
            <w:vMerge/>
          </w:tcPr>
          <w:p w14:paraId="3D7A29DA"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2A464A5"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47B5B641"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Single-item closed response (88)</w:t>
            </w:r>
          </w:p>
        </w:tc>
      </w:tr>
      <w:tr w:rsidR="00087CC6" w:rsidRPr="00087CC6" w14:paraId="38DFA801" w14:textId="77777777" w:rsidTr="00316A11">
        <w:tc>
          <w:tcPr>
            <w:tcW w:w="1429" w:type="dxa"/>
            <w:vMerge/>
          </w:tcPr>
          <w:p w14:paraId="0A2EC72E"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F9BEC7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BCBEA1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Knowledge to change lifestyle single-item (67)</w:t>
            </w:r>
          </w:p>
        </w:tc>
      </w:tr>
      <w:tr w:rsidR="00087CC6" w:rsidRPr="00087CC6" w14:paraId="70A32B07" w14:textId="77777777" w:rsidTr="00316A11">
        <w:tc>
          <w:tcPr>
            <w:tcW w:w="1429" w:type="dxa"/>
            <w:vMerge/>
          </w:tcPr>
          <w:p w14:paraId="773D04AD"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7AE96AA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Awareness</w:t>
            </w:r>
          </w:p>
        </w:tc>
        <w:tc>
          <w:tcPr>
            <w:tcW w:w="6044" w:type="dxa"/>
          </w:tcPr>
          <w:p w14:paraId="67ACF0EA"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Awareness, fun and helpfulness of environmental activities (103)</w:t>
            </w:r>
          </w:p>
        </w:tc>
      </w:tr>
      <w:tr w:rsidR="00087CC6" w:rsidRPr="00087CC6" w14:paraId="492D1458" w14:textId="77777777" w:rsidTr="00316A11">
        <w:tc>
          <w:tcPr>
            <w:tcW w:w="1429" w:type="dxa"/>
            <w:vMerge/>
          </w:tcPr>
          <w:p w14:paraId="3EB6AC9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1072EC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B9AB561"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Brand awareness (118)</w:t>
            </w:r>
          </w:p>
        </w:tc>
      </w:tr>
      <w:tr w:rsidR="00087CC6" w:rsidRPr="00087CC6" w14:paraId="076105CB" w14:textId="77777777" w:rsidTr="00316A11">
        <w:tc>
          <w:tcPr>
            <w:tcW w:w="1429" w:type="dxa"/>
            <w:vMerge/>
          </w:tcPr>
          <w:p w14:paraId="61724B9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8CB03A5"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F57D3B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Importance of changing lifestyle single-item (67)</w:t>
            </w:r>
          </w:p>
        </w:tc>
      </w:tr>
      <w:tr w:rsidR="00087CC6" w:rsidRPr="00087CC6" w14:paraId="0F9B7A73" w14:textId="77777777" w:rsidTr="00316A11">
        <w:tc>
          <w:tcPr>
            <w:tcW w:w="1429" w:type="dxa"/>
            <w:vMerge/>
          </w:tcPr>
          <w:p w14:paraId="30280414"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0A314A1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Attitudes</w:t>
            </w:r>
          </w:p>
        </w:tc>
        <w:tc>
          <w:tcPr>
            <w:tcW w:w="6044" w:type="dxa"/>
          </w:tcPr>
          <w:p w14:paraId="1FF4DBA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Attitudes to exercising for 5 hours over next 2 weeks (79, 105)</w:t>
            </w:r>
          </w:p>
        </w:tc>
      </w:tr>
      <w:tr w:rsidR="00087CC6" w:rsidRPr="00087CC6" w14:paraId="111279DB" w14:textId="77777777" w:rsidTr="00316A11">
        <w:tc>
          <w:tcPr>
            <w:tcW w:w="1429" w:type="dxa"/>
            <w:vMerge/>
          </w:tcPr>
          <w:p w14:paraId="5AB54D04"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85877F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4FFB6B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5-item bipolar adjectives (69, 72)</w:t>
            </w:r>
          </w:p>
        </w:tc>
      </w:tr>
      <w:tr w:rsidR="00087CC6" w:rsidRPr="00087CC6" w14:paraId="5C9CA29B" w14:textId="77777777" w:rsidTr="00316A11">
        <w:tc>
          <w:tcPr>
            <w:tcW w:w="1429" w:type="dxa"/>
            <w:vMerge/>
          </w:tcPr>
          <w:p w14:paraId="0CD99084"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189D626"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FE91A2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2-item exercise attitudes (69, 71)</w:t>
            </w:r>
          </w:p>
        </w:tc>
      </w:tr>
      <w:tr w:rsidR="00087CC6" w:rsidRPr="00087CC6" w14:paraId="704EA9BA" w14:textId="77777777" w:rsidTr="00316A11">
        <w:tc>
          <w:tcPr>
            <w:tcW w:w="1429" w:type="dxa"/>
            <w:vMerge/>
          </w:tcPr>
          <w:p w14:paraId="0016F1C0"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B44F346"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F357176"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Towards meeting the guidelines (118)</w:t>
            </w:r>
          </w:p>
        </w:tc>
      </w:tr>
      <w:tr w:rsidR="00087CC6" w:rsidRPr="00087CC6" w14:paraId="7400D5DF" w14:textId="77777777" w:rsidTr="00316A11">
        <w:tc>
          <w:tcPr>
            <w:tcW w:w="1429" w:type="dxa"/>
            <w:vMerge w:val="restart"/>
          </w:tcPr>
          <w:p w14:paraId="14D247E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Psychosocial functioning</w:t>
            </w:r>
          </w:p>
        </w:tc>
        <w:tc>
          <w:tcPr>
            <w:tcW w:w="1543" w:type="dxa"/>
            <w:vMerge w:val="restart"/>
          </w:tcPr>
          <w:p w14:paraId="621DEC3E"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Self-efficacy for PA</w:t>
            </w:r>
          </w:p>
        </w:tc>
        <w:tc>
          <w:tcPr>
            <w:tcW w:w="6044" w:type="dxa"/>
          </w:tcPr>
          <w:p w14:paraId="30FCF99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Perceived PA self-efficacy (41, 60, 107, 120)</w:t>
            </w:r>
          </w:p>
        </w:tc>
      </w:tr>
      <w:tr w:rsidR="00087CC6" w:rsidRPr="00087CC6" w14:paraId="339CDE81" w14:textId="77777777" w:rsidTr="00316A11">
        <w:tc>
          <w:tcPr>
            <w:tcW w:w="1429" w:type="dxa"/>
            <w:vMerge/>
          </w:tcPr>
          <w:p w14:paraId="5F19C40C"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A82D9E5"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8EE28B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Modified 18-item self-efficacy scale (123)</w:t>
            </w:r>
          </w:p>
        </w:tc>
      </w:tr>
      <w:tr w:rsidR="00087CC6" w:rsidRPr="00087CC6" w14:paraId="15517559" w14:textId="77777777" w:rsidTr="00316A11">
        <w:tc>
          <w:tcPr>
            <w:tcW w:w="1429" w:type="dxa"/>
            <w:vMerge/>
          </w:tcPr>
          <w:p w14:paraId="2410D587"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4DC6DA4"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766FF01"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self-efficacy scale (54, 91, 93)</w:t>
            </w:r>
          </w:p>
        </w:tc>
      </w:tr>
      <w:tr w:rsidR="00087CC6" w:rsidRPr="00087CC6" w14:paraId="68A47A45" w14:textId="77777777" w:rsidTr="00316A11">
        <w:tc>
          <w:tcPr>
            <w:tcW w:w="1429" w:type="dxa"/>
            <w:vMerge/>
          </w:tcPr>
          <w:p w14:paraId="710FA2B5"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FE1EF9D"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9B24F9A"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5-item subscale of the Health Behavior Questionnaire (73)</w:t>
            </w:r>
          </w:p>
        </w:tc>
      </w:tr>
      <w:tr w:rsidR="00087CC6" w:rsidRPr="00087CC6" w14:paraId="521C0622" w14:textId="77777777" w:rsidTr="00316A11">
        <w:tc>
          <w:tcPr>
            <w:tcW w:w="1429" w:type="dxa"/>
            <w:vMerge/>
          </w:tcPr>
          <w:p w14:paraId="08F3932B"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36193E5"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1735F4E"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Self-efficacy for healthy eating and PA (59, 61)</w:t>
            </w:r>
          </w:p>
        </w:tc>
      </w:tr>
      <w:tr w:rsidR="00087CC6" w:rsidRPr="00087CC6" w14:paraId="779916BF" w14:textId="77777777" w:rsidTr="00316A11">
        <w:tc>
          <w:tcPr>
            <w:tcW w:w="1429" w:type="dxa"/>
            <w:vMerge/>
          </w:tcPr>
          <w:p w14:paraId="1824152E"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B4D3C7C"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D16326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Adapted exercise self-efficacy scale (77)</w:t>
            </w:r>
          </w:p>
        </w:tc>
      </w:tr>
      <w:tr w:rsidR="00087CC6" w:rsidRPr="00087CC6" w14:paraId="5255A4E1" w14:textId="77777777" w:rsidTr="00316A11">
        <w:tc>
          <w:tcPr>
            <w:tcW w:w="1429" w:type="dxa"/>
            <w:vMerge/>
          </w:tcPr>
          <w:p w14:paraId="470AA276"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E07531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A0CA65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Confidence to change lifestyle single-item (67)</w:t>
            </w:r>
          </w:p>
        </w:tc>
      </w:tr>
      <w:tr w:rsidR="00087CC6" w:rsidRPr="00087CC6" w14:paraId="0E799ABD" w14:textId="77777777" w:rsidTr="00316A11">
        <w:tc>
          <w:tcPr>
            <w:tcW w:w="1429" w:type="dxa"/>
            <w:vMerge/>
          </w:tcPr>
          <w:p w14:paraId="3AA326C7"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20136E5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motivation</w:t>
            </w:r>
          </w:p>
        </w:tc>
        <w:tc>
          <w:tcPr>
            <w:tcW w:w="6044" w:type="dxa"/>
          </w:tcPr>
          <w:p w14:paraId="247DF054"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Behavioral Regulations in Exercise Questionnaire (56, 107, 115)</w:t>
            </w:r>
          </w:p>
        </w:tc>
      </w:tr>
      <w:tr w:rsidR="00087CC6" w:rsidRPr="00087CC6" w14:paraId="30E5BD51" w14:textId="77777777" w:rsidTr="00316A11">
        <w:tc>
          <w:tcPr>
            <w:tcW w:w="1429" w:type="dxa"/>
            <w:vMerge/>
          </w:tcPr>
          <w:p w14:paraId="6A31FE6D"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AFA9D87"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B79F62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Motivational regulations for school sport (52)</w:t>
            </w:r>
          </w:p>
        </w:tc>
      </w:tr>
      <w:tr w:rsidR="00087CC6" w:rsidRPr="00087CC6" w14:paraId="4946D28F" w14:textId="77777777" w:rsidTr="00316A11">
        <w:tc>
          <w:tcPr>
            <w:tcW w:w="1429" w:type="dxa"/>
            <w:vMerge/>
          </w:tcPr>
          <w:p w14:paraId="789CA344"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C30558D"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54EC0C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Adapted health care SDT packet perceived competence scale (104)</w:t>
            </w:r>
          </w:p>
        </w:tc>
      </w:tr>
      <w:tr w:rsidR="00087CC6" w:rsidRPr="00087CC6" w14:paraId="72724DDF" w14:textId="77777777" w:rsidTr="00316A11">
        <w:tc>
          <w:tcPr>
            <w:tcW w:w="1429" w:type="dxa"/>
            <w:vMerge/>
          </w:tcPr>
          <w:p w14:paraId="3D08953C"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D51FE1C"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D8E2D7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Exercise motivations inventory (4-items) (64)</w:t>
            </w:r>
          </w:p>
        </w:tc>
      </w:tr>
      <w:tr w:rsidR="00087CC6" w:rsidRPr="00087CC6" w14:paraId="2AB8F555" w14:textId="77777777" w:rsidTr="00316A11">
        <w:tc>
          <w:tcPr>
            <w:tcW w:w="1429" w:type="dxa"/>
            <w:vMerge/>
          </w:tcPr>
          <w:p w14:paraId="26224D96"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0D074AC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Social support for PA</w:t>
            </w:r>
          </w:p>
        </w:tc>
        <w:tc>
          <w:tcPr>
            <w:tcW w:w="6044" w:type="dxa"/>
          </w:tcPr>
          <w:p w14:paraId="6BCCCBF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Researcher developed social network questionnaire (38)</w:t>
            </w:r>
          </w:p>
        </w:tc>
      </w:tr>
      <w:tr w:rsidR="00087CC6" w:rsidRPr="00087CC6" w14:paraId="7412707F" w14:textId="77777777" w:rsidTr="00316A11">
        <w:tc>
          <w:tcPr>
            <w:tcW w:w="1429" w:type="dxa"/>
            <w:vMerge/>
          </w:tcPr>
          <w:p w14:paraId="14A87F7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F2DE96B"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3F607FC5"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Perceptions of social support for PA (4-items) (40)</w:t>
            </w:r>
          </w:p>
        </w:tc>
      </w:tr>
      <w:tr w:rsidR="00087CC6" w:rsidRPr="00087CC6" w14:paraId="55060D4D" w14:textId="77777777" w:rsidTr="00316A11">
        <w:tc>
          <w:tcPr>
            <w:tcW w:w="1429" w:type="dxa"/>
            <w:vMerge/>
          </w:tcPr>
          <w:p w14:paraId="0272A05E"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27EDCB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7E7070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School PA support score (40)</w:t>
            </w:r>
          </w:p>
        </w:tc>
      </w:tr>
      <w:tr w:rsidR="00087CC6" w:rsidRPr="00087CC6" w14:paraId="4012A817" w14:textId="77777777" w:rsidTr="00316A11">
        <w:tc>
          <w:tcPr>
            <w:tcW w:w="1429" w:type="dxa"/>
            <w:vMerge/>
          </w:tcPr>
          <w:p w14:paraId="64393323"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16BC2B3"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E18FF9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Interpersonal influences (41)</w:t>
            </w:r>
          </w:p>
        </w:tc>
      </w:tr>
      <w:tr w:rsidR="00087CC6" w:rsidRPr="00087CC6" w14:paraId="3C2851A0" w14:textId="77777777" w:rsidTr="00316A11">
        <w:tc>
          <w:tcPr>
            <w:tcW w:w="1429" w:type="dxa"/>
            <w:vMerge/>
          </w:tcPr>
          <w:p w14:paraId="26C743F9"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5877FDF"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A4174B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Social support scale (104)</w:t>
            </w:r>
          </w:p>
        </w:tc>
      </w:tr>
      <w:tr w:rsidR="00087CC6" w:rsidRPr="00087CC6" w14:paraId="2FAC85E2" w14:textId="77777777" w:rsidTr="00316A11">
        <w:tc>
          <w:tcPr>
            <w:tcW w:w="1429" w:type="dxa"/>
            <w:vMerge/>
          </w:tcPr>
          <w:p w14:paraId="71D02E61"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5A90357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960551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Social support for exercise scale (60)</w:t>
            </w:r>
          </w:p>
        </w:tc>
      </w:tr>
      <w:tr w:rsidR="00087CC6" w:rsidRPr="00087CC6" w14:paraId="582EBBA0" w14:textId="77777777" w:rsidTr="00316A11">
        <w:tc>
          <w:tcPr>
            <w:tcW w:w="1429" w:type="dxa"/>
            <w:vMerge/>
          </w:tcPr>
          <w:p w14:paraId="0898E9A0"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D474D47"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36C98C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8-item social support scale (107)</w:t>
            </w:r>
          </w:p>
        </w:tc>
      </w:tr>
      <w:tr w:rsidR="00087CC6" w:rsidRPr="00087CC6" w14:paraId="50C8C5B0" w14:textId="77777777" w:rsidTr="00316A11">
        <w:tc>
          <w:tcPr>
            <w:tcW w:w="1429" w:type="dxa"/>
            <w:vMerge/>
          </w:tcPr>
          <w:p w14:paraId="13E0CA16"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1B5631E"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6A8476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Social beacon network (104)</w:t>
            </w:r>
          </w:p>
        </w:tc>
      </w:tr>
      <w:tr w:rsidR="00087CC6" w:rsidRPr="00087CC6" w14:paraId="3CDB905D" w14:textId="77777777" w:rsidTr="00316A11">
        <w:tc>
          <w:tcPr>
            <w:tcW w:w="1429" w:type="dxa"/>
            <w:vMerge/>
          </w:tcPr>
          <w:p w14:paraId="4154C76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C72ABC8"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635110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23-item Social support survey (126)</w:t>
            </w:r>
          </w:p>
        </w:tc>
      </w:tr>
      <w:tr w:rsidR="00087CC6" w:rsidRPr="00087CC6" w14:paraId="7136D330" w14:textId="77777777" w:rsidTr="00316A11">
        <w:tc>
          <w:tcPr>
            <w:tcW w:w="1429" w:type="dxa"/>
            <w:vMerge/>
          </w:tcPr>
          <w:p w14:paraId="4E3E108F"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3E0E107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Subjective norms</w:t>
            </w:r>
          </w:p>
        </w:tc>
        <w:tc>
          <w:tcPr>
            <w:tcW w:w="6044" w:type="dxa"/>
          </w:tcPr>
          <w:p w14:paraId="3C99BEB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2-item Subjective norm (69, 106)</w:t>
            </w:r>
          </w:p>
        </w:tc>
      </w:tr>
      <w:tr w:rsidR="00087CC6" w:rsidRPr="00087CC6" w14:paraId="4114BF9E" w14:textId="77777777" w:rsidTr="00316A11">
        <w:tc>
          <w:tcPr>
            <w:tcW w:w="1429" w:type="dxa"/>
            <w:vMerge/>
          </w:tcPr>
          <w:p w14:paraId="5F50CEAC"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A158E9A"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80C75E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Single-item normative beliefs (71)</w:t>
            </w:r>
          </w:p>
        </w:tc>
      </w:tr>
      <w:tr w:rsidR="00087CC6" w:rsidRPr="00087CC6" w14:paraId="2B713866" w14:textId="77777777" w:rsidTr="00316A11">
        <w:tc>
          <w:tcPr>
            <w:tcW w:w="1429" w:type="dxa"/>
            <w:vMerge/>
          </w:tcPr>
          <w:p w14:paraId="5407E4EB"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DE5E103"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6F6218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3-items subjective norms (72)</w:t>
            </w:r>
          </w:p>
        </w:tc>
      </w:tr>
      <w:tr w:rsidR="00087CC6" w:rsidRPr="00087CC6" w14:paraId="420641DF" w14:textId="77777777" w:rsidTr="00316A11">
        <w:tc>
          <w:tcPr>
            <w:tcW w:w="1429" w:type="dxa"/>
            <w:vMerge/>
          </w:tcPr>
          <w:p w14:paraId="318D5A4D"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6CE0D1F"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9DA2D3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Adapted TPB constructs social norms and perceived physical activity (104)</w:t>
            </w:r>
          </w:p>
        </w:tc>
      </w:tr>
      <w:tr w:rsidR="00087CC6" w:rsidRPr="00087CC6" w14:paraId="2AA167D8" w14:textId="77777777" w:rsidTr="00316A11">
        <w:tc>
          <w:tcPr>
            <w:tcW w:w="1429" w:type="dxa"/>
            <w:vMerge/>
          </w:tcPr>
          <w:p w14:paraId="0519D138"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4A7C1694"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intentions</w:t>
            </w:r>
          </w:p>
        </w:tc>
        <w:tc>
          <w:tcPr>
            <w:tcW w:w="6044" w:type="dxa"/>
          </w:tcPr>
          <w:p w14:paraId="157AFF50"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3-item behavioral intentions (69, 72, 120)</w:t>
            </w:r>
          </w:p>
        </w:tc>
      </w:tr>
      <w:tr w:rsidR="00087CC6" w:rsidRPr="00087CC6" w14:paraId="012A055D" w14:textId="77777777" w:rsidTr="00316A11">
        <w:tc>
          <w:tcPr>
            <w:tcW w:w="1429" w:type="dxa"/>
            <w:vMerge/>
          </w:tcPr>
          <w:p w14:paraId="0D19A3C3"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BAC1E99"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51E9440"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4-item behavioral intentions (52)</w:t>
            </w:r>
          </w:p>
        </w:tc>
      </w:tr>
      <w:tr w:rsidR="00087CC6" w:rsidRPr="00087CC6" w14:paraId="6905CDA3" w14:textId="77777777" w:rsidTr="00316A11">
        <w:tc>
          <w:tcPr>
            <w:tcW w:w="1429" w:type="dxa"/>
            <w:vMerge/>
          </w:tcPr>
          <w:p w14:paraId="441C776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31DBA96"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768BB75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2-item PA intentions (71, 79, 106)</w:t>
            </w:r>
          </w:p>
        </w:tc>
      </w:tr>
      <w:tr w:rsidR="00087CC6" w:rsidRPr="00087CC6" w14:paraId="2DA30F90" w14:textId="77777777" w:rsidTr="00316A11">
        <w:tc>
          <w:tcPr>
            <w:tcW w:w="1429" w:type="dxa"/>
            <w:vMerge/>
          </w:tcPr>
          <w:p w14:paraId="1EAECD3E"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30493FF"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1AE7A9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For each movement behavior (119)</w:t>
            </w:r>
          </w:p>
        </w:tc>
      </w:tr>
      <w:tr w:rsidR="00087CC6" w:rsidRPr="00087CC6" w14:paraId="2B512319" w14:textId="77777777" w:rsidTr="00316A11">
        <w:tc>
          <w:tcPr>
            <w:tcW w:w="1429" w:type="dxa"/>
            <w:vMerge/>
          </w:tcPr>
          <w:p w14:paraId="6398CD12" w14:textId="77777777" w:rsidR="00087CC6" w:rsidRPr="00087CC6" w:rsidRDefault="00087CC6" w:rsidP="00087CC6">
            <w:pPr>
              <w:spacing w:line="480" w:lineRule="auto"/>
              <w:rPr>
                <w:rFonts w:ascii="Calibri" w:eastAsia="Yu Mincho" w:hAnsi="Calibri" w:cs="Arial"/>
                <w:noProof/>
                <w:lang w:val="en-US"/>
              </w:rPr>
            </w:pPr>
          </w:p>
        </w:tc>
        <w:tc>
          <w:tcPr>
            <w:tcW w:w="1543" w:type="dxa"/>
          </w:tcPr>
          <w:p w14:paraId="7800097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PA planning</w:t>
            </w:r>
          </w:p>
        </w:tc>
        <w:tc>
          <w:tcPr>
            <w:tcW w:w="6044" w:type="dxa"/>
          </w:tcPr>
          <w:p w14:paraId="347944C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5-item action planning, 5-items coping planning (106)</w:t>
            </w:r>
          </w:p>
        </w:tc>
      </w:tr>
      <w:tr w:rsidR="00087CC6" w:rsidRPr="00087CC6" w14:paraId="77AD7E94" w14:textId="77777777" w:rsidTr="00316A11">
        <w:trPr>
          <w:trHeight w:val="741"/>
        </w:trPr>
        <w:tc>
          <w:tcPr>
            <w:tcW w:w="1429" w:type="dxa"/>
            <w:vMerge/>
          </w:tcPr>
          <w:p w14:paraId="62BC3984"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69F7691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Perceived behavioral control</w:t>
            </w:r>
          </w:p>
        </w:tc>
        <w:tc>
          <w:tcPr>
            <w:tcW w:w="6044" w:type="dxa"/>
          </w:tcPr>
          <w:p w14:paraId="5386DBD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3-item perceived behavioral control (69, 72, 79, 106)</w:t>
            </w:r>
          </w:p>
        </w:tc>
      </w:tr>
      <w:tr w:rsidR="00087CC6" w:rsidRPr="00087CC6" w14:paraId="26BD97C2" w14:textId="77777777" w:rsidTr="00316A11">
        <w:tc>
          <w:tcPr>
            <w:tcW w:w="1429" w:type="dxa"/>
            <w:vMerge/>
          </w:tcPr>
          <w:p w14:paraId="55DDF70A"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F5B1D77"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2586281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4-item perceived behavioral control (71)</w:t>
            </w:r>
          </w:p>
        </w:tc>
      </w:tr>
      <w:tr w:rsidR="00087CC6" w:rsidRPr="00087CC6" w14:paraId="1CF16A99" w14:textId="77777777" w:rsidTr="00316A11">
        <w:tc>
          <w:tcPr>
            <w:tcW w:w="1429" w:type="dxa"/>
            <w:vMerge w:val="restart"/>
          </w:tcPr>
          <w:p w14:paraId="5273C24B"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Intervention engagement &amp; exposure rates</w:t>
            </w:r>
          </w:p>
        </w:tc>
        <w:tc>
          <w:tcPr>
            <w:tcW w:w="1543" w:type="dxa"/>
            <w:vMerge w:val="restart"/>
          </w:tcPr>
          <w:p w14:paraId="3DF1A8C3" w14:textId="77777777" w:rsidR="00087CC6" w:rsidRPr="00087CC6" w:rsidRDefault="00087CC6" w:rsidP="00087CC6">
            <w:pPr>
              <w:spacing w:line="480" w:lineRule="auto"/>
              <w:rPr>
                <w:rFonts w:ascii="Calibri" w:eastAsia="Yu Mincho" w:hAnsi="Calibri" w:cs="Arial"/>
                <w:strike/>
                <w:noProof/>
                <w:lang w:val="en-US"/>
              </w:rPr>
            </w:pPr>
            <w:r w:rsidRPr="00087CC6">
              <w:rPr>
                <w:rFonts w:ascii="Calibri" w:eastAsia="Yu Mincho" w:hAnsi="Calibri" w:cs="Arial"/>
                <w:noProof/>
                <w:lang w:val="en-US"/>
              </w:rPr>
              <w:t>Engagement rates</w:t>
            </w:r>
          </w:p>
        </w:tc>
        <w:tc>
          <w:tcPr>
            <w:tcW w:w="6044" w:type="dxa"/>
          </w:tcPr>
          <w:p w14:paraId="7AE421CB" w14:textId="77777777" w:rsidR="00087CC6" w:rsidRPr="00087CC6" w:rsidRDefault="00087CC6" w:rsidP="00087CC6">
            <w:pPr>
              <w:spacing w:line="480" w:lineRule="auto"/>
              <w:rPr>
                <w:rFonts w:ascii="Calibri" w:eastAsia="Yu Mincho" w:hAnsi="Calibri" w:cs="Arial"/>
                <w:strike/>
                <w:noProof/>
                <w:lang w:val="en-US"/>
              </w:rPr>
            </w:pPr>
            <w:r w:rsidRPr="00087CC6">
              <w:rPr>
                <w:rFonts w:ascii="Calibri" w:eastAsia="Yu Mincho" w:hAnsi="Calibri" w:cs="Arial"/>
                <w:noProof/>
                <w:lang w:val="en-US"/>
              </w:rPr>
              <w:t>Attendance logs and dose delivered forms (dose &amp; reach) (39)</w:t>
            </w:r>
          </w:p>
        </w:tc>
      </w:tr>
      <w:tr w:rsidR="00087CC6" w:rsidRPr="00087CC6" w14:paraId="57A39467" w14:textId="77777777" w:rsidTr="00316A11">
        <w:tc>
          <w:tcPr>
            <w:tcW w:w="1429" w:type="dxa"/>
            <w:vMerge/>
          </w:tcPr>
          <w:p w14:paraId="7493412D"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50385422"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C006EB3"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Number, type and participation of girls in school-based PA programs (39)</w:t>
            </w:r>
          </w:p>
        </w:tc>
      </w:tr>
      <w:tr w:rsidR="00087CC6" w:rsidRPr="00087CC6" w14:paraId="1EF139BA" w14:textId="77777777" w:rsidTr="00316A11">
        <w:tc>
          <w:tcPr>
            <w:tcW w:w="1429" w:type="dxa"/>
            <w:vMerge/>
          </w:tcPr>
          <w:p w14:paraId="3981294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B197E48"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0C0E62CE"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Frequency of use (52)</w:t>
            </w:r>
          </w:p>
        </w:tc>
      </w:tr>
      <w:tr w:rsidR="00087CC6" w:rsidRPr="00087CC6" w14:paraId="40844310" w14:textId="77777777" w:rsidTr="00316A11">
        <w:tc>
          <w:tcPr>
            <w:tcW w:w="1429" w:type="dxa"/>
            <w:vMerge/>
          </w:tcPr>
          <w:p w14:paraId="27405396"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9D3721D"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FCDAD75"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Facebook engagement data (likes, comments, posts) (86)</w:t>
            </w:r>
          </w:p>
        </w:tc>
      </w:tr>
      <w:tr w:rsidR="00087CC6" w:rsidRPr="00087CC6" w14:paraId="08787108" w14:textId="77777777" w:rsidTr="00316A11">
        <w:tc>
          <w:tcPr>
            <w:tcW w:w="1429" w:type="dxa"/>
            <w:vMerge/>
          </w:tcPr>
          <w:p w14:paraId="2D0D8379"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7A797772"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20E83CFD"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 of days wearing &amp; syncing device (86)</w:t>
            </w:r>
          </w:p>
        </w:tc>
      </w:tr>
      <w:tr w:rsidR="00087CC6" w:rsidRPr="00087CC6" w14:paraId="46FEFD29" w14:textId="77777777" w:rsidTr="00316A11">
        <w:tc>
          <w:tcPr>
            <w:tcW w:w="1429" w:type="dxa"/>
            <w:vMerge/>
          </w:tcPr>
          <w:p w14:paraId="0F94FF73"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2189373"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63DD9737"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Google analytics to determine website viewers (88)</w:t>
            </w:r>
          </w:p>
        </w:tc>
      </w:tr>
      <w:tr w:rsidR="00087CC6" w:rsidRPr="00087CC6" w14:paraId="301F2311" w14:textId="77777777" w:rsidTr="00316A11">
        <w:tc>
          <w:tcPr>
            <w:tcW w:w="1429" w:type="dxa"/>
            <w:vMerge/>
          </w:tcPr>
          <w:p w14:paraId="3F42E21D"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03E952AC"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291545AF"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Weekly login rate (59)</w:t>
            </w:r>
          </w:p>
        </w:tc>
      </w:tr>
      <w:tr w:rsidR="00087CC6" w:rsidRPr="00087CC6" w14:paraId="2C588A99" w14:textId="77777777" w:rsidTr="00316A11">
        <w:tc>
          <w:tcPr>
            <w:tcW w:w="1429" w:type="dxa"/>
            <w:vMerge/>
          </w:tcPr>
          <w:p w14:paraId="35910A8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184CF412"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B3C1E05"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 repeat website visits (59)</w:t>
            </w:r>
          </w:p>
        </w:tc>
      </w:tr>
      <w:tr w:rsidR="00087CC6" w:rsidRPr="00087CC6" w14:paraId="40ABF2BA" w14:textId="77777777" w:rsidTr="00316A11">
        <w:tc>
          <w:tcPr>
            <w:tcW w:w="1429" w:type="dxa"/>
            <w:vMerge/>
          </w:tcPr>
          <w:p w14:paraId="5BC9CED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681033D1"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0A0B77C"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Frequency of weeks prescribed website login rate was achieved (59)</w:t>
            </w:r>
          </w:p>
        </w:tc>
      </w:tr>
      <w:tr w:rsidR="00087CC6" w:rsidRPr="00087CC6" w14:paraId="1BCBDB91" w14:textId="77777777" w:rsidTr="00316A11">
        <w:tc>
          <w:tcPr>
            <w:tcW w:w="1429" w:type="dxa"/>
            <w:vMerge/>
          </w:tcPr>
          <w:p w14:paraId="1F8BABE1"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C4D9634"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57881CF6"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Technology engagement with the website, Fitbit, texting interactions and Instagram (60)</w:t>
            </w:r>
          </w:p>
        </w:tc>
      </w:tr>
      <w:tr w:rsidR="00087CC6" w:rsidRPr="00087CC6" w14:paraId="2F403034" w14:textId="77777777" w:rsidTr="00316A11">
        <w:tc>
          <w:tcPr>
            <w:tcW w:w="1429" w:type="dxa"/>
            <w:vMerge/>
          </w:tcPr>
          <w:p w14:paraId="76B3071D"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D24E1A4" w14:textId="77777777" w:rsidR="00087CC6" w:rsidRPr="00087CC6" w:rsidRDefault="00087CC6" w:rsidP="00087CC6">
            <w:pPr>
              <w:spacing w:line="480" w:lineRule="auto"/>
              <w:rPr>
                <w:rFonts w:ascii="Calibri" w:eastAsia="Yu Mincho" w:hAnsi="Calibri" w:cs="Arial"/>
                <w:noProof/>
                <w:lang w:val="en-US"/>
              </w:rPr>
            </w:pPr>
          </w:p>
        </w:tc>
        <w:tc>
          <w:tcPr>
            <w:tcW w:w="6044" w:type="dxa"/>
          </w:tcPr>
          <w:p w14:paraId="1AF11F08"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fr-FR"/>
              </w:rPr>
              <w:t>Intervention exposure rate questionnaire (40, 49)</w:t>
            </w:r>
          </w:p>
        </w:tc>
      </w:tr>
      <w:tr w:rsidR="00087CC6" w:rsidRPr="00087CC6" w14:paraId="6CC91448" w14:textId="77777777" w:rsidTr="00316A11">
        <w:tc>
          <w:tcPr>
            <w:tcW w:w="1429" w:type="dxa"/>
            <w:vMerge/>
          </w:tcPr>
          <w:p w14:paraId="4C85FA81" w14:textId="77777777" w:rsidR="00087CC6" w:rsidRPr="00087CC6" w:rsidRDefault="00087CC6" w:rsidP="00087CC6">
            <w:pPr>
              <w:spacing w:line="480" w:lineRule="auto"/>
              <w:rPr>
                <w:rFonts w:ascii="Calibri" w:eastAsia="Yu Mincho" w:hAnsi="Calibri" w:cs="Arial"/>
                <w:noProof/>
                <w:lang w:val="en-US"/>
              </w:rPr>
            </w:pPr>
          </w:p>
        </w:tc>
        <w:tc>
          <w:tcPr>
            <w:tcW w:w="1543" w:type="dxa"/>
            <w:vMerge w:val="restart"/>
          </w:tcPr>
          <w:p w14:paraId="4AE808DF" w14:textId="77777777" w:rsidR="00087CC6" w:rsidRPr="00087CC6" w:rsidRDefault="00087CC6" w:rsidP="00087CC6">
            <w:pPr>
              <w:spacing w:line="480" w:lineRule="auto"/>
              <w:rPr>
                <w:rFonts w:ascii="Calibri" w:eastAsia="Yu Mincho" w:hAnsi="Calibri" w:cs="Arial"/>
                <w:strike/>
                <w:noProof/>
                <w:lang w:val="en-US"/>
              </w:rPr>
            </w:pPr>
            <w:r w:rsidRPr="00087CC6">
              <w:rPr>
                <w:rFonts w:ascii="Calibri" w:eastAsia="Yu Mincho" w:hAnsi="Calibri" w:cs="Arial"/>
                <w:noProof/>
                <w:lang w:val="en-US"/>
              </w:rPr>
              <w:t>Exposure rates</w:t>
            </w:r>
          </w:p>
        </w:tc>
        <w:tc>
          <w:tcPr>
            <w:tcW w:w="6044" w:type="dxa"/>
          </w:tcPr>
          <w:p w14:paraId="42A91CF7" w14:textId="77777777" w:rsidR="00087CC6" w:rsidRPr="00087CC6" w:rsidRDefault="00087CC6" w:rsidP="00087CC6">
            <w:pPr>
              <w:spacing w:line="480" w:lineRule="auto"/>
              <w:rPr>
                <w:rFonts w:ascii="Calibri" w:eastAsia="Yu Mincho" w:hAnsi="Calibri" w:cs="Arial"/>
                <w:noProof/>
                <w:lang w:val="fr-FR"/>
              </w:rPr>
            </w:pPr>
            <w:r w:rsidRPr="00087CC6">
              <w:rPr>
                <w:rFonts w:ascii="Calibri" w:eastAsia="Yu Mincho" w:hAnsi="Calibri" w:cs="Arial"/>
                <w:noProof/>
                <w:lang w:val="fr-FR"/>
              </w:rPr>
              <w:t xml:space="preserve">Exposure to promotional materials questionnaire (39) </w:t>
            </w:r>
          </w:p>
        </w:tc>
      </w:tr>
      <w:tr w:rsidR="00087CC6" w:rsidRPr="00087CC6" w14:paraId="20B0746C" w14:textId="77777777" w:rsidTr="00316A11">
        <w:tc>
          <w:tcPr>
            <w:tcW w:w="1429" w:type="dxa"/>
            <w:vMerge/>
          </w:tcPr>
          <w:p w14:paraId="791C0537"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30100F2" w14:textId="77777777" w:rsidR="00087CC6" w:rsidRPr="00087CC6" w:rsidRDefault="00087CC6" w:rsidP="00087CC6">
            <w:pPr>
              <w:spacing w:line="480" w:lineRule="auto"/>
              <w:rPr>
                <w:rFonts w:ascii="Calibri" w:eastAsia="Yu Mincho" w:hAnsi="Calibri" w:cs="Arial"/>
                <w:strike/>
                <w:noProof/>
                <w:lang w:val="en-US"/>
              </w:rPr>
            </w:pPr>
          </w:p>
        </w:tc>
        <w:tc>
          <w:tcPr>
            <w:tcW w:w="6044" w:type="dxa"/>
          </w:tcPr>
          <w:p w14:paraId="188E2865" w14:textId="77777777" w:rsidR="00087CC6" w:rsidRPr="00087CC6" w:rsidRDefault="00087CC6" w:rsidP="00087CC6">
            <w:pPr>
              <w:spacing w:line="480" w:lineRule="auto"/>
              <w:rPr>
                <w:rFonts w:ascii="Calibri" w:eastAsia="Yu Mincho" w:hAnsi="Calibri" w:cs="Arial"/>
                <w:noProof/>
              </w:rPr>
            </w:pPr>
            <w:r w:rsidRPr="00087CC6">
              <w:rPr>
                <w:rFonts w:ascii="Calibri" w:eastAsia="Yu Mincho" w:hAnsi="Calibri" w:cs="Arial"/>
                <w:noProof/>
                <w:lang w:val="en-US"/>
              </w:rPr>
              <w:t>Exposure to PA outside of class (40)</w:t>
            </w:r>
          </w:p>
        </w:tc>
      </w:tr>
      <w:tr w:rsidR="00087CC6" w:rsidRPr="00087CC6" w14:paraId="59AE5965" w14:textId="77777777" w:rsidTr="00316A11">
        <w:tc>
          <w:tcPr>
            <w:tcW w:w="1429" w:type="dxa"/>
            <w:vMerge/>
          </w:tcPr>
          <w:p w14:paraId="2C6F22E2"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3E9A152A" w14:textId="77777777" w:rsidR="00087CC6" w:rsidRPr="00087CC6" w:rsidRDefault="00087CC6" w:rsidP="00087CC6">
            <w:pPr>
              <w:spacing w:line="480" w:lineRule="auto"/>
              <w:rPr>
                <w:rFonts w:ascii="Calibri" w:eastAsia="Yu Mincho" w:hAnsi="Calibri" w:cs="Arial"/>
                <w:strike/>
                <w:noProof/>
                <w:lang w:val="en-US"/>
              </w:rPr>
            </w:pPr>
          </w:p>
        </w:tc>
        <w:tc>
          <w:tcPr>
            <w:tcW w:w="6044" w:type="dxa"/>
          </w:tcPr>
          <w:p w14:paraId="382AB6AA"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Exposure to positive messages about PA (40)</w:t>
            </w:r>
          </w:p>
        </w:tc>
      </w:tr>
      <w:tr w:rsidR="00087CC6" w:rsidRPr="00087CC6" w14:paraId="0223DF6D" w14:textId="77777777" w:rsidTr="00316A11">
        <w:tc>
          <w:tcPr>
            <w:tcW w:w="1429" w:type="dxa"/>
            <w:vMerge/>
          </w:tcPr>
          <w:p w14:paraId="10A85608"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24F91852" w14:textId="77777777" w:rsidR="00087CC6" w:rsidRPr="00087CC6" w:rsidRDefault="00087CC6" w:rsidP="00087CC6">
            <w:pPr>
              <w:spacing w:line="480" w:lineRule="auto"/>
              <w:rPr>
                <w:rFonts w:ascii="Calibri" w:eastAsia="Yu Mincho" w:hAnsi="Calibri" w:cs="Arial"/>
                <w:strike/>
                <w:noProof/>
                <w:lang w:val="en-US"/>
              </w:rPr>
            </w:pPr>
          </w:p>
        </w:tc>
        <w:tc>
          <w:tcPr>
            <w:tcW w:w="6044" w:type="dxa"/>
          </w:tcPr>
          <w:p w14:paraId="0326CA19"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Tracking log to document timing and number of each element introduced (48)</w:t>
            </w:r>
          </w:p>
        </w:tc>
      </w:tr>
      <w:tr w:rsidR="00087CC6" w:rsidRPr="00087CC6" w14:paraId="042068CB" w14:textId="77777777" w:rsidTr="00316A11">
        <w:tc>
          <w:tcPr>
            <w:tcW w:w="1429" w:type="dxa"/>
            <w:vMerge/>
          </w:tcPr>
          <w:p w14:paraId="353F10DF" w14:textId="77777777" w:rsidR="00087CC6" w:rsidRPr="00087CC6" w:rsidRDefault="00087CC6" w:rsidP="00087CC6">
            <w:pPr>
              <w:spacing w:line="480" w:lineRule="auto"/>
              <w:rPr>
                <w:rFonts w:ascii="Calibri" w:eastAsia="Yu Mincho" w:hAnsi="Calibri" w:cs="Arial"/>
                <w:noProof/>
                <w:lang w:val="en-US"/>
              </w:rPr>
            </w:pPr>
          </w:p>
        </w:tc>
        <w:tc>
          <w:tcPr>
            <w:tcW w:w="1543" w:type="dxa"/>
            <w:vMerge/>
          </w:tcPr>
          <w:p w14:paraId="4F77154C" w14:textId="77777777" w:rsidR="00087CC6" w:rsidRPr="00087CC6" w:rsidRDefault="00087CC6" w:rsidP="00087CC6">
            <w:pPr>
              <w:spacing w:line="480" w:lineRule="auto"/>
              <w:rPr>
                <w:rFonts w:ascii="Calibri" w:eastAsia="Yu Mincho" w:hAnsi="Calibri" w:cs="Arial"/>
                <w:strike/>
                <w:noProof/>
                <w:lang w:val="en-US"/>
              </w:rPr>
            </w:pPr>
          </w:p>
        </w:tc>
        <w:tc>
          <w:tcPr>
            <w:tcW w:w="6044" w:type="dxa"/>
          </w:tcPr>
          <w:p w14:paraId="2678D216"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Frequency and duration of use of the materials (120)</w:t>
            </w:r>
          </w:p>
        </w:tc>
      </w:tr>
    </w:tbl>
    <w:p w14:paraId="6A60DC35" w14:textId="77777777" w:rsidR="00087CC6" w:rsidRPr="00087CC6" w:rsidRDefault="00087CC6" w:rsidP="00087CC6">
      <w:pPr>
        <w:spacing w:line="259" w:lineRule="auto"/>
        <w:rPr>
          <w:rFonts w:ascii="Calibri" w:eastAsia="Yu Mincho" w:hAnsi="Calibri" w:cs="Arial"/>
          <w:noProof/>
          <w:kern w:val="0"/>
          <w:sz w:val="22"/>
          <w:szCs w:val="22"/>
          <w:lang w:val="en-US" w:eastAsia="ja-JP"/>
          <w14:ligatures w14:val="none"/>
        </w:rPr>
      </w:pPr>
      <w:r w:rsidRPr="00087CC6">
        <w:rPr>
          <w:rFonts w:ascii="Calibri" w:eastAsia="Yu Mincho" w:hAnsi="Calibri" w:cs="Arial"/>
          <w:noProof/>
          <w:kern w:val="0"/>
          <w:sz w:val="22"/>
          <w:szCs w:val="22"/>
          <w:lang w:val="en-US" w:eastAsia="ja-JP"/>
          <w14:ligatures w14:val="none"/>
        </w:rPr>
        <w:br w:type="page"/>
      </w:r>
    </w:p>
    <w:p w14:paraId="20ECBA64" w14:textId="77777777" w:rsidR="00087CC6" w:rsidRPr="00087CC6" w:rsidRDefault="00087CC6" w:rsidP="00087CC6">
      <w:pPr>
        <w:spacing w:line="480" w:lineRule="auto"/>
        <w:rPr>
          <w:rFonts w:ascii="Calibri" w:eastAsia="Yu Mincho" w:hAnsi="Calibri" w:cs="Arial"/>
          <w:noProof/>
          <w:kern w:val="0"/>
          <w:sz w:val="22"/>
          <w:szCs w:val="22"/>
          <w:lang w:val="en-US" w:eastAsia="ja-JP"/>
          <w14:ligatures w14:val="none"/>
        </w:rPr>
        <w:sectPr w:rsidR="00087CC6" w:rsidRPr="00087CC6" w:rsidSect="00087CC6">
          <w:headerReference w:type="default" r:id="rId8"/>
          <w:footerReference w:type="default" r:id="rId9"/>
          <w:pgSz w:w="11906" w:h="16838"/>
          <w:pgMar w:top="1440" w:right="1440" w:bottom="1440" w:left="1440" w:header="708" w:footer="708" w:gutter="0"/>
          <w:lnNumType w:countBy="1" w:restart="continuous"/>
          <w:cols w:space="708"/>
          <w:docGrid w:linePitch="360"/>
        </w:sectPr>
      </w:pPr>
    </w:p>
    <w:p w14:paraId="34B75FB4"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pPr>
      <w:r w:rsidRPr="00087CC6">
        <w:rPr>
          <w:rFonts w:ascii="Calibri" w:eastAsia="Yu Mincho" w:hAnsi="Calibri" w:cs="Arial"/>
          <w:i/>
          <w:iCs/>
          <w:noProof/>
          <w:kern w:val="0"/>
          <w:sz w:val="22"/>
          <w:szCs w:val="22"/>
          <w:lang w:val="en-US" w:eastAsia="ja-JP"/>
          <w14:ligatures w14:val="none"/>
        </w:rPr>
        <w:lastRenderedPageBreak/>
        <w:t>Supplementary file 4- Summary of the RCT studies included in this review in relation to the effectiveness of the methods used to communicate physical activity messages</w:t>
      </w:r>
    </w:p>
    <w:tbl>
      <w:tblPr>
        <w:tblStyle w:val="TableGrid"/>
        <w:tblW w:w="0" w:type="auto"/>
        <w:tblLayout w:type="fixed"/>
        <w:tblLook w:val="02A0" w:firstRow="1" w:lastRow="0" w:firstColumn="1" w:lastColumn="0" w:noHBand="1" w:noVBand="0"/>
      </w:tblPr>
      <w:tblGrid>
        <w:gridCol w:w="846"/>
        <w:gridCol w:w="1417"/>
        <w:gridCol w:w="688"/>
        <w:gridCol w:w="1380"/>
        <w:gridCol w:w="767"/>
        <w:gridCol w:w="1276"/>
        <w:gridCol w:w="1843"/>
        <w:gridCol w:w="1559"/>
        <w:gridCol w:w="1276"/>
        <w:gridCol w:w="1701"/>
        <w:gridCol w:w="1195"/>
      </w:tblGrid>
      <w:tr w:rsidR="00087CC6" w:rsidRPr="00087CC6" w14:paraId="00392051" w14:textId="77777777" w:rsidTr="00087CC6">
        <w:trPr>
          <w:trHeight w:val="490"/>
          <w:tblHeader/>
        </w:trPr>
        <w:tc>
          <w:tcPr>
            <w:tcW w:w="846" w:type="dxa"/>
            <w:vMerge w:val="restart"/>
            <w:shd w:val="clear" w:color="auto" w:fill="D9D9D9"/>
            <w:hideMark/>
          </w:tcPr>
          <w:p w14:paraId="79DF39E7"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First author</w:t>
            </w:r>
          </w:p>
        </w:tc>
        <w:tc>
          <w:tcPr>
            <w:tcW w:w="1417" w:type="dxa"/>
            <w:vMerge w:val="restart"/>
            <w:shd w:val="clear" w:color="auto" w:fill="D9D9D9"/>
            <w:hideMark/>
          </w:tcPr>
          <w:p w14:paraId="03BD57FF"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Title</w:t>
            </w:r>
          </w:p>
        </w:tc>
        <w:tc>
          <w:tcPr>
            <w:tcW w:w="688" w:type="dxa"/>
            <w:vMerge w:val="restart"/>
            <w:shd w:val="clear" w:color="auto" w:fill="D9D9D9"/>
            <w:hideMark/>
          </w:tcPr>
          <w:p w14:paraId="11E57588"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Year</w:t>
            </w:r>
          </w:p>
        </w:tc>
        <w:tc>
          <w:tcPr>
            <w:tcW w:w="1380" w:type="dxa"/>
            <w:vMerge w:val="restart"/>
            <w:shd w:val="clear" w:color="auto" w:fill="D9D9D9"/>
            <w:hideMark/>
          </w:tcPr>
          <w:p w14:paraId="2ADA961C"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Purpose</w:t>
            </w:r>
          </w:p>
        </w:tc>
        <w:tc>
          <w:tcPr>
            <w:tcW w:w="767" w:type="dxa"/>
            <w:vMerge w:val="restart"/>
            <w:shd w:val="clear" w:color="auto" w:fill="D9D9D9"/>
            <w:hideMark/>
          </w:tcPr>
          <w:p w14:paraId="1EBD7063"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Study Design</w:t>
            </w:r>
          </w:p>
        </w:tc>
        <w:tc>
          <w:tcPr>
            <w:tcW w:w="1276" w:type="dxa"/>
            <w:vMerge w:val="restart"/>
            <w:shd w:val="clear" w:color="auto" w:fill="D9D9D9"/>
            <w:hideMark/>
          </w:tcPr>
          <w:p w14:paraId="648D52FD"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 xml:space="preserve">Outcomes measured </w:t>
            </w:r>
          </w:p>
        </w:tc>
        <w:tc>
          <w:tcPr>
            <w:tcW w:w="7574" w:type="dxa"/>
            <w:gridSpan w:val="5"/>
            <w:shd w:val="clear" w:color="auto" w:fill="D9D9D9"/>
            <w:hideMark/>
          </w:tcPr>
          <w:p w14:paraId="1CB5A9A0"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Summary of findings in relation to effectiveness</w:t>
            </w:r>
          </w:p>
        </w:tc>
      </w:tr>
      <w:tr w:rsidR="00087CC6" w:rsidRPr="00087CC6" w14:paraId="23A30576" w14:textId="77777777" w:rsidTr="00087CC6">
        <w:trPr>
          <w:trHeight w:val="490"/>
          <w:tblHeader/>
        </w:trPr>
        <w:tc>
          <w:tcPr>
            <w:tcW w:w="846" w:type="dxa"/>
            <w:vMerge/>
            <w:shd w:val="clear" w:color="auto" w:fill="D9D9D9"/>
          </w:tcPr>
          <w:p w14:paraId="2A9977F4" w14:textId="77777777" w:rsidR="00087CC6" w:rsidRPr="00087CC6" w:rsidRDefault="00087CC6" w:rsidP="00087CC6">
            <w:pPr>
              <w:rPr>
                <w:rFonts w:ascii="Calibri" w:eastAsia="Yu Mincho" w:hAnsi="Calibri" w:cs="Arial"/>
                <w:b/>
                <w:bCs/>
                <w:noProof/>
                <w:sz w:val="18"/>
                <w:szCs w:val="18"/>
              </w:rPr>
            </w:pPr>
          </w:p>
        </w:tc>
        <w:tc>
          <w:tcPr>
            <w:tcW w:w="1417" w:type="dxa"/>
            <w:vMerge/>
            <w:shd w:val="clear" w:color="auto" w:fill="D9D9D9"/>
          </w:tcPr>
          <w:p w14:paraId="5C9B8BC7" w14:textId="77777777" w:rsidR="00087CC6" w:rsidRPr="00087CC6" w:rsidRDefault="00087CC6" w:rsidP="00087CC6">
            <w:pPr>
              <w:rPr>
                <w:rFonts w:ascii="Calibri" w:eastAsia="Yu Mincho" w:hAnsi="Calibri" w:cs="Arial"/>
                <w:b/>
                <w:bCs/>
                <w:noProof/>
                <w:sz w:val="18"/>
                <w:szCs w:val="18"/>
              </w:rPr>
            </w:pPr>
          </w:p>
        </w:tc>
        <w:tc>
          <w:tcPr>
            <w:tcW w:w="688" w:type="dxa"/>
            <w:vMerge/>
            <w:shd w:val="clear" w:color="auto" w:fill="D9D9D9"/>
          </w:tcPr>
          <w:p w14:paraId="564E4C19" w14:textId="77777777" w:rsidR="00087CC6" w:rsidRPr="00087CC6" w:rsidRDefault="00087CC6" w:rsidP="00087CC6">
            <w:pPr>
              <w:rPr>
                <w:rFonts w:ascii="Calibri" w:eastAsia="Yu Mincho" w:hAnsi="Calibri" w:cs="Arial"/>
                <w:b/>
                <w:bCs/>
                <w:noProof/>
                <w:sz w:val="18"/>
                <w:szCs w:val="18"/>
              </w:rPr>
            </w:pPr>
          </w:p>
        </w:tc>
        <w:tc>
          <w:tcPr>
            <w:tcW w:w="1380" w:type="dxa"/>
            <w:vMerge/>
            <w:shd w:val="clear" w:color="auto" w:fill="D9D9D9"/>
          </w:tcPr>
          <w:p w14:paraId="14CA501F" w14:textId="77777777" w:rsidR="00087CC6" w:rsidRPr="00087CC6" w:rsidRDefault="00087CC6" w:rsidP="00087CC6">
            <w:pPr>
              <w:rPr>
                <w:rFonts w:ascii="Calibri" w:eastAsia="Yu Mincho" w:hAnsi="Calibri" w:cs="Arial"/>
                <w:b/>
                <w:bCs/>
                <w:noProof/>
                <w:sz w:val="18"/>
                <w:szCs w:val="18"/>
              </w:rPr>
            </w:pPr>
          </w:p>
        </w:tc>
        <w:tc>
          <w:tcPr>
            <w:tcW w:w="767" w:type="dxa"/>
            <w:vMerge/>
            <w:shd w:val="clear" w:color="auto" w:fill="D9D9D9"/>
          </w:tcPr>
          <w:p w14:paraId="30708476" w14:textId="77777777" w:rsidR="00087CC6" w:rsidRPr="00087CC6" w:rsidRDefault="00087CC6" w:rsidP="00087CC6">
            <w:pPr>
              <w:rPr>
                <w:rFonts w:ascii="Calibri" w:eastAsia="Yu Mincho" w:hAnsi="Calibri" w:cs="Arial"/>
                <w:b/>
                <w:bCs/>
                <w:noProof/>
                <w:sz w:val="18"/>
                <w:szCs w:val="18"/>
              </w:rPr>
            </w:pPr>
          </w:p>
        </w:tc>
        <w:tc>
          <w:tcPr>
            <w:tcW w:w="1276" w:type="dxa"/>
            <w:vMerge/>
            <w:shd w:val="clear" w:color="auto" w:fill="D9D9D9"/>
          </w:tcPr>
          <w:p w14:paraId="67967C7B" w14:textId="77777777" w:rsidR="00087CC6" w:rsidRPr="00087CC6" w:rsidRDefault="00087CC6" w:rsidP="00087CC6">
            <w:pPr>
              <w:rPr>
                <w:rFonts w:ascii="Calibri" w:eastAsia="Yu Mincho" w:hAnsi="Calibri" w:cs="Arial"/>
                <w:b/>
                <w:bCs/>
                <w:noProof/>
                <w:sz w:val="18"/>
                <w:szCs w:val="18"/>
              </w:rPr>
            </w:pPr>
          </w:p>
        </w:tc>
        <w:tc>
          <w:tcPr>
            <w:tcW w:w="1843" w:type="dxa"/>
            <w:shd w:val="clear" w:color="auto" w:fill="D9D9D9"/>
          </w:tcPr>
          <w:p w14:paraId="13325DD1"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Physical Activity (PA)</w:t>
            </w:r>
          </w:p>
        </w:tc>
        <w:tc>
          <w:tcPr>
            <w:tcW w:w="1559" w:type="dxa"/>
            <w:shd w:val="clear" w:color="auto" w:fill="D9D9D9"/>
          </w:tcPr>
          <w:p w14:paraId="0E45DA52"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 xml:space="preserve">Psychosocial </w:t>
            </w:r>
          </w:p>
        </w:tc>
        <w:tc>
          <w:tcPr>
            <w:tcW w:w="1276" w:type="dxa"/>
            <w:shd w:val="clear" w:color="auto" w:fill="D9D9D9"/>
          </w:tcPr>
          <w:p w14:paraId="28D52287"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Intervention exposure</w:t>
            </w:r>
          </w:p>
        </w:tc>
        <w:tc>
          <w:tcPr>
            <w:tcW w:w="1701" w:type="dxa"/>
            <w:shd w:val="clear" w:color="auto" w:fill="D9D9D9"/>
          </w:tcPr>
          <w:p w14:paraId="139A6B5D"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Message recommendations</w:t>
            </w:r>
          </w:p>
        </w:tc>
        <w:tc>
          <w:tcPr>
            <w:tcW w:w="1195" w:type="dxa"/>
            <w:shd w:val="clear" w:color="auto" w:fill="D9D9D9"/>
          </w:tcPr>
          <w:p w14:paraId="26158BDB"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Knowledge, awareness, attitudes</w:t>
            </w:r>
          </w:p>
        </w:tc>
      </w:tr>
      <w:tr w:rsidR="00087CC6" w:rsidRPr="00087CC6" w14:paraId="030B3E3B" w14:textId="77777777" w:rsidTr="00316A11">
        <w:trPr>
          <w:trHeight w:val="3610"/>
        </w:trPr>
        <w:tc>
          <w:tcPr>
            <w:tcW w:w="846" w:type="dxa"/>
            <w:hideMark/>
          </w:tcPr>
          <w:p w14:paraId="40153C7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 Lau</w:t>
            </w:r>
          </w:p>
        </w:tc>
        <w:tc>
          <w:tcPr>
            <w:tcW w:w="1417" w:type="dxa"/>
            <w:hideMark/>
          </w:tcPr>
          <w:p w14:paraId="09BE38DE"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intervention effect of SMS delivery on chinese adolescent's PA</w:t>
            </w:r>
          </w:p>
        </w:tc>
        <w:tc>
          <w:tcPr>
            <w:tcW w:w="688" w:type="dxa"/>
            <w:hideMark/>
          </w:tcPr>
          <w:p w14:paraId="61984BA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2019</w:t>
            </w:r>
          </w:p>
        </w:tc>
        <w:tc>
          <w:tcPr>
            <w:tcW w:w="1380" w:type="dxa"/>
            <w:hideMark/>
          </w:tcPr>
          <w:p w14:paraId="2A9A350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examine the effects of sms frequency and timing on the efficacy of a SMS-based intervention for hong kong chinese adolescents PA</w:t>
            </w:r>
          </w:p>
        </w:tc>
        <w:tc>
          <w:tcPr>
            <w:tcW w:w="767" w:type="dxa"/>
            <w:hideMark/>
          </w:tcPr>
          <w:p w14:paraId="78F2448E"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cRCT</w:t>
            </w:r>
          </w:p>
        </w:tc>
        <w:tc>
          <w:tcPr>
            <w:tcW w:w="1276" w:type="dxa"/>
            <w:hideMark/>
          </w:tcPr>
          <w:p w14:paraId="013D001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Acceptibility</w:t>
            </w:r>
          </w:p>
          <w:p w14:paraId="1C381EB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Exposure</w:t>
            </w:r>
          </w:p>
          <w:p w14:paraId="2FFDF43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Psychosocial</w:t>
            </w:r>
          </w:p>
          <w:p w14:paraId="3C8FDD9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Self-report PA</w:t>
            </w:r>
          </w:p>
          <w:p w14:paraId="763554C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stage of change</w:t>
            </w:r>
          </w:p>
        </w:tc>
        <w:tc>
          <w:tcPr>
            <w:tcW w:w="1843" w:type="dxa"/>
            <w:hideMark/>
          </w:tcPr>
          <w:p w14:paraId="7702CAD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no significant intervention effects were found among the five groups in PA behavior, stage of change and exercise benefits and barriers among Hong Kong Chinese adolescents.  When the SMS frequency and timing issues are treated separately, it is reasonable to assume that the SMS frequency has a positive relation with adolescents’ PA. This finding may offer initial support that five weekly, tailored SMS had a greater impact on self-reported PA than three weekly SMS and the control group.  Autonomy of SMS timing could be part of the tailored SMS in which it could fit well </w:t>
            </w:r>
            <w:r w:rsidRPr="00087CC6">
              <w:rPr>
                <w:rFonts w:ascii="Calibri" w:eastAsia="Yu Mincho" w:hAnsi="Calibri" w:cs="Arial"/>
                <w:noProof/>
                <w:sz w:val="18"/>
                <w:szCs w:val="18"/>
              </w:rPr>
              <w:lastRenderedPageBreak/>
              <w:t>into the modern daily life pattern or pace in different cities.</w:t>
            </w:r>
          </w:p>
        </w:tc>
        <w:tc>
          <w:tcPr>
            <w:tcW w:w="1559" w:type="dxa"/>
          </w:tcPr>
          <w:p w14:paraId="412D2EF7"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lastRenderedPageBreak/>
              <w:t xml:space="preserve">adolescents in the pre-contemplation stage reported the least social support from family and friends. This finding indicated that more social support and encouragement is needed to advance these physically inactive adolescents to the contemplation, preparation and action stages.    </w:t>
            </w:r>
          </w:p>
        </w:tc>
        <w:tc>
          <w:tcPr>
            <w:tcW w:w="1276" w:type="dxa"/>
          </w:tcPr>
          <w:p w14:paraId="7D6F99DC" w14:textId="3224DE78"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b/>
                <w:bCs/>
                <w:noProof/>
                <w:sz w:val="18"/>
                <w:szCs w:val="18"/>
              </w:rPr>
              <w:t xml:space="preserve"> </w:t>
            </w:r>
            <w:r w:rsidRPr="00087CC6">
              <w:rPr>
                <w:rFonts w:ascii="Calibri" w:eastAsia="Yu Mincho" w:hAnsi="Calibri" w:cs="Arial"/>
                <w:noProof/>
                <w:sz w:val="18"/>
                <w:szCs w:val="18"/>
              </w:rPr>
              <w:t xml:space="preserve">79% of the participants read 1 SMS/week and about half of them responded. The number of SMS read positively correlated with the change in SMR after controlling for exposure to the Internet PA program. </w:t>
            </w:r>
          </w:p>
        </w:tc>
        <w:tc>
          <w:tcPr>
            <w:tcW w:w="1701" w:type="dxa"/>
          </w:tcPr>
          <w:p w14:paraId="3D6E8ED9" w14:textId="2E1268AE" w:rsidR="00087CC6" w:rsidRPr="00087CC6" w:rsidRDefault="00A73F95"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556AF379" w14:textId="70792B65" w:rsidR="00087CC6" w:rsidRPr="00087CC6" w:rsidRDefault="00A73F95"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65899DB5" w14:textId="77777777" w:rsidTr="00316A11">
        <w:trPr>
          <w:trHeight w:val="8192"/>
        </w:trPr>
        <w:tc>
          <w:tcPr>
            <w:tcW w:w="846" w:type="dxa"/>
            <w:hideMark/>
          </w:tcPr>
          <w:p w14:paraId="615F05A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 xml:space="preserve">Robbins </w:t>
            </w:r>
          </w:p>
        </w:tc>
        <w:tc>
          <w:tcPr>
            <w:tcW w:w="1417" w:type="dxa"/>
            <w:hideMark/>
          </w:tcPr>
          <w:p w14:paraId="15695FB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Intervention effects of ‘girls on the move’ on increasing PA: a group randomized trial</w:t>
            </w:r>
          </w:p>
        </w:tc>
        <w:tc>
          <w:tcPr>
            <w:tcW w:w="688" w:type="dxa"/>
            <w:hideMark/>
          </w:tcPr>
          <w:p w14:paraId="0689E43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2019</w:t>
            </w:r>
          </w:p>
        </w:tc>
        <w:tc>
          <w:tcPr>
            <w:tcW w:w="1380" w:type="dxa"/>
            <w:hideMark/>
          </w:tcPr>
          <w:p w14:paraId="73051208" w14:textId="4B7761CF"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evaluate the effect of a comprehensive school</w:t>
            </w:r>
            <w:r w:rsidR="009602C7">
              <w:rPr>
                <w:rFonts w:ascii="Calibri" w:eastAsia="Yu Mincho" w:hAnsi="Calibri" w:cs="Arial"/>
                <w:noProof/>
                <w:sz w:val="18"/>
                <w:szCs w:val="18"/>
              </w:rPr>
              <w:t>-</w:t>
            </w:r>
            <w:r w:rsidRPr="00087CC6">
              <w:rPr>
                <w:rFonts w:ascii="Calibri" w:eastAsia="Yu Mincho" w:hAnsi="Calibri" w:cs="Arial"/>
                <w:noProof/>
                <w:sz w:val="18"/>
                <w:szCs w:val="18"/>
              </w:rPr>
              <w:t>based intervention in increasing girls minutes of MVPA among fifth to eight grade girls</w:t>
            </w:r>
          </w:p>
        </w:tc>
        <w:tc>
          <w:tcPr>
            <w:tcW w:w="767" w:type="dxa"/>
            <w:hideMark/>
          </w:tcPr>
          <w:p w14:paraId="2491A70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Group randomized trial</w:t>
            </w:r>
          </w:p>
        </w:tc>
        <w:tc>
          <w:tcPr>
            <w:tcW w:w="1276" w:type="dxa"/>
            <w:hideMark/>
          </w:tcPr>
          <w:p w14:paraId="02C0B30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Device measured PA</w:t>
            </w:r>
          </w:p>
          <w:p w14:paraId="359FAE1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BMI </w:t>
            </w:r>
          </w:p>
          <w:p w14:paraId="49E7615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Body fat %</w:t>
            </w:r>
          </w:p>
          <w:p w14:paraId="4C8DDFB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process evaluation</w:t>
            </w:r>
          </w:p>
          <w:p w14:paraId="79CBF6D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Interpersonal influences</w:t>
            </w:r>
          </w:p>
          <w:p w14:paraId="20C8CED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activity related affect (enjoyment)</w:t>
            </w:r>
          </w:p>
          <w:p w14:paraId="52B43EB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Benefits</w:t>
            </w:r>
          </w:p>
          <w:p w14:paraId="67D6AAD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barriers </w:t>
            </w:r>
          </w:p>
          <w:p w14:paraId="3164514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self-efficacy</w:t>
            </w:r>
          </w:p>
        </w:tc>
        <w:tc>
          <w:tcPr>
            <w:tcW w:w="1843" w:type="dxa"/>
            <w:hideMark/>
          </w:tcPr>
          <w:p w14:paraId="708E9E2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GOTM intervention had no significant effect on MVPA at post-intervention or 9-month follow-up. Although the GOTM intervention was well received, findings support researchers’ conclusions in other well-conducted studies that school-based PA interventions alone may be insufficient for helping adolescents to attain and sustain adequate MVPA on their own after the intervention ends. </w:t>
            </w:r>
          </w:p>
        </w:tc>
        <w:tc>
          <w:tcPr>
            <w:tcW w:w="1559" w:type="dxa"/>
          </w:tcPr>
          <w:p w14:paraId="2A553E91" w14:textId="068AA32B"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234E0DC7" w14:textId="0ABF5F80"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0473619D" w14:textId="512A2020"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5974811A" w14:textId="5B4C27B0"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0C0AA235" w14:textId="77777777" w:rsidTr="00316A11">
        <w:trPr>
          <w:trHeight w:val="6970"/>
        </w:trPr>
        <w:tc>
          <w:tcPr>
            <w:tcW w:w="846" w:type="dxa"/>
            <w:hideMark/>
          </w:tcPr>
          <w:p w14:paraId="6B740BB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Lubans</w:t>
            </w:r>
          </w:p>
        </w:tc>
        <w:tc>
          <w:tcPr>
            <w:tcW w:w="1417" w:type="dxa"/>
            <w:hideMark/>
          </w:tcPr>
          <w:p w14:paraId="5DF3031D" w14:textId="05C7D1AE"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Assessing the sustained impact of a school</w:t>
            </w:r>
            <w:r w:rsidR="007D66C8">
              <w:rPr>
                <w:rFonts w:ascii="Calibri" w:eastAsia="Yu Mincho" w:hAnsi="Calibri" w:cs="Arial"/>
                <w:noProof/>
                <w:sz w:val="18"/>
                <w:szCs w:val="18"/>
              </w:rPr>
              <w:t>-</w:t>
            </w:r>
            <w:r w:rsidRPr="00087CC6">
              <w:rPr>
                <w:rFonts w:ascii="Calibri" w:eastAsia="Yu Mincho" w:hAnsi="Calibri" w:cs="Arial"/>
                <w:noProof/>
                <w:sz w:val="18"/>
                <w:szCs w:val="18"/>
              </w:rPr>
              <w:t>based obesity prevention program for adolescent boys: the ATLAS cluster randomized controlled trial</w:t>
            </w:r>
          </w:p>
        </w:tc>
        <w:tc>
          <w:tcPr>
            <w:tcW w:w="688" w:type="dxa"/>
            <w:hideMark/>
          </w:tcPr>
          <w:p w14:paraId="4ECB44E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2016</w:t>
            </w:r>
          </w:p>
        </w:tc>
        <w:tc>
          <w:tcPr>
            <w:tcW w:w="1380" w:type="dxa"/>
            <w:hideMark/>
          </w:tcPr>
          <w:p w14:paraId="671E414E"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aim of this paper is to report the sustained impact of the ATLAS program on primary and secondary outcomes which were assessed 10-months after program completion (i.e., 18-months post baseline). </w:t>
            </w:r>
          </w:p>
        </w:tc>
        <w:tc>
          <w:tcPr>
            <w:tcW w:w="767" w:type="dxa"/>
            <w:hideMark/>
          </w:tcPr>
          <w:p w14:paraId="0EBC37D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 cRCT </w:t>
            </w:r>
          </w:p>
        </w:tc>
        <w:tc>
          <w:tcPr>
            <w:tcW w:w="1276" w:type="dxa"/>
            <w:hideMark/>
          </w:tcPr>
          <w:p w14:paraId="65B5DE4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Acceptability</w:t>
            </w:r>
          </w:p>
          <w:p w14:paraId="0D1E5BF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Adiposity</w:t>
            </w:r>
          </w:p>
          <w:p w14:paraId="60B9B47E" w14:textId="3DF00F3A"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Device</w:t>
            </w:r>
            <w:r w:rsidR="007D66C8">
              <w:rPr>
                <w:rFonts w:ascii="Calibri" w:eastAsia="Yu Mincho" w:hAnsi="Calibri" w:cs="Arial"/>
                <w:noProof/>
                <w:sz w:val="18"/>
                <w:szCs w:val="18"/>
              </w:rPr>
              <w:t>-</w:t>
            </w:r>
            <w:r w:rsidRPr="00087CC6">
              <w:rPr>
                <w:rFonts w:ascii="Calibri" w:eastAsia="Yu Mincho" w:hAnsi="Calibri" w:cs="Arial"/>
                <w:noProof/>
                <w:sz w:val="18"/>
                <w:szCs w:val="18"/>
              </w:rPr>
              <w:t>based PA</w:t>
            </w:r>
          </w:p>
          <w:p w14:paraId="4F4E295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Sedentary Behavior</w:t>
            </w:r>
          </w:p>
          <w:p w14:paraId="04954AE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Autonomous motivation</w:t>
            </w:r>
          </w:p>
          <w:p w14:paraId="6E670DE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Sugar-sweetened beverage consumption</w:t>
            </w:r>
          </w:p>
          <w:p w14:paraId="028E3C0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Muscular fitness</w:t>
            </w:r>
          </w:p>
          <w:p w14:paraId="25A1A6F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resistance training skill competency</w:t>
            </w:r>
          </w:p>
          <w:p w14:paraId="45903EE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motivation for school sport.</w:t>
            </w:r>
          </w:p>
        </w:tc>
        <w:tc>
          <w:tcPr>
            <w:tcW w:w="1843" w:type="dxa"/>
            <w:hideMark/>
          </w:tcPr>
          <w:p w14:paraId="49CB2D7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ATLAS intervention was not successful in minimizing the decline in PA that occurs during adolescence. Compliance with accelerometer protocols was poor, making it difficult to draw any firm conclusions regarding changes in PA.  Moderator analyses revealed a lack of improvement among low-active adolescents and those who were overweight or obese at baseline. Such findings suggest ‘whole-of-school’ programs may need to be supplemented with targeted programs for the most vulnerable youth.                     </w:t>
            </w:r>
            <w:r w:rsidRPr="00087CC6">
              <w:rPr>
                <w:rFonts w:ascii="Calibri" w:eastAsia="Yu Mincho" w:hAnsi="Calibri" w:cs="Arial"/>
                <w:b/>
                <w:bCs/>
                <w:noProof/>
                <w:sz w:val="18"/>
                <w:szCs w:val="18"/>
              </w:rPr>
              <w:t xml:space="preserve"> </w:t>
            </w:r>
          </w:p>
          <w:p w14:paraId="129B20FE" w14:textId="77777777" w:rsidR="00087CC6" w:rsidRPr="00087CC6" w:rsidRDefault="00087CC6" w:rsidP="00087CC6">
            <w:pPr>
              <w:rPr>
                <w:rFonts w:ascii="Calibri" w:eastAsia="Yu Mincho" w:hAnsi="Calibri" w:cs="Arial"/>
                <w:noProof/>
                <w:sz w:val="18"/>
                <w:szCs w:val="18"/>
              </w:rPr>
            </w:pPr>
          </w:p>
        </w:tc>
        <w:tc>
          <w:tcPr>
            <w:tcW w:w="1559" w:type="dxa"/>
          </w:tcPr>
          <w:p w14:paraId="644D7B0D"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While ATLAS was successful in preventing a decline in autonomous motivation (intrinsic and identified), controlled motivation increased among participants in the intervention group, with no effect on amotivation. The increase in controlled motivation observed in the current study was an unintended outcome. The ATLAS boys’ higher participation in, and satisfaction with, the teacher-directed sessions as opposed to the student directed sessions suggest that these adolescent boys were still largely </w:t>
            </w:r>
            <w:r w:rsidRPr="00087CC6">
              <w:rPr>
                <w:rFonts w:ascii="Calibri" w:eastAsia="Yu Mincho" w:hAnsi="Calibri" w:cs="Arial"/>
                <w:noProof/>
                <w:sz w:val="18"/>
                <w:szCs w:val="18"/>
              </w:rPr>
              <w:lastRenderedPageBreak/>
              <w:t>motivated by the presence, or pressure, of their teachers.</w:t>
            </w:r>
          </w:p>
        </w:tc>
        <w:tc>
          <w:tcPr>
            <w:tcW w:w="1276" w:type="dxa"/>
          </w:tcPr>
          <w:p w14:paraId="0B768634" w14:textId="399ACC98"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lastRenderedPageBreak/>
              <w:t>N/A</w:t>
            </w:r>
          </w:p>
        </w:tc>
        <w:tc>
          <w:tcPr>
            <w:tcW w:w="1701" w:type="dxa"/>
          </w:tcPr>
          <w:p w14:paraId="5D07429E" w14:textId="5E65A0F6"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7A939D68" w14:textId="2C651000"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01997C44" w14:textId="77777777" w:rsidTr="00316A11">
        <w:trPr>
          <w:trHeight w:val="5530"/>
        </w:trPr>
        <w:tc>
          <w:tcPr>
            <w:tcW w:w="846" w:type="dxa"/>
            <w:hideMark/>
          </w:tcPr>
          <w:p w14:paraId="0EFD95D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Tessier</w:t>
            </w:r>
          </w:p>
        </w:tc>
        <w:tc>
          <w:tcPr>
            <w:tcW w:w="1417" w:type="dxa"/>
            <w:hideMark/>
          </w:tcPr>
          <w:p w14:paraId="3168F5C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effects of persuasive communication and planning on intentions to be more physically active and on PA behavior among low-active adolescents</w:t>
            </w:r>
          </w:p>
        </w:tc>
        <w:tc>
          <w:tcPr>
            <w:tcW w:w="688" w:type="dxa"/>
            <w:hideMark/>
          </w:tcPr>
          <w:p w14:paraId="22A9830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2015</w:t>
            </w:r>
          </w:p>
        </w:tc>
        <w:tc>
          <w:tcPr>
            <w:tcW w:w="1380" w:type="dxa"/>
            <w:hideMark/>
          </w:tcPr>
          <w:p w14:paraId="5C144BB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examine, using the theory of planned behavior (TPB) combined with a self-regulatory behavior change approach, whether persuasive communication based on adolescents’ salient beliefs (SBCondition) and planning (PCondition) could promote the intention and PA (PA) behavior of low-active adolescents participating in less than 1 h/day of moderate-to-vigorous PA.</w:t>
            </w:r>
          </w:p>
        </w:tc>
        <w:tc>
          <w:tcPr>
            <w:tcW w:w="767" w:type="dxa"/>
            <w:hideMark/>
          </w:tcPr>
          <w:p w14:paraId="11A9200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Cluster randomized trial- Proof of principle study</w:t>
            </w:r>
          </w:p>
        </w:tc>
        <w:tc>
          <w:tcPr>
            <w:tcW w:w="1276" w:type="dxa"/>
            <w:hideMark/>
          </w:tcPr>
          <w:p w14:paraId="203E1B5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self-reported PA </w:t>
            </w:r>
          </w:p>
          <w:p w14:paraId="09AA881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PA intention </w:t>
            </w:r>
          </w:p>
          <w:p w14:paraId="6E33540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subjective norms for PA </w:t>
            </w:r>
          </w:p>
          <w:p w14:paraId="422CB9C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perceived behavioral control</w:t>
            </w:r>
          </w:p>
          <w:p w14:paraId="48DF407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Self-reported planning</w:t>
            </w:r>
          </w:p>
          <w:p w14:paraId="37B9BC4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action planning </w:t>
            </w:r>
          </w:p>
          <w:p w14:paraId="6B7994F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coping planning</w:t>
            </w:r>
          </w:p>
        </w:tc>
        <w:tc>
          <w:tcPr>
            <w:tcW w:w="1843" w:type="dxa"/>
            <w:hideMark/>
          </w:tcPr>
          <w:p w14:paraId="32557E8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Even the PC and the Control Condition (CC), which were more effective than the NSBC and the SBC in increasing intention, did not affect PA behavior. </w:t>
            </w:r>
          </w:p>
        </w:tc>
        <w:tc>
          <w:tcPr>
            <w:tcW w:w="1559" w:type="dxa"/>
          </w:tcPr>
          <w:p w14:paraId="14E41255"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Planning is an effective low-cost intervention in order to increase their intention to be physically more active. </w:t>
            </w:r>
          </w:p>
        </w:tc>
        <w:tc>
          <w:tcPr>
            <w:tcW w:w="1276" w:type="dxa"/>
          </w:tcPr>
          <w:p w14:paraId="0CA00213" w14:textId="395B8E68"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717C5968" w14:textId="49D77E6E"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4A7EE810" w14:textId="27DB5F0E" w:rsidR="00087CC6" w:rsidRPr="00087CC6" w:rsidRDefault="007D66C8"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591A68F7" w14:textId="77777777" w:rsidTr="00316A11">
        <w:trPr>
          <w:trHeight w:val="8192"/>
        </w:trPr>
        <w:tc>
          <w:tcPr>
            <w:tcW w:w="846" w:type="dxa"/>
            <w:hideMark/>
          </w:tcPr>
          <w:p w14:paraId="7840F6F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Schneider</w:t>
            </w:r>
          </w:p>
        </w:tc>
        <w:tc>
          <w:tcPr>
            <w:tcW w:w="1417" w:type="dxa"/>
            <w:hideMark/>
          </w:tcPr>
          <w:p w14:paraId="6F507A9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effect of a communications campaign on middle school students nutrition and PA: results of the HEALTHY Study</w:t>
            </w:r>
          </w:p>
        </w:tc>
        <w:tc>
          <w:tcPr>
            <w:tcW w:w="688" w:type="dxa"/>
            <w:hideMark/>
          </w:tcPr>
          <w:p w14:paraId="7D7CC6A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2013</w:t>
            </w:r>
          </w:p>
        </w:tc>
        <w:tc>
          <w:tcPr>
            <w:tcW w:w="1380" w:type="dxa"/>
            <w:hideMark/>
          </w:tcPr>
          <w:p w14:paraId="36DDEAFB" w14:textId="3D84F36B"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w:t>
            </w:r>
            <w:r w:rsidR="002C7F16">
              <w:rPr>
                <w:rFonts w:ascii="Calibri" w:eastAsia="Yu Mincho" w:hAnsi="Calibri" w:cs="Arial"/>
                <w:noProof/>
                <w:sz w:val="18"/>
                <w:szCs w:val="18"/>
              </w:rPr>
              <w:t xml:space="preserve">o </w:t>
            </w:r>
            <w:r w:rsidRPr="00087CC6">
              <w:rPr>
                <w:rFonts w:ascii="Calibri" w:eastAsia="Yu Mincho" w:hAnsi="Calibri" w:cs="Arial"/>
                <w:noProof/>
                <w:sz w:val="18"/>
                <w:szCs w:val="18"/>
              </w:rPr>
              <w:t>examine the degree to which the communications campaign, which functioned to integrate the various intervention elements and promote visibility of the intervention as a whole, was implemented across the intervention schools and to examine the relation between exposure to the communications campaign and self</w:t>
            </w:r>
            <w:r w:rsidR="007D66C8">
              <w:rPr>
                <w:rFonts w:ascii="Calibri" w:eastAsia="Yu Mincho" w:hAnsi="Calibri" w:cs="Arial"/>
                <w:noProof/>
                <w:sz w:val="18"/>
                <w:szCs w:val="18"/>
              </w:rPr>
              <w:t>-</w:t>
            </w:r>
            <w:r w:rsidRPr="00087CC6">
              <w:rPr>
                <w:rFonts w:ascii="Calibri" w:eastAsia="Yu Mincho" w:hAnsi="Calibri" w:cs="Arial"/>
                <w:noProof/>
                <w:sz w:val="18"/>
                <w:szCs w:val="18"/>
              </w:rPr>
              <w:t>reported behavior change among students.</w:t>
            </w:r>
          </w:p>
        </w:tc>
        <w:tc>
          <w:tcPr>
            <w:tcW w:w="767" w:type="dxa"/>
            <w:hideMark/>
          </w:tcPr>
          <w:p w14:paraId="7A8C71D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RCT</w:t>
            </w:r>
          </w:p>
        </w:tc>
        <w:tc>
          <w:tcPr>
            <w:tcW w:w="1276" w:type="dxa"/>
            <w:hideMark/>
          </w:tcPr>
          <w:p w14:paraId="78F7B94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self-assessment of PA</w:t>
            </w:r>
          </w:p>
          <w:p w14:paraId="528B4B3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feasibilty and acceptability of environmental changes</w:t>
            </w:r>
          </w:p>
          <w:p w14:paraId="44D1F51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awareness of the campaign messages</w:t>
            </w:r>
          </w:p>
        </w:tc>
        <w:tc>
          <w:tcPr>
            <w:tcW w:w="1843" w:type="dxa"/>
            <w:hideMark/>
          </w:tcPr>
          <w:p w14:paraId="45B376D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only behavior change that was reported with greater frequency toward the end of the study as compared to baseline was eating behavior consistent with study goals (r = .28, p &lt; .01). Negative trends were found for exercise (r = −.32, p &lt; .01), less TV (r = −.40, p &lt; .001), water (r = −.62, p &lt; .001), and soda (r = −.59, p &lt; .001). When the significance levels were adjusted using the Bonferroni correction for multiple comparisons, significant associations remained between exposure to the campaign and exercise behavior change for the first, second, and last semester and between exposure and both eating and soda drinking for the first semester.                   </w:t>
            </w:r>
            <w:r w:rsidRPr="00087CC6">
              <w:rPr>
                <w:rFonts w:ascii="Calibri" w:eastAsia="Yu Mincho" w:hAnsi="Calibri" w:cs="Arial"/>
                <w:b/>
                <w:bCs/>
                <w:noProof/>
                <w:sz w:val="18"/>
                <w:szCs w:val="18"/>
              </w:rPr>
              <w:t xml:space="preserve">   </w:t>
            </w:r>
          </w:p>
        </w:tc>
        <w:tc>
          <w:tcPr>
            <w:tcW w:w="1559" w:type="dxa"/>
          </w:tcPr>
          <w:p w14:paraId="10E25AD7" w14:textId="5A84AA3A"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56C3A9F1" w14:textId="307B376C"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The greatest effect was in the first semester, after that the novelty of the communications campaign began to decline. Intervention schools with higher rates of communication campaign exposure more students reported changing their health behavior. Thus, communication campaign elements may be a valuable adjunct to school</w:t>
            </w:r>
            <w:r w:rsidR="007D66C8">
              <w:rPr>
                <w:rFonts w:ascii="Calibri" w:eastAsia="Yu Mincho" w:hAnsi="Calibri" w:cs="Arial"/>
                <w:noProof/>
                <w:sz w:val="18"/>
                <w:szCs w:val="18"/>
              </w:rPr>
              <w:t>-</w:t>
            </w:r>
            <w:r w:rsidRPr="00087CC6">
              <w:rPr>
                <w:rFonts w:ascii="Calibri" w:eastAsia="Yu Mincho" w:hAnsi="Calibri" w:cs="Arial"/>
                <w:noProof/>
                <w:sz w:val="18"/>
                <w:szCs w:val="18"/>
              </w:rPr>
              <w:t xml:space="preserve">based health promotion efforts. </w:t>
            </w:r>
          </w:p>
        </w:tc>
        <w:tc>
          <w:tcPr>
            <w:tcW w:w="1701" w:type="dxa"/>
          </w:tcPr>
          <w:p w14:paraId="2B5B7977"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1) targeting and responding to multiple audiences, (2) using a broad array of communication modalities, (3) attention to evolving developmental needs of students, (4) awareness of resources required, (5) flexibility and (6) incorporation of local interests.                          </w:t>
            </w:r>
          </w:p>
        </w:tc>
        <w:tc>
          <w:tcPr>
            <w:tcW w:w="1195" w:type="dxa"/>
          </w:tcPr>
          <w:p w14:paraId="6F4F87D2" w14:textId="6546D062" w:rsidR="00087CC6" w:rsidRPr="00087CC6" w:rsidRDefault="008C4EE9" w:rsidP="00087CC6">
            <w:pPr>
              <w:rPr>
                <w:rFonts w:ascii="Calibri" w:eastAsia="Yu Mincho" w:hAnsi="Calibri" w:cs="Arial"/>
                <w:b/>
                <w:bCs/>
                <w:noProof/>
                <w:sz w:val="18"/>
                <w:szCs w:val="18"/>
              </w:rPr>
            </w:pPr>
            <w:r w:rsidRPr="00087CC6">
              <w:rPr>
                <w:rFonts w:ascii="Calibri" w:eastAsia="Yu Mincho" w:hAnsi="Calibri" w:cs="Arial"/>
                <w:noProof/>
                <w:sz w:val="18"/>
                <w:szCs w:val="18"/>
              </w:rPr>
              <w:t>W</w:t>
            </w:r>
            <w:r w:rsidR="00087CC6" w:rsidRPr="00087CC6">
              <w:rPr>
                <w:rFonts w:ascii="Calibri" w:eastAsia="Yu Mincho" w:hAnsi="Calibri" w:cs="Arial"/>
                <w:noProof/>
                <w:sz w:val="18"/>
                <w:szCs w:val="18"/>
              </w:rPr>
              <w:t>e saw some decline in students’ reported awareness of communication elements across the course of this 3-year intervention.</w:t>
            </w:r>
          </w:p>
        </w:tc>
      </w:tr>
      <w:tr w:rsidR="00087CC6" w:rsidRPr="00087CC6" w14:paraId="10586E28" w14:textId="77777777" w:rsidTr="00316A11">
        <w:trPr>
          <w:trHeight w:val="5290"/>
        </w:trPr>
        <w:tc>
          <w:tcPr>
            <w:tcW w:w="846" w:type="dxa"/>
            <w:hideMark/>
          </w:tcPr>
          <w:p w14:paraId="6539B84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Fernandez-Escobar</w:t>
            </w:r>
          </w:p>
        </w:tc>
        <w:tc>
          <w:tcPr>
            <w:tcW w:w="1417" w:type="dxa"/>
            <w:hideMark/>
          </w:tcPr>
          <w:p w14:paraId="7260436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Effect of health-promoting messages in television food commercials on adolescents’ attitudes and consumption: A randomized intervention study</w:t>
            </w:r>
          </w:p>
        </w:tc>
        <w:tc>
          <w:tcPr>
            <w:tcW w:w="688" w:type="dxa"/>
            <w:hideMark/>
          </w:tcPr>
          <w:p w14:paraId="7205BF2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2021</w:t>
            </w:r>
          </w:p>
        </w:tc>
        <w:tc>
          <w:tcPr>
            <w:tcW w:w="1380" w:type="dxa"/>
            <w:hideMark/>
          </w:tcPr>
          <w:p w14:paraId="6183DA3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this intervention study evaluated the possible health halo effect of HAVISA messages on adolescents aged 11–14 years, as well as their influence on participants’ immediate food choices and predisposition towards healthy eating habits and PA.</w:t>
            </w:r>
          </w:p>
        </w:tc>
        <w:tc>
          <w:tcPr>
            <w:tcW w:w="767" w:type="dxa"/>
            <w:hideMark/>
          </w:tcPr>
          <w:p w14:paraId="1A576B1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Randomized, parallel-group, controlled intervention study </w:t>
            </w:r>
          </w:p>
        </w:tc>
        <w:tc>
          <w:tcPr>
            <w:tcW w:w="1276" w:type="dxa"/>
            <w:hideMark/>
          </w:tcPr>
          <w:p w14:paraId="26B4158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Exposure</w:t>
            </w:r>
          </w:p>
          <w:p w14:paraId="65AB343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healthy choice attitudes towards advertisements</w:t>
            </w:r>
          </w:p>
          <w:p w14:paraId="73FED6B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Desire</w:t>
            </w:r>
          </w:p>
          <w:p w14:paraId="128098F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perceptions of healthiness</w:t>
            </w:r>
          </w:p>
          <w:p w14:paraId="6A798EF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advisable frequency</w:t>
            </w:r>
          </w:p>
          <w:p w14:paraId="546E023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intention to consume</w:t>
            </w:r>
          </w:p>
          <w:p w14:paraId="1B575D6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importance of a healthy diet</w:t>
            </w:r>
          </w:p>
          <w:p w14:paraId="01A63FF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desire for PA desire for fruit desire for veg</w:t>
            </w:r>
          </w:p>
        </w:tc>
        <w:tc>
          <w:tcPr>
            <w:tcW w:w="1843" w:type="dxa"/>
            <w:hideMark/>
          </w:tcPr>
          <w:p w14:paraId="61EF8AA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This research suggests that health-promoting messages have small to no positive immediate effects food behaviors, and that they lack immediate negative, “health halo” effects. </w:t>
            </w:r>
          </w:p>
        </w:tc>
        <w:tc>
          <w:tcPr>
            <w:tcW w:w="1559" w:type="dxa"/>
          </w:tcPr>
          <w:p w14:paraId="3DA7899B" w14:textId="08AEBDEE" w:rsidR="00087CC6" w:rsidRPr="00087CC6" w:rsidRDefault="008C4EE9" w:rsidP="00087CC6">
            <w:pPr>
              <w:rPr>
                <w:rFonts w:ascii="Calibri" w:eastAsia="Yu Mincho" w:hAnsi="Calibri" w:cs="Arial"/>
                <w:b/>
                <w:bCs/>
                <w:noProof/>
                <w:sz w:val="18"/>
                <w:szCs w:val="18"/>
              </w:rPr>
            </w:pPr>
            <w:r w:rsidRPr="00087CC6">
              <w:rPr>
                <w:rFonts w:ascii="Calibri" w:eastAsia="Yu Mincho" w:hAnsi="Calibri" w:cs="Arial"/>
                <w:noProof/>
                <w:sz w:val="18"/>
                <w:szCs w:val="18"/>
              </w:rPr>
              <w:t>H</w:t>
            </w:r>
            <w:r w:rsidR="00087CC6" w:rsidRPr="00087CC6">
              <w:rPr>
                <w:rFonts w:ascii="Calibri" w:eastAsia="Yu Mincho" w:hAnsi="Calibri" w:cs="Arial"/>
                <w:noProof/>
                <w:sz w:val="18"/>
                <w:szCs w:val="18"/>
              </w:rPr>
              <w:t xml:space="preserve">ealth-promoting messages have small to no positive immediate effects on health-related attitudes </w:t>
            </w:r>
          </w:p>
        </w:tc>
        <w:tc>
          <w:tcPr>
            <w:tcW w:w="1276" w:type="dxa"/>
          </w:tcPr>
          <w:p w14:paraId="5F56C930"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Only a small percentage of participants correctly recognized the messages shown, which suggests that low prominence is partly to blame for health-promoting messages’ lack of immediate effectiveness.</w:t>
            </w:r>
          </w:p>
        </w:tc>
        <w:tc>
          <w:tcPr>
            <w:tcW w:w="1701" w:type="dxa"/>
          </w:tcPr>
          <w:p w14:paraId="1F711406" w14:textId="05387ED3"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5019FEFF" w14:textId="3174C2C6"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106D1F97" w14:textId="77777777" w:rsidTr="00316A11">
        <w:trPr>
          <w:trHeight w:val="3850"/>
        </w:trPr>
        <w:tc>
          <w:tcPr>
            <w:tcW w:w="846" w:type="dxa"/>
            <w:hideMark/>
          </w:tcPr>
          <w:p w14:paraId="2B86AF2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Hill</w:t>
            </w:r>
          </w:p>
        </w:tc>
        <w:tc>
          <w:tcPr>
            <w:tcW w:w="1417" w:type="dxa"/>
            <w:hideMark/>
          </w:tcPr>
          <w:p w14:paraId="68F93A1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Can theory-based messages in combination with cognitive prompts promote exercise in classroom settings?</w:t>
            </w:r>
          </w:p>
        </w:tc>
        <w:tc>
          <w:tcPr>
            <w:tcW w:w="688" w:type="dxa"/>
            <w:hideMark/>
          </w:tcPr>
          <w:p w14:paraId="3C373C0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2007</w:t>
            </w:r>
          </w:p>
        </w:tc>
        <w:tc>
          <w:tcPr>
            <w:tcW w:w="1380" w:type="dxa"/>
            <w:hideMark/>
          </w:tcPr>
          <w:p w14:paraId="2E07D6E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present study evaluated a leaflet designed to encourage increased exercise amongst a youth sample using persuasive text to change attitudes, norms and behavior control. The study also examined the extent to which cognitive changes mediated changes in self-reported exercise.</w:t>
            </w:r>
          </w:p>
        </w:tc>
        <w:tc>
          <w:tcPr>
            <w:tcW w:w="767" w:type="dxa"/>
            <w:hideMark/>
          </w:tcPr>
          <w:p w14:paraId="7DCC326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RCT</w:t>
            </w:r>
          </w:p>
        </w:tc>
        <w:tc>
          <w:tcPr>
            <w:tcW w:w="1276" w:type="dxa"/>
            <w:hideMark/>
          </w:tcPr>
          <w:p w14:paraId="1DB5CAF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Exercise</w:t>
            </w:r>
          </w:p>
          <w:p w14:paraId="62385F3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Attitudes</w:t>
            </w:r>
          </w:p>
          <w:p w14:paraId="27A89F2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Intention</w:t>
            </w:r>
          </w:p>
          <w:p w14:paraId="0AEDCE5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behavior control</w:t>
            </w:r>
          </w:p>
          <w:p w14:paraId="6012BF0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normative beliefs</w:t>
            </w:r>
          </w:p>
        </w:tc>
        <w:tc>
          <w:tcPr>
            <w:tcW w:w="1843" w:type="dxa"/>
            <w:hideMark/>
          </w:tcPr>
          <w:p w14:paraId="4A36F89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leaflet increased reported exercise and this effect was greatest for students who (1) had weaker pre-intervention intentions to increase exercise, (2) reported less control over being able to do so and (3) had a less positive attitude towards doing additional exercise. </w:t>
            </w:r>
          </w:p>
        </w:tc>
        <w:tc>
          <w:tcPr>
            <w:tcW w:w="1559" w:type="dxa"/>
          </w:tcPr>
          <w:p w14:paraId="39EC51B0" w14:textId="68FF9F81"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3A069EAF" w14:textId="02D31313"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2B027FEF" w14:textId="3BA8089E"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19F2BDEE" w14:textId="31C44370" w:rsidR="00087CC6" w:rsidRPr="00087CC6" w:rsidRDefault="002C7F16"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710B081C" w14:textId="77777777" w:rsidTr="00316A11">
        <w:trPr>
          <w:trHeight w:val="4330"/>
        </w:trPr>
        <w:tc>
          <w:tcPr>
            <w:tcW w:w="846" w:type="dxa"/>
            <w:hideMark/>
          </w:tcPr>
          <w:p w14:paraId="4561AC5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Aceves-Martins</w:t>
            </w:r>
          </w:p>
        </w:tc>
        <w:tc>
          <w:tcPr>
            <w:tcW w:w="1417" w:type="dxa"/>
            <w:hideMark/>
          </w:tcPr>
          <w:p w14:paraId="4F1C4557" w14:textId="55735CC3"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 "Som la Pera", a school</w:t>
            </w:r>
            <w:r w:rsidR="002C7F16">
              <w:rPr>
                <w:rFonts w:ascii="Calibri" w:eastAsia="Yu Mincho" w:hAnsi="Calibri" w:cs="Arial"/>
                <w:noProof/>
                <w:sz w:val="18"/>
                <w:szCs w:val="18"/>
              </w:rPr>
              <w:t>-</w:t>
            </w:r>
            <w:r w:rsidRPr="00087CC6">
              <w:rPr>
                <w:rFonts w:ascii="Calibri" w:eastAsia="Yu Mincho" w:hAnsi="Calibri" w:cs="Arial"/>
                <w:noProof/>
                <w:sz w:val="18"/>
                <w:szCs w:val="18"/>
              </w:rPr>
              <w:t>based peer</w:t>
            </w:r>
            <w:r w:rsidR="002C7F16">
              <w:rPr>
                <w:rFonts w:ascii="Calibri" w:eastAsia="Yu Mincho" w:hAnsi="Calibri" w:cs="Arial"/>
                <w:noProof/>
                <w:sz w:val="18"/>
                <w:szCs w:val="18"/>
              </w:rPr>
              <w:t>-</w:t>
            </w:r>
            <w:r w:rsidRPr="00087CC6">
              <w:rPr>
                <w:rFonts w:ascii="Calibri" w:eastAsia="Yu Mincho" w:hAnsi="Calibri" w:cs="Arial"/>
                <w:noProof/>
                <w:sz w:val="18"/>
                <w:szCs w:val="18"/>
              </w:rPr>
              <w:t>led social marketing intervention to engage spanish adolescents in a healthy lifestyle: a parallel-cluster RCT</w:t>
            </w:r>
          </w:p>
        </w:tc>
        <w:tc>
          <w:tcPr>
            <w:tcW w:w="688" w:type="dxa"/>
            <w:hideMark/>
          </w:tcPr>
          <w:p w14:paraId="0A9CF10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2022</w:t>
            </w:r>
          </w:p>
        </w:tc>
        <w:tc>
          <w:tcPr>
            <w:tcW w:w="1380" w:type="dxa"/>
            <w:hideMark/>
          </w:tcPr>
          <w:p w14:paraId="41D65109" w14:textId="5FE4CE23"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assess the effectiveness of the "Som la Pera" intervnetion in promoting an increase in PA, fruit and veg consumption and reduce screen-time in adolescents.</w:t>
            </w:r>
          </w:p>
        </w:tc>
        <w:tc>
          <w:tcPr>
            <w:tcW w:w="767" w:type="dxa"/>
            <w:hideMark/>
          </w:tcPr>
          <w:p w14:paraId="55EF9D69" w14:textId="7BE442BE" w:rsidR="00087CC6" w:rsidRPr="00087CC6" w:rsidRDefault="008C4EE9" w:rsidP="00087CC6">
            <w:pPr>
              <w:rPr>
                <w:rFonts w:ascii="Calibri" w:eastAsia="Yu Mincho" w:hAnsi="Calibri" w:cs="Arial"/>
                <w:noProof/>
                <w:sz w:val="18"/>
                <w:szCs w:val="18"/>
              </w:rPr>
            </w:pPr>
            <w:r w:rsidRPr="00087CC6">
              <w:rPr>
                <w:rFonts w:ascii="Calibri" w:eastAsia="Yu Mincho" w:hAnsi="Calibri" w:cs="Arial"/>
                <w:noProof/>
                <w:sz w:val="18"/>
                <w:szCs w:val="18"/>
              </w:rPr>
              <w:t>S</w:t>
            </w:r>
            <w:r w:rsidR="00087CC6" w:rsidRPr="00087CC6">
              <w:rPr>
                <w:rFonts w:ascii="Calibri" w:eastAsia="Yu Mincho" w:hAnsi="Calibri" w:cs="Arial"/>
                <w:noProof/>
                <w:sz w:val="18"/>
                <w:szCs w:val="18"/>
              </w:rPr>
              <w:t xml:space="preserve">chool-cluster, randomized, controlled, parallel study </w:t>
            </w:r>
          </w:p>
        </w:tc>
        <w:tc>
          <w:tcPr>
            <w:tcW w:w="1276" w:type="dxa"/>
            <w:hideMark/>
          </w:tcPr>
          <w:p w14:paraId="6476A87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Fruit and vegetable intake</w:t>
            </w:r>
          </w:p>
          <w:p w14:paraId="372B0ACC" w14:textId="45BA9143"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w:t>
            </w:r>
            <w:r w:rsidR="002C7F16">
              <w:rPr>
                <w:rFonts w:ascii="Calibri" w:eastAsia="Yu Mincho" w:hAnsi="Calibri" w:cs="Arial"/>
                <w:noProof/>
                <w:sz w:val="18"/>
                <w:szCs w:val="18"/>
              </w:rPr>
              <w:t>-</w:t>
            </w:r>
            <w:r w:rsidRPr="00087CC6">
              <w:rPr>
                <w:rFonts w:ascii="Calibri" w:eastAsia="Yu Mincho" w:hAnsi="Calibri" w:cs="Arial"/>
                <w:noProof/>
                <w:sz w:val="18"/>
                <w:szCs w:val="18"/>
              </w:rPr>
              <w:t>reported Moderate to vigorous intensity PA</w:t>
            </w:r>
          </w:p>
          <w:p w14:paraId="0949F4D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breakfast consumption</w:t>
            </w:r>
          </w:p>
          <w:p w14:paraId="7543004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obesity prevalence </w:t>
            </w:r>
          </w:p>
          <w:p w14:paraId="266E564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engagement of local organizations as stakeholders.</w:t>
            </w:r>
          </w:p>
        </w:tc>
        <w:tc>
          <w:tcPr>
            <w:tcW w:w="1843" w:type="dxa"/>
            <w:hideMark/>
          </w:tcPr>
          <w:p w14:paraId="71F16591" w14:textId="55CCE5DC"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A school-based, peer-led SM intervention designed and implemented by adolescents attending high schools in low-income neighborhoods effectively improved the PA, particularly in males. No effect on fruit or vegetable consumption or screen time per day was observed.                   </w:t>
            </w:r>
          </w:p>
          <w:p w14:paraId="54D26236" w14:textId="77777777" w:rsidR="00087CC6" w:rsidRPr="00087CC6" w:rsidRDefault="00087CC6" w:rsidP="00087CC6">
            <w:pPr>
              <w:rPr>
                <w:rFonts w:ascii="Calibri" w:eastAsia="Yu Mincho" w:hAnsi="Calibri" w:cs="Arial"/>
                <w:noProof/>
                <w:sz w:val="18"/>
                <w:szCs w:val="18"/>
              </w:rPr>
            </w:pPr>
          </w:p>
        </w:tc>
        <w:tc>
          <w:tcPr>
            <w:tcW w:w="1559" w:type="dxa"/>
          </w:tcPr>
          <w:p w14:paraId="260E993F" w14:textId="5E227CC4" w:rsidR="00087CC6" w:rsidRPr="00087CC6" w:rsidRDefault="00DE4160"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1919C162" w14:textId="306233B4"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The Facebook page created by the Activity Challenge Creators (ACC’s) received 496 likes. Of the 169 participants in the intervention group, 113 (66.9%) followed the Facebook page, 39 (23.1%) did not follow the page, and 17 (10.1%) did not have a Facebook account or used a different nickname on their social media account. These numbers indicated only followers of the Facebook </w:t>
            </w:r>
            <w:r w:rsidRPr="00087CC6">
              <w:rPr>
                <w:rFonts w:ascii="Calibri" w:eastAsia="Yu Mincho" w:hAnsi="Calibri" w:cs="Arial"/>
                <w:noProof/>
                <w:sz w:val="18"/>
                <w:szCs w:val="18"/>
              </w:rPr>
              <w:lastRenderedPageBreak/>
              <w:t xml:space="preserve">page, while several interactions among adolescents who did not follow the page were found throughout the study during the Facebook activities, such as using the information posted to the classroom wall or schoolmates' internal chats. In addition, none of the students in the control group followed the “Som la Pera” Facebook page. </w:t>
            </w:r>
          </w:p>
        </w:tc>
        <w:tc>
          <w:tcPr>
            <w:tcW w:w="1701" w:type="dxa"/>
          </w:tcPr>
          <w:p w14:paraId="0C1C889F" w14:textId="76C538A9" w:rsidR="00087CC6" w:rsidRPr="00087CC6" w:rsidRDefault="00DE4160" w:rsidP="00087CC6">
            <w:pPr>
              <w:rPr>
                <w:rFonts w:ascii="Calibri" w:eastAsia="Yu Mincho" w:hAnsi="Calibri" w:cs="Arial"/>
                <w:b/>
                <w:bCs/>
                <w:noProof/>
                <w:sz w:val="18"/>
                <w:szCs w:val="18"/>
              </w:rPr>
            </w:pPr>
            <w:r>
              <w:rPr>
                <w:rFonts w:ascii="Calibri" w:eastAsia="Yu Mincho" w:hAnsi="Calibri" w:cs="Arial"/>
                <w:b/>
                <w:bCs/>
                <w:noProof/>
                <w:sz w:val="18"/>
                <w:szCs w:val="18"/>
              </w:rPr>
              <w:lastRenderedPageBreak/>
              <w:t>N/A</w:t>
            </w:r>
          </w:p>
        </w:tc>
        <w:tc>
          <w:tcPr>
            <w:tcW w:w="1195" w:type="dxa"/>
          </w:tcPr>
          <w:p w14:paraId="3DB20232" w14:textId="5BD35BD5" w:rsidR="00087CC6" w:rsidRPr="00087CC6" w:rsidRDefault="00DE4160"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273B0B22" w14:textId="77777777" w:rsidTr="00316A11">
        <w:trPr>
          <w:trHeight w:val="4570"/>
        </w:trPr>
        <w:tc>
          <w:tcPr>
            <w:tcW w:w="846" w:type="dxa"/>
            <w:hideMark/>
          </w:tcPr>
          <w:p w14:paraId="4F43131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Marks</w:t>
            </w:r>
          </w:p>
        </w:tc>
        <w:tc>
          <w:tcPr>
            <w:tcW w:w="1417" w:type="dxa"/>
            <w:hideMark/>
          </w:tcPr>
          <w:p w14:paraId="5B40D33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 Comparison of Web and Print Media for PA Promotion among Adolescent Girls</w:t>
            </w:r>
          </w:p>
        </w:tc>
        <w:tc>
          <w:tcPr>
            <w:tcW w:w="688" w:type="dxa"/>
            <w:hideMark/>
          </w:tcPr>
          <w:p w14:paraId="60F4C29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2006</w:t>
            </w:r>
          </w:p>
        </w:tc>
        <w:tc>
          <w:tcPr>
            <w:tcW w:w="1380" w:type="dxa"/>
            <w:hideMark/>
          </w:tcPr>
          <w:p w14:paraId="28DA2F9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compare the effectiveness of a Web-based PA (PA) intervention with identical content delivered in a printed workbook among a sample of adolescent girls.</w:t>
            </w:r>
          </w:p>
        </w:tc>
        <w:tc>
          <w:tcPr>
            <w:tcW w:w="767" w:type="dxa"/>
            <w:hideMark/>
          </w:tcPr>
          <w:p w14:paraId="55607CA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randomized trial design</w:t>
            </w:r>
          </w:p>
        </w:tc>
        <w:tc>
          <w:tcPr>
            <w:tcW w:w="1276" w:type="dxa"/>
            <w:hideMark/>
          </w:tcPr>
          <w:p w14:paraId="719C34B1" w14:textId="58E0C31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w:t>
            </w:r>
            <w:r w:rsidR="00C07ABE">
              <w:rPr>
                <w:rFonts w:ascii="Calibri" w:eastAsia="Yu Mincho" w:hAnsi="Calibri" w:cs="Arial"/>
                <w:noProof/>
                <w:sz w:val="18"/>
                <w:szCs w:val="18"/>
              </w:rPr>
              <w:t>r</w:t>
            </w:r>
            <w:r w:rsidRPr="00087CC6">
              <w:rPr>
                <w:rFonts w:ascii="Calibri" w:eastAsia="Yu Mincho" w:hAnsi="Calibri" w:cs="Arial"/>
                <w:noProof/>
                <w:sz w:val="18"/>
                <w:szCs w:val="18"/>
              </w:rPr>
              <w:t>ted PA</w:t>
            </w:r>
          </w:p>
          <w:p w14:paraId="109E527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self-efficacy</w:t>
            </w:r>
          </w:p>
          <w:p w14:paraId="24CDF23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intention for PA</w:t>
            </w:r>
          </w:p>
        </w:tc>
        <w:tc>
          <w:tcPr>
            <w:tcW w:w="1843" w:type="dxa"/>
            <w:hideMark/>
          </w:tcPr>
          <w:p w14:paraId="0BD1620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Low active girls increased self-reported MVPA and the change was greater in the print media group. </w:t>
            </w:r>
          </w:p>
          <w:p w14:paraId="7AA95AC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             </w:t>
            </w:r>
          </w:p>
          <w:p w14:paraId="4E0DBBF9" w14:textId="77777777" w:rsidR="00087CC6" w:rsidRPr="00087CC6" w:rsidRDefault="00087CC6" w:rsidP="00087CC6">
            <w:pPr>
              <w:rPr>
                <w:rFonts w:ascii="Calibri" w:eastAsia="Yu Mincho" w:hAnsi="Calibri" w:cs="Arial"/>
                <w:noProof/>
                <w:sz w:val="18"/>
                <w:szCs w:val="18"/>
              </w:rPr>
            </w:pPr>
          </w:p>
        </w:tc>
        <w:tc>
          <w:tcPr>
            <w:tcW w:w="1559" w:type="dxa"/>
          </w:tcPr>
          <w:p w14:paraId="7FF1143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Increased PA self-efficacy and intentions.                      </w:t>
            </w:r>
          </w:p>
          <w:p w14:paraId="5EA0D313" w14:textId="77777777" w:rsidR="00087CC6" w:rsidRPr="00087CC6" w:rsidRDefault="00087CC6" w:rsidP="00087CC6">
            <w:pPr>
              <w:rPr>
                <w:rFonts w:ascii="Calibri" w:eastAsia="Yu Mincho" w:hAnsi="Calibri" w:cs="Arial"/>
                <w:b/>
                <w:bCs/>
                <w:noProof/>
                <w:sz w:val="18"/>
                <w:szCs w:val="18"/>
              </w:rPr>
            </w:pPr>
          </w:p>
        </w:tc>
        <w:tc>
          <w:tcPr>
            <w:tcW w:w="1276" w:type="dxa"/>
          </w:tcPr>
          <w:p w14:paraId="5ACE6521" w14:textId="6F421554"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3B0A8C0A"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This suggests that differences in the mode of delivery may account for the variability in communication and behavior outcomes. A possible explanation for the differential effectiveness of print and Web media is that information is processed differently between the two media. One hypothesis for this difference is that print may be perceived as a didactic media among school-age children who still learn primarily from text books and printed materials, whereas the Web may be perceived as an entertainment media and therefore have less credibility and/or facilitate less </w:t>
            </w:r>
            <w:r w:rsidRPr="00087CC6">
              <w:rPr>
                <w:rFonts w:ascii="Calibri" w:eastAsia="Yu Mincho" w:hAnsi="Calibri" w:cs="Arial"/>
                <w:noProof/>
                <w:sz w:val="18"/>
                <w:szCs w:val="18"/>
              </w:rPr>
              <w:lastRenderedPageBreak/>
              <w:t xml:space="preserve">attention to the messages. </w:t>
            </w:r>
          </w:p>
        </w:tc>
        <w:tc>
          <w:tcPr>
            <w:tcW w:w="1195" w:type="dxa"/>
          </w:tcPr>
          <w:p w14:paraId="1EAB2870" w14:textId="06B2905C"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lastRenderedPageBreak/>
              <w:t>N/A</w:t>
            </w:r>
          </w:p>
        </w:tc>
      </w:tr>
      <w:tr w:rsidR="00087CC6" w:rsidRPr="00087CC6" w14:paraId="1C154550" w14:textId="77777777" w:rsidTr="00316A11">
        <w:trPr>
          <w:trHeight w:val="3370"/>
        </w:trPr>
        <w:tc>
          <w:tcPr>
            <w:tcW w:w="846" w:type="dxa"/>
            <w:hideMark/>
          </w:tcPr>
          <w:p w14:paraId="1F26E4E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Moitra</w:t>
            </w:r>
          </w:p>
        </w:tc>
        <w:tc>
          <w:tcPr>
            <w:tcW w:w="1417" w:type="dxa"/>
            <w:hideMark/>
          </w:tcPr>
          <w:p w14:paraId="32284BA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Impact of a behaviorally focused nutrition education intervention on attitudes and practices related to eating habits and activity levels in Indian adolescents</w:t>
            </w:r>
          </w:p>
        </w:tc>
        <w:tc>
          <w:tcPr>
            <w:tcW w:w="688" w:type="dxa"/>
            <w:hideMark/>
          </w:tcPr>
          <w:p w14:paraId="4EEC434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2021</w:t>
            </w:r>
          </w:p>
        </w:tc>
        <w:tc>
          <w:tcPr>
            <w:tcW w:w="1380" w:type="dxa"/>
            <w:hideMark/>
          </w:tcPr>
          <w:p w14:paraId="58DDD84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evaluate the effectiveness of a behaviorally focused nutrition education intervention based on the Health Belief Model to improve knowledge, attitudes and practices related to eating habits and activity levels in 10-12 year old adolescents</w:t>
            </w:r>
          </w:p>
        </w:tc>
        <w:tc>
          <w:tcPr>
            <w:tcW w:w="767" w:type="dxa"/>
            <w:hideMark/>
          </w:tcPr>
          <w:p w14:paraId="51BFF63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Cluster randomized control trial</w:t>
            </w:r>
          </w:p>
        </w:tc>
        <w:tc>
          <w:tcPr>
            <w:tcW w:w="1276" w:type="dxa"/>
            <w:hideMark/>
          </w:tcPr>
          <w:p w14:paraId="4C545EB6" w14:textId="2163A1D1"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Know</w:t>
            </w:r>
            <w:r w:rsidR="00C07ABE">
              <w:rPr>
                <w:rFonts w:ascii="Calibri" w:eastAsia="Yu Mincho" w:hAnsi="Calibri" w:cs="Arial"/>
                <w:noProof/>
                <w:sz w:val="18"/>
                <w:szCs w:val="18"/>
              </w:rPr>
              <w:t>le</w:t>
            </w:r>
            <w:r w:rsidRPr="00087CC6">
              <w:rPr>
                <w:rFonts w:ascii="Calibri" w:eastAsia="Yu Mincho" w:hAnsi="Calibri" w:cs="Arial"/>
                <w:noProof/>
                <w:sz w:val="18"/>
                <w:szCs w:val="18"/>
              </w:rPr>
              <w:t>dge</w:t>
            </w:r>
          </w:p>
          <w:p w14:paraId="5BC24CB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Attitude</w:t>
            </w:r>
          </w:p>
          <w:p w14:paraId="48054E0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Diet</w:t>
            </w:r>
          </w:p>
          <w:p w14:paraId="0E8F9566" w14:textId="672F7F0E"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w:t>
            </w:r>
            <w:r w:rsidR="00C07ABE">
              <w:rPr>
                <w:rFonts w:ascii="Calibri" w:eastAsia="Yu Mincho" w:hAnsi="Calibri" w:cs="Arial"/>
                <w:noProof/>
                <w:sz w:val="18"/>
                <w:szCs w:val="18"/>
              </w:rPr>
              <w:t>r</w:t>
            </w:r>
            <w:r w:rsidRPr="00087CC6">
              <w:rPr>
                <w:rFonts w:ascii="Calibri" w:eastAsia="Yu Mincho" w:hAnsi="Calibri" w:cs="Arial"/>
                <w:noProof/>
                <w:sz w:val="18"/>
                <w:szCs w:val="18"/>
              </w:rPr>
              <w:t xml:space="preserve">ted PA </w:t>
            </w:r>
          </w:p>
        </w:tc>
        <w:tc>
          <w:tcPr>
            <w:tcW w:w="1843" w:type="dxa"/>
            <w:hideMark/>
          </w:tcPr>
          <w:p w14:paraId="356333A3" w14:textId="1E9496C4"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 mean improvement is 9.6% in diet and 9.4% in PA scores from pre to post</w:t>
            </w:r>
            <w:r w:rsidR="00C07ABE">
              <w:rPr>
                <w:rFonts w:ascii="Calibri" w:eastAsia="Yu Mincho" w:hAnsi="Calibri" w:cs="Arial"/>
                <w:noProof/>
                <w:sz w:val="18"/>
                <w:szCs w:val="18"/>
              </w:rPr>
              <w:t>-</w:t>
            </w:r>
            <w:r w:rsidRPr="00087CC6">
              <w:rPr>
                <w:rFonts w:ascii="Calibri" w:eastAsia="Yu Mincho" w:hAnsi="Calibri" w:cs="Arial"/>
                <w:noProof/>
                <w:sz w:val="18"/>
                <w:szCs w:val="18"/>
              </w:rPr>
              <w:t xml:space="preserve"> intervention. </w:t>
            </w:r>
          </w:p>
        </w:tc>
        <w:tc>
          <w:tcPr>
            <w:tcW w:w="1559" w:type="dxa"/>
          </w:tcPr>
          <w:p w14:paraId="39C0B5ED" w14:textId="63B13D94" w:rsidR="00087CC6" w:rsidRPr="00087CC6" w:rsidRDefault="00C07ABE" w:rsidP="00087CC6">
            <w:pPr>
              <w:rPr>
                <w:rFonts w:ascii="Calibri" w:eastAsia="Yu Mincho" w:hAnsi="Calibri" w:cs="Arial"/>
                <w:noProof/>
                <w:sz w:val="18"/>
                <w:szCs w:val="18"/>
              </w:rPr>
            </w:pPr>
            <w:r>
              <w:rPr>
                <w:rFonts w:ascii="Calibri" w:eastAsia="Yu Mincho" w:hAnsi="Calibri" w:cs="Arial"/>
                <w:noProof/>
                <w:sz w:val="18"/>
                <w:szCs w:val="18"/>
              </w:rPr>
              <w:t>N/A</w:t>
            </w:r>
          </w:p>
        </w:tc>
        <w:tc>
          <w:tcPr>
            <w:tcW w:w="1276" w:type="dxa"/>
          </w:tcPr>
          <w:p w14:paraId="31102A67" w14:textId="6289AF79" w:rsidR="00087CC6" w:rsidRPr="00087CC6" w:rsidRDefault="00C07ABE" w:rsidP="00087CC6">
            <w:pPr>
              <w:rPr>
                <w:rFonts w:ascii="Calibri" w:eastAsia="Yu Mincho" w:hAnsi="Calibri" w:cs="Arial"/>
                <w:noProof/>
                <w:sz w:val="18"/>
                <w:szCs w:val="18"/>
              </w:rPr>
            </w:pPr>
            <w:r>
              <w:rPr>
                <w:rFonts w:ascii="Calibri" w:eastAsia="Yu Mincho" w:hAnsi="Calibri" w:cs="Arial"/>
                <w:noProof/>
                <w:sz w:val="18"/>
                <w:szCs w:val="18"/>
              </w:rPr>
              <w:t>N/A</w:t>
            </w:r>
          </w:p>
        </w:tc>
        <w:tc>
          <w:tcPr>
            <w:tcW w:w="1701" w:type="dxa"/>
          </w:tcPr>
          <w:p w14:paraId="54377B12" w14:textId="4B60961E" w:rsidR="00087CC6" w:rsidRPr="00087CC6" w:rsidRDefault="00C07ABE" w:rsidP="00087CC6">
            <w:pPr>
              <w:rPr>
                <w:rFonts w:ascii="Calibri" w:eastAsia="Yu Mincho" w:hAnsi="Calibri" w:cs="Arial"/>
                <w:noProof/>
                <w:sz w:val="18"/>
                <w:szCs w:val="18"/>
              </w:rPr>
            </w:pPr>
            <w:r>
              <w:rPr>
                <w:rFonts w:ascii="Calibri" w:eastAsia="Yu Mincho" w:hAnsi="Calibri" w:cs="Arial"/>
                <w:noProof/>
                <w:sz w:val="18"/>
                <w:szCs w:val="18"/>
              </w:rPr>
              <w:t>N/A</w:t>
            </w:r>
          </w:p>
        </w:tc>
        <w:tc>
          <w:tcPr>
            <w:tcW w:w="1195" w:type="dxa"/>
          </w:tcPr>
          <w:p w14:paraId="6F79509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intervention group reported mean improvement of 39.3% in knowledge of PA and attitudes increased by a mean of 7·3 %</w:t>
            </w:r>
          </w:p>
        </w:tc>
      </w:tr>
      <w:tr w:rsidR="00087CC6" w:rsidRPr="00087CC6" w14:paraId="6DE4EC28" w14:textId="77777777" w:rsidTr="00316A11">
        <w:trPr>
          <w:trHeight w:val="3130"/>
        </w:trPr>
        <w:tc>
          <w:tcPr>
            <w:tcW w:w="846" w:type="dxa"/>
            <w:hideMark/>
          </w:tcPr>
          <w:p w14:paraId="7710D82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Newton</w:t>
            </w:r>
          </w:p>
        </w:tc>
        <w:tc>
          <w:tcPr>
            <w:tcW w:w="1417" w:type="dxa"/>
            <w:hideMark/>
          </w:tcPr>
          <w:p w14:paraId="5C41B5B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Pedometers and Text Messaging to Increase PA</w:t>
            </w:r>
          </w:p>
        </w:tc>
        <w:tc>
          <w:tcPr>
            <w:tcW w:w="688" w:type="dxa"/>
            <w:hideMark/>
          </w:tcPr>
          <w:p w14:paraId="5FE64F3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2009</w:t>
            </w:r>
          </w:p>
        </w:tc>
        <w:tc>
          <w:tcPr>
            <w:tcW w:w="1380" w:type="dxa"/>
            <w:hideMark/>
          </w:tcPr>
          <w:p w14:paraId="2179708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To assess whether pedometers and text messaging increase PA in adolescents with type 1 diabetes</w:t>
            </w:r>
          </w:p>
        </w:tc>
        <w:tc>
          <w:tcPr>
            <w:tcW w:w="767" w:type="dxa"/>
            <w:hideMark/>
          </w:tcPr>
          <w:p w14:paraId="4ADEE7C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Randomized control trial</w:t>
            </w:r>
          </w:p>
        </w:tc>
        <w:tc>
          <w:tcPr>
            <w:tcW w:w="1276" w:type="dxa"/>
            <w:hideMark/>
          </w:tcPr>
          <w:p w14:paraId="646F6781" w14:textId="064386AD"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PA</w:t>
            </w:r>
            <w:r w:rsidR="008C4EE9">
              <w:rPr>
                <w:rFonts w:ascii="Calibri" w:eastAsia="Yu Mincho" w:hAnsi="Calibri" w:cs="Arial"/>
                <w:noProof/>
                <w:sz w:val="18"/>
                <w:szCs w:val="18"/>
              </w:rPr>
              <w:t>–</w:t>
            </w:r>
            <w:r w:rsidRPr="00087CC6">
              <w:rPr>
                <w:rFonts w:ascii="Calibri" w:eastAsia="Yu Mincho" w:hAnsi="Calibri" w:cs="Arial"/>
                <w:noProof/>
                <w:sz w:val="18"/>
                <w:szCs w:val="18"/>
              </w:rPr>
              <w:t>- steps self-reported</w:t>
            </w:r>
          </w:p>
          <w:p w14:paraId="20E2BD5F" w14:textId="679253B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Adherance</w:t>
            </w:r>
            <w:r w:rsidR="008C4EE9">
              <w:rPr>
                <w:rFonts w:ascii="Calibri" w:eastAsia="Yu Mincho" w:hAnsi="Calibri" w:cs="Arial"/>
                <w:noProof/>
                <w:sz w:val="18"/>
                <w:szCs w:val="18"/>
              </w:rPr>
              <w:t>–</w:t>
            </w:r>
            <w:r w:rsidRPr="00087CC6">
              <w:rPr>
                <w:rFonts w:ascii="Calibri" w:eastAsia="Yu Mincho" w:hAnsi="Calibri" w:cs="Arial"/>
                <w:noProof/>
                <w:sz w:val="18"/>
                <w:szCs w:val="18"/>
              </w:rPr>
              <w:t>- through charts with step count collected at follow up</w:t>
            </w:r>
          </w:p>
          <w:p w14:paraId="3587A28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blood pressure</w:t>
            </w:r>
          </w:p>
          <w:p w14:paraId="2F72032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BMI Z score </w:t>
            </w:r>
          </w:p>
          <w:p w14:paraId="43EFFCA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Quality of Life.</w:t>
            </w:r>
          </w:p>
        </w:tc>
        <w:tc>
          <w:tcPr>
            <w:tcW w:w="1843" w:type="dxa"/>
            <w:hideMark/>
          </w:tcPr>
          <w:p w14:paraId="68BBAA4A" w14:textId="091929E6"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Using pedometers and text messaging as motivational tools in adolescents with T1DM did not increase PA. Mean daily step counts reduced significantly in the control group and only a little in the </w:t>
            </w:r>
            <w:r w:rsidR="003D3201">
              <w:rPr>
                <w:rFonts w:ascii="Calibri" w:eastAsia="Yu Mincho" w:hAnsi="Calibri" w:cs="Arial"/>
                <w:noProof/>
                <w:sz w:val="18"/>
                <w:szCs w:val="18"/>
              </w:rPr>
              <w:t>intervention</w:t>
            </w:r>
            <w:r w:rsidRPr="00087CC6">
              <w:rPr>
                <w:rFonts w:ascii="Calibri" w:eastAsia="Yu Mincho" w:hAnsi="Calibri" w:cs="Arial"/>
                <w:noProof/>
                <w:sz w:val="18"/>
                <w:szCs w:val="18"/>
              </w:rPr>
              <w:t xml:space="preserve"> group after the </w:t>
            </w:r>
            <w:r w:rsidR="003D3201">
              <w:rPr>
                <w:rFonts w:ascii="Calibri" w:eastAsia="Yu Mincho" w:hAnsi="Calibri" w:cs="Arial"/>
                <w:noProof/>
                <w:sz w:val="18"/>
                <w:szCs w:val="18"/>
              </w:rPr>
              <w:t>intervention</w:t>
            </w:r>
            <w:r w:rsidRPr="00087CC6">
              <w:rPr>
                <w:rFonts w:ascii="Calibri" w:eastAsia="Yu Mincho" w:hAnsi="Calibri" w:cs="Arial"/>
                <w:noProof/>
                <w:sz w:val="18"/>
                <w:szCs w:val="18"/>
              </w:rPr>
              <w:t xml:space="preserve">. Self reported MVPA increased by 38.5 </w:t>
            </w:r>
            <w:r w:rsidRPr="00087CC6">
              <w:rPr>
                <w:rFonts w:ascii="Calibri" w:eastAsia="Yu Mincho" w:hAnsi="Calibri" w:cs="Arial"/>
                <w:noProof/>
                <w:sz w:val="18"/>
                <w:szCs w:val="18"/>
              </w:rPr>
              <w:lastRenderedPageBreak/>
              <w:t xml:space="preserve">min/week in control group and 48.4 min/week in the </w:t>
            </w:r>
            <w:r w:rsidR="003D3201">
              <w:rPr>
                <w:rFonts w:ascii="Calibri" w:eastAsia="Yu Mincho" w:hAnsi="Calibri" w:cs="Arial"/>
                <w:noProof/>
                <w:sz w:val="18"/>
                <w:szCs w:val="18"/>
              </w:rPr>
              <w:t>intervention</w:t>
            </w:r>
            <w:r w:rsidRPr="00087CC6">
              <w:rPr>
                <w:rFonts w:ascii="Calibri" w:eastAsia="Yu Mincho" w:hAnsi="Calibri" w:cs="Arial"/>
                <w:noProof/>
                <w:sz w:val="18"/>
                <w:szCs w:val="18"/>
              </w:rPr>
              <w:t xml:space="preserve"> group.  </w:t>
            </w:r>
          </w:p>
        </w:tc>
        <w:tc>
          <w:tcPr>
            <w:tcW w:w="1559" w:type="dxa"/>
          </w:tcPr>
          <w:p w14:paraId="0280D81D" w14:textId="66A391A6"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lastRenderedPageBreak/>
              <w:t>N/A</w:t>
            </w:r>
          </w:p>
        </w:tc>
        <w:tc>
          <w:tcPr>
            <w:tcW w:w="1276" w:type="dxa"/>
          </w:tcPr>
          <w:p w14:paraId="23EF9459" w14:textId="476991C5"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391ADC92" w14:textId="1E198CB5"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568CAD65" w14:textId="246E715C" w:rsidR="00087CC6" w:rsidRPr="00087CC6" w:rsidRDefault="00C07ABE"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0E3CEBE1" w14:textId="77777777" w:rsidTr="00316A11">
        <w:trPr>
          <w:trHeight w:val="4570"/>
        </w:trPr>
        <w:tc>
          <w:tcPr>
            <w:tcW w:w="846" w:type="dxa"/>
            <w:hideMark/>
          </w:tcPr>
          <w:p w14:paraId="0244AD0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 xml:space="preserve">Lubans </w:t>
            </w:r>
          </w:p>
        </w:tc>
        <w:tc>
          <w:tcPr>
            <w:tcW w:w="1417" w:type="dxa"/>
            <w:hideMark/>
          </w:tcPr>
          <w:p w14:paraId="1FAE87A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Preventing Obesity Among Adolescent Girls:  One-Year Outcomes of the Nutrition and Enjoyable Activity for Teen Girls (NEAT Girls) Cluster Randomized Controlled Trial</w:t>
            </w:r>
          </w:p>
        </w:tc>
        <w:tc>
          <w:tcPr>
            <w:tcW w:w="688" w:type="dxa"/>
            <w:hideMark/>
          </w:tcPr>
          <w:p w14:paraId="0596448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2012</w:t>
            </w:r>
          </w:p>
        </w:tc>
        <w:tc>
          <w:tcPr>
            <w:tcW w:w="1380" w:type="dxa"/>
            <w:hideMark/>
          </w:tcPr>
          <w:p w14:paraId="70CE832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aim of the current study is</w:t>
            </w:r>
            <w:r w:rsidRPr="00087CC6">
              <w:rPr>
                <w:rFonts w:ascii="Calibri" w:eastAsia="Yu Mincho" w:hAnsi="Calibri" w:cs="Arial"/>
                <w:noProof/>
                <w:sz w:val="18"/>
                <w:szCs w:val="18"/>
              </w:rPr>
              <w:br/>
              <w:t>to evaluate the effects of the Nutrition and Enjoyable Activity for Teen Girls (NEAT Girls) program</w:t>
            </w:r>
          </w:p>
        </w:tc>
        <w:tc>
          <w:tcPr>
            <w:tcW w:w="767" w:type="dxa"/>
            <w:hideMark/>
          </w:tcPr>
          <w:p w14:paraId="3D8AE9F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RCT</w:t>
            </w:r>
          </w:p>
        </w:tc>
        <w:tc>
          <w:tcPr>
            <w:tcW w:w="1276" w:type="dxa"/>
            <w:hideMark/>
          </w:tcPr>
          <w:p w14:paraId="153E0DA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BMI (wt and ht) </w:t>
            </w:r>
          </w:p>
          <w:p w14:paraId="089FB67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body fat % </w:t>
            </w:r>
          </w:p>
          <w:p w14:paraId="7227961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muscular endurance</w:t>
            </w:r>
          </w:p>
          <w:p w14:paraId="73B51C2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core-abdominal isometric muscular endurance</w:t>
            </w:r>
          </w:p>
          <w:p w14:paraId="06053E4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Device measured PA levels </w:t>
            </w:r>
          </w:p>
          <w:p w14:paraId="1232583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Sedentary Behavior questionnaire </w:t>
            </w:r>
          </w:p>
          <w:p w14:paraId="306E576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physical self-description</w:t>
            </w:r>
          </w:p>
        </w:tc>
        <w:tc>
          <w:tcPr>
            <w:tcW w:w="1843" w:type="dxa"/>
            <w:hideMark/>
          </w:tcPr>
          <w:p w14:paraId="141C9B3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NEAT Girls intervention resulted in small improvements in body composition and large reductions in self-reported screen time but did not increase their PA. </w:t>
            </w:r>
          </w:p>
          <w:p w14:paraId="287C0DD6" w14:textId="77777777" w:rsidR="00087CC6" w:rsidRPr="00087CC6" w:rsidRDefault="00087CC6" w:rsidP="00087CC6">
            <w:pPr>
              <w:rPr>
                <w:rFonts w:ascii="Calibri" w:eastAsia="Yu Mincho" w:hAnsi="Calibri" w:cs="Arial"/>
                <w:noProof/>
                <w:sz w:val="18"/>
                <w:szCs w:val="18"/>
              </w:rPr>
            </w:pPr>
          </w:p>
        </w:tc>
        <w:tc>
          <w:tcPr>
            <w:tcW w:w="1559" w:type="dxa"/>
          </w:tcPr>
          <w:p w14:paraId="3A2B97B2" w14:textId="695674B8" w:rsidR="00087CC6" w:rsidRPr="00087CC6" w:rsidRDefault="007C720E"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3567500C" w14:textId="2D7B6C83" w:rsidR="00087CC6" w:rsidRPr="00087CC6" w:rsidRDefault="007C720E"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5776A1AB"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Although NEAT Girls was not targeted toward a specific cultural group, the importance of addressing cultural uniqueness is relevant to our study and we employed a number of strategies to ensure that the intervention was tailored and relevant to the participants. For example, the intervention logo and materials were branded and tailored to appeal </w:t>
            </w:r>
            <w:r w:rsidRPr="00087CC6">
              <w:rPr>
                <w:rFonts w:ascii="Calibri" w:eastAsia="Yu Mincho" w:hAnsi="Calibri" w:cs="Arial"/>
                <w:noProof/>
                <w:sz w:val="18"/>
                <w:szCs w:val="18"/>
              </w:rPr>
              <w:lastRenderedPageBreak/>
              <w:t xml:space="preserve">to adolescent girls. A variety of novel strategies were used to engage girls in the interactive seminars (eg, game show format) and participants were encouraged to bring their own music to be played on a portable digital music player in the enhanced school sports sessions. </w:t>
            </w:r>
          </w:p>
        </w:tc>
        <w:tc>
          <w:tcPr>
            <w:tcW w:w="1195" w:type="dxa"/>
          </w:tcPr>
          <w:p w14:paraId="7D24F7A2" w14:textId="727A131A" w:rsidR="00087CC6" w:rsidRPr="00087CC6" w:rsidRDefault="007C720E" w:rsidP="00087CC6">
            <w:pPr>
              <w:rPr>
                <w:rFonts w:ascii="Calibri" w:eastAsia="Yu Mincho" w:hAnsi="Calibri" w:cs="Arial"/>
                <w:b/>
                <w:bCs/>
                <w:noProof/>
                <w:sz w:val="18"/>
                <w:szCs w:val="18"/>
              </w:rPr>
            </w:pPr>
            <w:r>
              <w:rPr>
                <w:rFonts w:ascii="Calibri" w:eastAsia="Yu Mincho" w:hAnsi="Calibri" w:cs="Arial"/>
                <w:b/>
                <w:bCs/>
                <w:noProof/>
                <w:sz w:val="18"/>
                <w:szCs w:val="18"/>
              </w:rPr>
              <w:lastRenderedPageBreak/>
              <w:t>N/A</w:t>
            </w:r>
          </w:p>
        </w:tc>
      </w:tr>
      <w:tr w:rsidR="00087CC6" w:rsidRPr="00087CC6" w14:paraId="42D64CBE" w14:textId="77777777" w:rsidTr="00316A11">
        <w:trPr>
          <w:trHeight w:val="6010"/>
        </w:trPr>
        <w:tc>
          <w:tcPr>
            <w:tcW w:w="846" w:type="dxa"/>
            <w:hideMark/>
          </w:tcPr>
          <w:p w14:paraId="5231CB1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Patrick</w:t>
            </w:r>
          </w:p>
        </w:tc>
        <w:tc>
          <w:tcPr>
            <w:tcW w:w="1417" w:type="dxa"/>
            <w:hideMark/>
          </w:tcPr>
          <w:p w14:paraId="5B49F01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Outcomes of a 12-Month Technology-Based Intervention to Promote Weight Loss in Adolescents at Risk for Type 2 Diabetes</w:t>
            </w:r>
          </w:p>
        </w:tc>
        <w:tc>
          <w:tcPr>
            <w:tcW w:w="688" w:type="dxa"/>
            <w:hideMark/>
          </w:tcPr>
          <w:p w14:paraId="3E8CE3B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2013</w:t>
            </w:r>
          </w:p>
        </w:tc>
        <w:tc>
          <w:tcPr>
            <w:tcW w:w="1380" w:type="dxa"/>
            <w:hideMark/>
          </w:tcPr>
          <w:p w14:paraId="3E09E91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to evaluate the effectiveness of an intervention targeting this population that was offered to participants recruited through clinical sites but primarily delivered through combinations of three modalities: the web, group sessions for adolescents and parents, and short message service (SMS). </w:t>
            </w:r>
          </w:p>
        </w:tc>
        <w:tc>
          <w:tcPr>
            <w:tcW w:w="767" w:type="dxa"/>
            <w:hideMark/>
          </w:tcPr>
          <w:p w14:paraId="1D409F0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RCT</w:t>
            </w:r>
          </w:p>
        </w:tc>
        <w:tc>
          <w:tcPr>
            <w:tcW w:w="1276" w:type="dxa"/>
            <w:hideMark/>
          </w:tcPr>
          <w:p w14:paraId="5321B0C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anthropometric </w:t>
            </w:r>
          </w:p>
          <w:p w14:paraId="4E88797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self-reported behavior measures</w:t>
            </w:r>
          </w:p>
          <w:p w14:paraId="64A8D7FE"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self-reported psychological measures</w:t>
            </w:r>
          </w:p>
          <w:p w14:paraId="3C731E9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behavior change strategies</w:t>
            </w:r>
          </w:p>
        </w:tc>
        <w:tc>
          <w:tcPr>
            <w:tcW w:w="1843" w:type="dxa"/>
            <w:hideMark/>
          </w:tcPr>
          <w:p w14:paraId="27694F3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Adolescents in the Web arm decreased their sedentary behavior from 4.9 to 2.8 average hours per day compared with the Usual care group, which only decreased from 5.4 to 5.3 average hours per day of sedentary behavior at 12 months (p = .006). </w:t>
            </w:r>
          </w:p>
        </w:tc>
        <w:tc>
          <w:tcPr>
            <w:tcW w:w="1559" w:type="dxa"/>
          </w:tcPr>
          <w:p w14:paraId="0E119C79" w14:textId="520CBFA1" w:rsidR="00087CC6" w:rsidRPr="00087CC6" w:rsidRDefault="00D66053"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54AC821B" w14:textId="4CC2921E" w:rsidR="00087CC6" w:rsidRPr="00087CC6" w:rsidRDefault="00D66053"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79082FD4" w14:textId="22B77F2A" w:rsidR="00087CC6" w:rsidRPr="00087CC6" w:rsidRDefault="00D66053"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4A1FD90B" w14:textId="18F9354B" w:rsidR="00087CC6" w:rsidRPr="00087CC6" w:rsidRDefault="00D66053"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4034B2B0" w14:textId="77777777" w:rsidTr="00316A11">
        <w:trPr>
          <w:trHeight w:val="4810"/>
        </w:trPr>
        <w:tc>
          <w:tcPr>
            <w:tcW w:w="846" w:type="dxa"/>
            <w:hideMark/>
          </w:tcPr>
          <w:p w14:paraId="324AF56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Bandeira</w:t>
            </w:r>
          </w:p>
        </w:tc>
        <w:tc>
          <w:tcPr>
            <w:tcW w:w="1417" w:type="dxa"/>
            <w:hideMark/>
          </w:tcPr>
          <w:p w14:paraId="00B47AB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Implementation of a school-based PA intervention for Brazilian adolescents: a mixed-methods evaluation</w:t>
            </w:r>
          </w:p>
        </w:tc>
        <w:tc>
          <w:tcPr>
            <w:tcW w:w="688" w:type="dxa"/>
            <w:hideMark/>
          </w:tcPr>
          <w:p w14:paraId="26D43DE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2022</w:t>
            </w:r>
          </w:p>
        </w:tc>
        <w:tc>
          <w:tcPr>
            <w:tcW w:w="1380" w:type="dxa"/>
            <w:hideMark/>
          </w:tcPr>
          <w:p w14:paraId="3756CF8F" w14:textId="02F3A069"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this study aimed to evaluate the implementation of a school</w:t>
            </w:r>
            <w:r w:rsidR="006340E6">
              <w:rPr>
                <w:rFonts w:ascii="Calibri" w:eastAsia="Yu Mincho" w:hAnsi="Calibri" w:cs="Arial"/>
                <w:noProof/>
                <w:sz w:val="18"/>
                <w:szCs w:val="18"/>
              </w:rPr>
              <w:t>-</w:t>
            </w:r>
            <w:r w:rsidRPr="00087CC6">
              <w:rPr>
                <w:rFonts w:ascii="Calibri" w:eastAsia="Yu Mincho" w:hAnsi="Calibri" w:cs="Arial"/>
                <w:noProof/>
                <w:sz w:val="18"/>
                <w:szCs w:val="18"/>
              </w:rPr>
              <w:t>based PA intervention in Brazil, considering both qualitative and quantitative data from the different actors (students, teachers and parents) inherent to the implementation of the program.</w:t>
            </w:r>
          </w:p>
        </w:tc>
        <w:tc>
          <w:tcPr>
            <w:tcW w:w="767" w:type="dxa"/>
            <w:hideMark/>
          </w:tcPr>
          <w:p w14:paraId="186578B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Mixed methods cRCT implementation evaluation</w:t>
            </w:r>
          </w:p>
        </w:tc>
        <w:tc>
          <w:tcPr>
            <w:tcW w:w="1276" w:type="dxa"/>
            <w:hideMark/>
          </w:tcPr>
          <w:p w14:paraId="07D55C9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Teacher training </w:t>
            </w:r>
          </w:p>
          <w:p w14:paraId="1F4D478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educational strategies</w:t>
            </w:r>
          </w:p>
          <w:p w14:paraId="72BE9F0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environmental improvements</w:t>
            </w:r>
          </w:p>
        </w:tc>
        <w:tc>
          <w:tcPr>
            <w:tcW w:w="1843" w:type="dxa"/>
            <w:hideMark/>
          </w:tcPr>
          <w:p w14:paraId="15E788DE"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According to 79%, 42% and 22% of the teachers, students and parents, respectively, the messages delivered through the pamphlets were able to positively alter the lifestyle of the students. </w:t>
            </w:r>
          </w:p>
          <w:p w14:paraId="6E7A5E79" w14:textId="77777777" w:rsidR="00087CC6" w:rsidRPr="00087CC6" w:rsidRDefault="00087CC6" w:rsidP="00087CC6">
            <w:pPr>
              <w:rPr>
                <w:rFonts w:ascii="Calibri" w:eastAsia="Yu Mincho" w:hAnsi="Calibri" w:cs="Arial"/>
                <w:noProof/>
                <w:sz w:val="18"/>
                <w:szCs w:val="18"/>
              </w:rPr>
            </w:pPr>
          </w:p>
        </w:tc>
        <w:tc>
          <w:tcPr>
            <w:tcW w:w="1559" w:type="dxa"/>
          </w:tcPr>
          <w:p w14:paraId="67874024" w14:textId="7D6BE5F6" w:rsidR="00087CC6" w:rsidRPr="00087CC6" w:rsidRDefault="003E227D"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276" w:type="dxa"/>
          </w:tcPr>
          <w:p w14:paraId="4AB48C67"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Most of the teachers (68%) reported holding classroom health discussions, but 52% of the students did not notice these discussions</w:t>
            </w:r>
          </w:p>
        </w:tc>
        <w:tc>
          <w:tcPr>
            <w:tcW w:w="1701" w:type="dxa"/>
          </w:tcPr>
          <w:p w14:paraId="0B7B37C5" w14:textId="04A6BD5D" w:rsidR="00087CC6" w:rsidRPr="00087CC6" w:rsidRDefault="003E227D"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111726B5" w14:textId="6AC838F7" w:rsidR="00087CC6" w:rsidRPr="00087CC6" w:rsidRDefault="003E227D"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752BCCE6" w14:textId="77777777" w:rsidTr="00316A11">
        <w:trPr>
          <w:trHeight w:val="7210"/>
        </w:trPr>
        <w:tc>
          <w:tcPr>
            <w:tcW w:w="846" w:type="dxa"/>
            <w:hideMark/>
          </w:tcPr>
          <w:p w14:paraId="40B7E7F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Tessier</w:t>
            </w:r>
          </w:p>
        </w:tc>
        <w:tc>
          <w:tcPr>
            <w:tcW w:w="1417" w:type="dxa"/>
            <w:hideMark/>
          </w:tcPr>
          <w:p w14:paraId="6A4B13B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The effects of a cluster-randomized control trial manipulating exercise goal content and planning on PA among low-active adolescents</w:t>
            </w:r>
          </w:p>
        </w:tc>
        <w:tc>
          <w:tcPr>
            <w:tcW w:w="688" w:type="dxa"/>
            <w:hideMark/>
          </w:tcPr>
          <w:p w14:paraId="5D4078F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2022</w:t>
            </w:r>
          </w:p>
        </w:tc>
        <w:tc>
          <w:tcPr>
            <w:tcW w:w="1380" w:type="dxa"/>
            <w:hideMark/>
          </w:tcPr>
          <w:p w14:paraId="0D6EB1D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 sum, the first study was a pilot study that aimed to develop and test the two goal-framing messages, and the second study was the main trial including a control condition, a planning intervention, an objective measure ofPA behavior, and a mediation analysis.</w:t>
            </w:r>
          </w:p>
        </w:tc>
        <w:tc>
          <w:tcPr>
            <w:tcW w:w="767" w:type="dxa"/>
            <w:hideMark/>
          </w:tcPr>
          <w:p w14:paraId="6AA971D3"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cRCT</w:t>
            </w:r>
          </w:p>
        </w:tc>
        <w:tc>
          <w:tcPr>
            <w:tcW w:w="1276" w:type="dxa"/>
            <w:hideMark/>
          </w:tcPr>
          <w:p w14:paraId="01809B0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b/>
                <w:bCs/>
                <w:noProof/>
                <w:sz w:val="18"/>
                <w:szCs w:val="18"/>
              </w:rPr>
              <w:t>Study 1</w:t>
            </w:r>
            <w:r w:rsidRPr="00087CC6">
              <w:rPr>
                <w:rFonts w:ascii="Calibri" w:eastAsia="Yu Mincho" w:hAnsi="Calibri" w:cs="Arial"/>
                <w:noProof/>
                <w:sz w:val="18"/>
                <w:szCs w:val="18"/>
              </w:rPr>
              <w:t xml:space="preserve">: Self reported PA; Intention: Perceived behavioral control; attitude; exercise goal content. </w:t>
            </w:r>
            <w:r w:rsidRPr="00087CC6">
              <w:rPr>
                <w:rFonts w:ascii="Calibri" w:eastAsia="Yu Mincho" w:hAnsi="Calibri" w:cs="Arial"/>
                <w:b/>
                <w:bCs/>
                <w:noProof/>
                <w:sz w:val="18"/>
                <w:szCs w:val="18"/>
              </w:rPr>
              <w:t>Study 2:</w:t>
            </w:r>
            <w:r w:rsidRPr="00087CC6">
              <w:rPr>
                <w:rFonts w:ascii="Calibri" w:eastAsia="Yu Mincho" w:hAnsi="Calibri" w:cs="Arial"/>
                <w:noProof/>
                <w:sz w:val="18"/>
                <w:szCs w:val="18"/>
              </w:rPr>
              <w:t xml:space="preserve"> Same as study 1 with the addition of a direct PA measure</w:t>
            </w:r>
          </w:p>
        </w:tc>
        <w:tc>
          <w:tcPr>
            <w:tcW w:w="1843" w:type="dxa"/>
            <w:hideMark/>
          </w:tcPr>
          <w:p w14:paraId="3DC6FF54"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compared to low-active adolescents in Control Condition (CC) , those in Extrinsic Message Condition + Planning (EMC+P) and Intrinsic Message Condition + Planning (IMC+P) did not practice more MVPA, but carried out more LPA. Path analyses revealed three main findings: 1. “CC vs. EMC + P-IMC + P” was significantly related to LPA.</w:t>
            </w:r>
          </w:p>
        </w:tc>
        <w:tc>
          <w:tcPr>
            <w:tcW w:w="1559" w:type="dxa"/>
          </w:tcPr>
          <w:p w14:paraId="163E196E"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compared to IMC + P and CC, EMC + P produced an increase of perceived behavioral control. The framing effect on intention decreased rapidly. While in the two experimental conditions follow-up scores of intentions – taken 2 weeks after the intervention – were significantly higher than the pre-test scores, they significantly decreased from post-test to follow-up. </w:t>
            </w:r>
          </w:p>
        </w:tc>
        <w:tc>
          <w:tcPr>
            <w:tcW w:w="1276" w:type="dxa"/>
          </w:tcPr>
          <w:p w14:paraId="67623CB8" w14:textId="3C064102"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3EC03BAE" w14:textId="1F5531E1"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195" w:type="dxa"/>
          </w:tcPr>
          <w:p w14:paraId="6FBE5E12" w14:textId="4872BB96"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1DC66326" w14:textId="77777777" w:rsidTr="00316A11">
        <w:trPr>
          <w:trHeight w:val="6730"/>
        </w:trPr>
        <w:tc>
          <w:tcPr>
            <w:tcW w:w="846" w:type="dxa"/>
            <w:hideMark/>
          </w:tcPr>
          <w:p w14:paraId="2C60973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Walters</w:t>
            </w:r>
          </w:p>
        </w:tc>
        <w:tc>
          <w:tcPr>
            <w:tcW w:w="1417" w:type="dxa"/>
            <w:hideMark/>
          </w:tcPr>
          <w:p w14:paraId="10958547" w14:textId="6D249893"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Exploring attention to the Canadian 24-Hour</w:t>
            </w:r>
            <w:r w:rsidR="008C4EE9">
              <w:rPr>
                <w:rFonts w:ascii="Calibri" w:eastAsia="Yu Mincho" w:hAnsi="Calibri" w:cs="Arial"/>
                <w:noProof/>
                <w:sz w:val="18"/>
                <w:szCs w:val="18"/>
              </w:rPr>
              <w:t xml:space="preserve"> </w:t>
            </w:r>
            <w:r w:rsidRPr="00087CC6">
              <w:rPr>
                <w:rFonts w:ascii="Calibri" w:eastAsia="Yu Mincho" w:hAnsi="Calibri" w:cs="Arial"/>
                <w:noProof/>
                <w:sz w:val="18"/>
                <w:szCs w:val="18"/>
              </w:rPr>
              <w:t>Movement Guidelines for Children and Youth using eye-tracking: A randomized control trial</w:t>
            </w:r>
          </w:p>
        </w:tc>
        <w:tc>
          <w:tcPr>
            <w:tcW w:w="688" w:type="dxa"/>
            <w:hideMark/>
          </w:tcPr>
          <w:p w14:paraId="5326B10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2022</w:t>
            </w:r>
          </w:p>
        </w:tc>
        <w:tc>
          <w:tcPr>
            <w:tcW w:w="1380" w:type="dxa"/>
            <w:hideMark/>
          </w:tcPr>
          <w:p w14:paraId="0E62819C"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(1) to determine if branding the Guidelines affects youths’ attention to the Guidelines, brand perceptions, and Guideline cognitions (awareness, recall, attitudes, and intentions). (2) to explore the relationship between attention and brand perceptions and Guideline cognitions. (3) to explore the brand features that draw youths’ attention. </w:t>
            </w:r>
          </w:p>
        </w:tc>
        <w:tc>
          <w:tcPr>
            <w:tcW w:w="767" w:type="dxa"/>
            <w:hideMark/>
          </w:tcPr>
          <w:p w14:paraId="74130141"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Cross-sectional between participants randomized intervention design</w:t>
            </w:r>
          </w:p>
        </w:tc>
        <w:tc>
          <w:tcPr>
            <w:tcW w:w="1276" w:type="dxa"/>
            <w:hideMark/>
          </w:tcPr>
          <w:p w14:paraId="182414AD"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Brand perceptions</w:t>
            </w:r>
          </w:p>
          <w:p w14:paraId="3B39E04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guideline cognitions- recall</w:t>
            </w:r>
          </w:p>
          <w:p w14:paraId="365DDCCF"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attitudes</w:t>
            </w:r>
          </w:p>
          <w:p w14:paraId="49ECC2F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intentions</w:t>
            </w:r>
          </w:p>
          <w:p w14:paraId="1AFF9E4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attention- fixation count</w:t>
            </w:r>
          </w:p>
          <w:p w14:paraId="5B67AD88"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dwell time</w:t>
            </w:r>
          </w:p>
          <w:p w14:paraId="33792CE6"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run count </w:t>
            </w:r>
          </w:p>
        </w:tc>
        <w:tc>
          <w:tcPr>
            <w:tcW w:w="1843" w:type="dxa"/>
            <w:hideMark/>
          </w:tcPr>
          <w:p w14:paraId="4ABC3C03" w14:textId="52EDA67E" w:rsidR="00087CC6" w:rsidRPr="00087CC6" w:rsidRDefault="00A624EA" w:rsidP="00087CC6">
            <w:pPr>
              <w:rPr>
                <w:rFonts w:ascii="Calibri" w:eastAsia="Yu Mincho" w:hAnsi="Calibri" w:cs="Arial"/>
                <w:noProof/>
                <w:sz w:val="18"/>
                <w:szCs w:val="18"/>
              </w:rPr>
            </w:pPr>
            <w:r>
              <w:rPr>
                <w:rFonts w:ascii="Calibri" w:eastAsia="Yu Mincho" w:hAnsi="Calibri" w:cs="Arial"/>
                <w:noProof/>
                <w:sz w:val="18"/>
                <w:szCs w:val="18"/>
              </w:rPr>
              <w:t>N/A</w:t>
            </w:r>
          </w:p>
        </w:tc>
        <w:tc>
          <w:tcPr>
            <w:tcW w:w="1559" w:type="dxa"/>
          </w:tcPr>
          <w:p w14:paraId="32570B5E"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the branded Guidelines neither drew greater overall attention nor led to more positive brand perceptions or Guideline cognitions compared to the unbranded Guidelines.                          </w:t>
            </w:r>
          </w:p>
        </w:tc>
        <w:tc>
          <w:tcPr>
            <w:tcW w:w="1276" w:type="dxa"/>
          </w:tcPr>
          <w:p w14:paraId="505BEB8A"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Duration and frequency of guideline exposure is a key methodological limitation. Although youth were free to view the Guidelines for as long as desired, they chose to view the materials for approximately 80 s only. Moreover, the Guidelines were presented in a single exposure.                                                      </w:t>
            </w:r>
          </w:p>
        </w:tc>
        <w:tc>
          <w:tcPr>
            <w:tcW w:w="1701" w:type="dxa"/>
          </w:tcPr>
          <w:p w14:paraId="7167F78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The materials were not tailored to the population. We used Guideline materials drawn from standard practice. These materials are written for a broad audience with a reading level far exceeding reading levels of 10–14-year-old youth.                                                           </w:t>
            </w:r>
          </w:p>
          <w:p w14:paraId="3C8FF38C" w14:textId="77777777" w:rsidR="00087CC6" w:rsidRPr="00087CC6" w:rsidRDefault="00087CC6" w:rsidP="00087CC6">
            <w:pPr>
              <w:rPr>
                <w:rFonts w:ascii="Calibri" w:eastAsia="Yu Mincho" w:hAnsi="Calibri" w:cs="Arial"/>
                <w:b/>
                <w:bCs/>
                <w:noProof/>
                <w:sz w:val="18"/>
                <w:szCs w:val="18"/>
              </w:rPr>
            </w:pPr>
          </w:p>
        </w:tc>
        <w:tc>
          <w:tcPr>
            <w:tcW w:w="1195" w:type="dxa"/>
          </w:tcPr>
          <w:p w14:paraId="797F2549" w14:textId="27C2DC9C"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087CC6" w:rsidRPr="00087CC6" w14:paraId="35E966E5" w14:textId="77777777" w:rsidTr="00316A11">
        <w:trPr>
          <w:trHeight w:val="2900"/>
        </w:trPr>
        <w:tc>
          <w:tcPr>
            <w:tcW w:w="846" w:type="dxa"/>
            <w:hideMark/>
          </w:tcPr>
          <w:p w14:paraId="5ED66592"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lastRenderedPageBreak/>
              <w:t>Willinger</w:t>
            </w:r>
          </w:p>
        </w:tc>
        <w:tc>
          <w:tcPr>
            <w:tcW w:w="1417" w:type="dxa"/>
            <w:hideMark/>
          </w:tcPr>
          <w:p w14:paraId="620377C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Digital Health Nudging to increase PA in pediatric patients with congenital heart disease: A randomized controlled trial</w:t>
            </w:r>
          </w:p>
        </w:tc>
        <w:tc>
          <w:tcPr>
            <w:tcW w:w="688" w:type="dxa"/>
            <w:hideMark/>
          </w:tcPr>
          <w:p w14:paraId="3A1773D9"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2023</w:t>
            </w:r>
          </w:p>
        </w:tc>
        <w:tc>
          <w:tcPr>
            <w:tcW w:w="1380" w:type="dxa"/>
            <w:hideMark/>
          </w:tcPr>
          <w:p w14:paraId="30C42227"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This randomized controlled trial (RCT) aimed to increase PA, health-related quality of life (HrQoL), as well as activity-related self-efficacy (ArSE) in adolescents with CHD by a 12-weeks Dig ital Health Nudging intervention.</w:t>
            </w:r>
          </w:p>
        </w:tc>
        <w:tc>
          <w:tcPr>
            <w:tcW w:w="767" w:type="dxa"/>
            <w:hideMark/>
          </w:tcPr>
          <w:p w14:paraId="6F5EEF3B"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RCT</w:t>
            </w:r>
          </w:p>
        </w:tc>
        <w:tc>
          <w:tcPr>
            <w:tcW w:w="1276" w:type="dxa"/>
            <w:hideMark/>
          </w:tcPr>
          <w:p w14:paraId="280CAC1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PA</w:t>
            </w:r>
          </w:p>
          <w:p w14:paraId="09319E9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HRQoL</w:t>
            </w:r>
          </w:p>
          <w:p w14:paraId="4F9D7985"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Activity related Self efficacy</w:t>
            </w:r>
          </w:p>
        </w:tc>
        <w:tc>
          <w:tcPr>
            <w:tcW w:w="1843" w:type="dxa"/>
            <w:hideMark/>
          </w:tcPr>
          <w:p w14:paraId="674BB06A"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 xml:space="preserve">This randomized control trial shows that 12-weeks of Digital Health Nudging did not increase PA and ArSE.                                          </w:t>
            </w:r>
          </w:p>
        </w:tc>
        <w:tc>
          <w:tcPr>
            <w:tcW w:w="1559" w:type="dxa"/>
          </w:tcPr>
          <w:p w14:paraId="5DBBCF30" w14:textId="77777777" w:rsidR="00087CC6" w:rsidRPr="00087CC6" w:rsidRDefault="00087CC6" w:rsidP="00087CC6">
            <w:pPr>
              <w:rPr>
                <w:rFonts w:ascii="Calibri" w:eastAsia="Yu Mincho" w:hAnsi="Calibri" w:cs="Arial"/>
                <w:noProof/>
                <w:sz w:val="18"/>
                <w:szCs w:val="18"/>
              </w:rPr>
            </w:pPr>
            <w:r w:rsidRPr="00087CC6">
              <w:rPr>
                <w:rFonts w:ascii="Calibri" w:eastAsia="Yu Mincho" w:hAnsi="Calibri" w:cs="Arial"/>
                <w:noProof/>
                <w:sz w:val="18"/>
                <w:szCs w:val="18"/>
              </w:rPr>
              <w:t>improved feelings of emotional well-being in adolescents with CHD.</w:t>
            </w:r>
          </w:p>
          <w:p w14:paraId="090847DF"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 xml:space="preserve">No increase in activity related self-efficacy.                                    </w:t>
            </w:r>
          </w:p>
        </w:tc>
        <w:tc>
          <w:tcPr>
            <w:tcW w:w="1276" w:type="dxa"/>
          </w:tcPr>
          <w:p w14:paraId="1DB9EAEA" w14:textId="6BBF48BB"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c>
          <w:tcPr>
            <w:tcW w:w="1701" w:type="dxa"/>
          </w:tcPr>
          <w:p w14:paraId="0075CFA1" w14:textId="77777777" w:rsidR="00087CC6" w:rsidRPr="00087CC6" w:rsidRDefault="00087CC6" w:rsidP="00087CC6">
            <w:pPr>
              <w:rPr>
                <w:rFonts w:ascii="Calibri" w:eastAsia="Yu Mincho" w:hAnsi="Calibri" w:cs="Arial"/>
                <w:b/>
                <w:bCs/>
                <w:noProof/>
                <w:sz w:val="18"/>
                <w:szCs w:val="18"/>
              </w:rPr>
            </w:pPr>
            <w:r w:rsidRPr="00087CC6">
              <w:rPr>
                <w:rFonts w:ascii="Calibri" w:eastAsia="Yu Mincho" w:hAnsi="Calibri" w:cs="Arial"/>
                <w:noProof/>
                <w:sz w:val="18"/>
                <w:szCs w:val="18"/>
              </w:rPr>
              <w:t>Need to individualise nudges to age, baseline activity level</w:t>
            </w:r>
          </w:p>
        </w:tc>
        <w:tc>
          <w:tcPr>
            <w:tcW w:w="1195" w:type="dxa"/>
          </w:tcPr>
          <w:p w14:paraId="42AB04F1" w14:textId="75E29E64" w:rsidR="00087CC6" w:rsidRPr="00087CC6" w:rsidRDefault="00A624EA" w:rsidP="00087CC6">
            <w:pPr>
              <w:rPr>
                <w:rFonts w:ascii="Calibri" w:eastAsia="Yu Mincho" w:hAnsi="Calibri" w:cs="Arial"/>
                <w:b/>
                <w:bCs/>
                <w:noProof/>
                <w:sz w:val="18"/>
                <w:szCs w:val="18"/>
              </w:rPr>
            </w:pPr>
            <w:r>
              <w:rPr>
                <w:rFonts w:ascii="Calibri" w:eastAsia="Yu Mincho" w:hAnsi="Calibri" w:cs="Arial"/>
                <w:b/>
                <w:bCs/>
                <w:noProof/>
                <w:sz w:val="18"/>
                <w:szCs w:val="18"/>
              </w:rPr>
              <w:t>N/A</w:t>
            </w:r>
          </w:p>
        </w:tc>
      </w:tr>
      <w:tr w:rsidR="008C4EE9" w:rsidRPr="00087CC6" w14:paraId="06E8ABE5" w14:textId="77777777" w:rsidTr="00830C73">
        <w:trPr>
          <w:trHeight w:val="457"/>
        </w:trPr>
        <w:tc>
          <w:tcPr>
            <w:tcW w:w="13948" w:type="dxa"/>
            <w:gridSpan w:val="11"/>
          </w:tcPr>
          <w:p w14:paraId="237CD449" w14:textId="58D4BD78" w:rsidR="008C4EE9" w:rsidRPr="00087CC6" w:rsidRDefault="008C4EE9" w:rsidP="00087CC6">
            <w:pPr>
              <w:rPr>
                <w:rFonts w:ascii="Calibri" w:eastAsia="Yu Mincho" w:hAnsi="Calibri" w:cs="Arial"/>
                <w:b/>
                <w:bCs/>
                <w:noProof/>
                <w:sz w:val="18"/>
                <w:szCs w:val="18"/>
              </w:rPr>
            </w:pPr>
            <w:r>
              <w:rPr>
                <w:rFonts w:ascii="Calibri" w:eastAsia="Yu Mincho" w:hAnsi="Calibri" w:cs="Arial"/>
                <w:b/>
                <w:bCs/>
                <w:noProof/>
                <w:sz w:val="18"/>
                <w:szCs w:val="18"/>
              </w:rPr>
              <w:t>PA- Physical activity</w:t>
            </w:r>
          </w:p>
        </w:tc>
      </w:tr>
    </w:tbl>
    <w:p w14:paraId="3B35AD2A" w14:textId="77777777" w:rsidR="00087CC6" w:rsidRPr="00087CC6" w:rsidRDefault="00087CC6" w:rsidP="00830C73">
      <w:pPr>
        <w:rPr>
          <w:noProof/>
          <w:lang w:val="en-US" w:eastAsia="ja-JP"/>
        </w:rPr>
      </w:pPr>
    </w:p>
    <w:p w14:paraId="1540F1A9" w14:textId="77777777" w:rsidR="00087CC6" w:rsidRPr="00087CC6" w:rsidRDefault="00087CC6" w:rsidP="00830C73">
      <w:pPr>
        <w:rPr>
          <w:noProof/>
          <w:lang w:val="en-US" w:eastAsia="ja-JP"/>
        </w:rPr>
      </w:pPr>
    </w:p>
    <w:p w14:paraId="7783AC38" w14:textId="77777777" w:rsidR="00087CC6" w:rsidRPr="00087CC6" w:rsidRDefault="00087CC6" w:rsidP="00830C73">
      <w:pPr>
        <w:rPr>
          <w:noProof/>
          <w:lang w:val="en-US" w:eastAsia="ja-JP"/>
        </w:rPr>
      </w:pPr>
    </w:p>
    <w:p w14:paraId="1172D9A8" w14:textId="77777777" w:rsidR="00087CC6" w:rsidRPr="00087CC6" w:rsidRDefault="00087CC6" w:rsidP="00830C73">
      <w:pPr>
        <w:rPr>
          <w:noProof/>
          <w:lang w:val="en-US" w:eastAsia="ja-JP"/>
        </w:rPr>
      </w:pPr>
    </w:p>
    <w:p w14:paraId="7E14B880" w14:textId="77777777" w:rsidR="00087CC6" w:rsidRPr="00087CC6" w:rsidRDefault="00087CC6" w:rsidP="00830C73">
      <w:pPr>
        <w:rPr>
          <w:noProof/>
          <w:lang w:val="en-US" w:eastAsia="ja-JP"/>
        </w:rPr>
      </w:pPr>
    </w:p>
    <w:p w14:paraId="7BF708B9"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sectPr w:rsidR="00087CC6" w:rsidRPr="00087CC6" w:rsidSect="00087CC6">
          <w:type w:val="continuous"/>
          <w:pgSz w:w="16838" w:h="11906" w:orient="landscape"/>
          <w:pgMar w:top="1440" w:right="1440" w:bottom="1440" w:left="1440" w:header="709" w:footer="709" w:gutter="0"/>
          <w:lnNumType w:countBy="1" w:restart="continuous"/>
          <w:cols w:space="708"/>
          <w:docGrid w:linePitch="360"/>
        </w:sectPr>
      </w:pPr>
    </w:p>
    <w:p w14:paraId="4F1695B8" w14:textId="77777777" w:rsidR="00087CC6" w:rsidRPr="00087CC6" w:rsidRDefault="00087CC6" w:rsidP="00087CC6">
      <w:pPr>
        <w:spacing w:line="480" w:lineRule="auto"/>
        <w:outlineLvl w:val="4"/>
        <w:rPr>
          <w:rFonts w:ascii="Calibri" w:eastAsia="Yu Mincho" w:hAnsi="Calibri" w:cs="Arial"/>
          <w:i/>
          <w:iCs/>
          <w:noProof/>
          <w:kern w:val="0"/>
          <w:sz w:val="22"/>
          <w:szCs w:val="22"/>
          <w:lang w:val="en-US" w:eastAsia="ja-JP"/>
          <w14:ligatures w14:val="none"/>
        </w:rPr>
      </w:pPr>
      <w:r w:rsidRPr="00087CC6">
        <w:rPr>
          <w:rFonts w:ascii="Calibri" w:eastAsia="Yu Mincho" w:hAnsi="Calibri" w:cs="Arial"/>
          <w:i/>
          <w:iCs/>
          <w:noProof/>
          <w:kern w:val="0"/>
          <w:sz w:val="22"/>
          <w:szCs w:val="22"/>
          <w:lang w:val="en-US" w:eastAsia="ja-JP"/>
          <w14:ligatures w14:val="none"/>
        </w:rPr>
        <w:lastRenderedPageBreak/>
        <w:t>Supplementary File 5- Additional quotes from stakeholder consultation</w:t>
      </w:r>
    </w:p>
    <w:tbl>
      <w:tblPr>
        <w:tblStyle w:val="TableGrid"/>
        <w:tblW w:w="0" w:type="auto"/>
        <w:tblLook w:val="04A0" w:firstRow="1" w:lastRow="0" w:firstColumn="1" w:lastColumn="0" w:noHBand="0" w:noVBand="1"/>
      </w:tblPr>
      <w:tblGrid>
        <w:gridCol w:w="2689"/>
        <w:gridCol w:w="6327"/>
      </w:tblGrid>
      <w:tr w:rsidR="00087CC6" w:rsidRPr="00087CC6" w14:paraId="7108F4E8" w14:textId="77777777" w:rsidTr="00316A11">
        <w:tc>
          <w:tcPr>
            <w:tcW w:w="2689" w:type="dxa"/>
          </w:tcPr>
          <w:p w14:paraId="307A9F11" w14:textId="77777777" w:rsidR="00087CC6" w:rsidRPr="00087CC6" w:rsidRDefault="00087CC6" w:rsidP="00087CC6">
            <w:pPr>
              <w:spacing w:line="480" w:lineRule="auto"/>
              <w:rPr>
                <w:rFonts w:ascii="Calibri" w:eastAsia="Yu Mincho" w:hAnsi="Calibri" w:cs="Arial"/>
                <w:b/>
                <w:bCs/>
                <w:noProof/>
                <w:lang w:val="en-US"/>
              </w:rPr>
            </w:pPr>
            <w:r w:rsidRPr="00087CC6">
              <w:rPr>
                <w:rFonts w:ascii="Calibri" w:eastAsia="Yu Mincho" w:hAnsi="Calibri" w:cs="Arial"/>
                <w:b/>
                <w:bCs/>
                <w:noProof/>
                <w:lang w:val="en-US"/>
              </w:rPr>
              <w:t>Topic area</w:t>
            </w:r>
          </w:p>
        </w:tc>
        <w:tc>
          <w:tcPr>
            <w:tcW w:w="6327" w:type="dxa"/>
          </w:tcPr>
          <w:p w14:paraId="6B35263D" w14:textId="77777777" w:rsidR="00087CC6" w:rsidRPr="00087CC6" w:rsidRDefault="00087CC6" w:rsidP="00087CC6">
            <w:pPr>
              <w:spacing w:line="480" w:lineRule="auto"/>
              <w:rPr>
                <w:rFonts w:ascii="Calibri" w:eastAsia="Yu Mincho" w:hAnsi="Calibri" w:cs="Arial"/>
                <w:b/>
                <w:bCs/>
                <w:noProof/>
                <w:lang w:val="en-US"/>
              </w:rPr>
            </w:pPr>
            <w:r w:rsidRPr="00087CC6">
              <w:rPr>
                <w:rFonts w:ascii="Calibri" w:eastAsia="Yu Mincho" w:hAnsi="Calibri" w:cs="Arial"/>
                <w:b/>
                <w:bCs/>
                <w:noProof/>
                <w:lang w:val="en-US"/>
              </w:rPr>
              <w:t>Quote</w:t>
            </w:r>
          </w:p>
        </w:tc>
      </w:tr>
      <w:tr w:rsidR="00087CC6" w:rsidRPr="00087CC6" w14:paraId="05C59027" w14:textId="77777777" w:rsidTr="00316A11">
        <w:tc>
          <w:tcPr>
            <w:tcW w:w="2689" w:type="dxa"/>
            <w:vMerge w:val="restart"/>
          </w:tcPr>
          <w:p w14:paraId="7FA8672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Findings that stood out to them</w:t>
            </w:r>
          </w:p>
        </w:tc>
        <w:tc>
          <w:tcPr>
            <w:tcW w:w="6327" w:type="dxa"/>
          </w:tcPr>
          <w:p w14:paraId="7A89711E" w14:textId="77777777" w:rsidR="00087CC6" w:rsidRPr="00087CC6" w:rsidRDefault="00087CC6" w:rsidP="00087CC6">
            <w:pPr>
              <w:spacing w:line="480" w:lineRule="auto"/>
              <w:rPr>
                <w:rFonts w:ascii="Calibri" w:eastAsia="Yu Mincho" w:hAnsi="Calibri" w:cs="Arial"/>
                <w:i/>
                <w:iCs/>
                <w:noProof/>
                <w:lang w:val="en-US"/>
              </w:rPr>
            </w:pPr>
            <w:r w:rsidRPr="00087CC6">
              <w:rPr>
                <w:rFonts w:ascii="Calibri" w:eastAsia="Yu Mincho" w:hAnsi="Calibri" w:cs="Arial"/>
                <w:i/>
                <w:iCs/>
                <w:noProof/>
                <w:lang w:val="en-US"/>
              </w:rPr>
              <w:t xml:space="preserve">“That's something that I expected, and it is confirmed by your findings, that it can have an impact on their knowledge awareness. But it could be that you need more to really change the behavior, which is of course not a bad thing because this is only a part and it's the start. It's already good that you can increase knowledge or awareness” ~ </w:t>
            </w:r>
            <w:r w:rsidRPr="00830C73">
              <w:rPr>
                <w:rFonts w:ascii="Calibri" w:eastAsia="Yu Mincho" w:hAnsi="Calibri" w:cs="Arial"/>
                <w:noProof/>
                <w:lang w:val="en-US"/>
              </w:rPr>
              <w:t>Researcher.</w:t>
            </w:r>
          </w:p>
        </w:tc>
      </w:tr>
      <w:tr w:rsidR="00087CC6" w:rsidRPr="00087CC6" w14:paraId="1A4A9CF3" w14:textId="77777777" w:rsidTr="00316A11">
        <w:tc>
          <w:tcPr>
            <w:tcW w:w="2689" w:type="dxa"/>
            <w:vMerge/>
          </w:tcPr>
          <w:p w14:paraId="0737CC36" w14:textId="77777777" w:rsidR="00087CC6" w:rsidRPr="00087CC6" w:rsidRDefault="00087CC6" w:rsidP="00087CC6">
            <w:pPr>
              <w:spacing w:line="480" w:lineRule="auto"/>
              <w:rPr>
                <w:rFonts w:ascii="Calibri" w:eastAsia="Yu Mincho" w:hAnsi="Calibri" w:cs="Arial"/>
                <w:noProof/>
                <w:lang w:val="en-US"/>
              </w:rPr>
            </w:pPr>
          </w:p>
        </w:tc>
        <w:tc>
          <w:tcPr>
            <w:tcW w:w="6327" w:type="dxa"/>
          </w:tcPr>
          <w:p w14:paraId="02A1F542"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i/>
                <w:iCs/>
                <w:noProof/>
                <w:lang w:val="en-US"/>
              </w:rPr>
              <w:t xml:space="preserve">“Supposed for me as school principal is definitely an awareness there but am I doing the right thing, I think it’s the right thing, but is it the right thing and are some of the messages I'm sending out my role? Would I be indirectly doing damage? And now that I come away and think about it there’s definitely awareness there, you know, umm, this message we are trying to create is it on the right thing or is it ultimately doing damage to the kids perception and knowledge and behaviors and there's a really impact” ~ </w:t>
            </w:r>
            <w:r w:rsidRPr="00830C73">
              <w:rPr>
                <w:rFonts w:ascii="Calibri" w:eastAsia="Yu Mincho" w:hAnsi="Calibri" w:cs="Arial"/>
                <w:noProof/>
                <w:lang w:val="en-US"/>
              </w:rPr>
              <w:t>Secondary school management.</w:t>
            </w:r>
          </w:p>
        </w:tc>
      </w:tr>
      <w:tr w:rsidR="00087CC6" w:rsidRPr="00087CC6" w14:paraId="01AE1A55" w14:textId="77777777" w:rsidTr="00316A11">
        <w:tc>
          <w:tcPr>
            <w:tcW w:w="2689" w:type="dxa"/>
          </w:tcPr>
          <w:p w14:paraId="3B73E40E" w14:textId="77777777" w:rsidR="00087CC6" w:rsidRPr="00087CC6" w:rsidRDefault="00087CC6" w:rsidP="00087CC6">
            <w:pPr>
              <w:spacing w:line="480" w:lineRule="auto"/>
              <w:rPr>
                <w:rFonts w:ascii="Calibri" w:eastAsia="Yu Mincho" w:hAnsi="Calibri" w:cs="Arial"/>
                <w:noProof/>
                <w:lang w:val="en-US"/>
              </w:rPr>
            </w:pPr>
            <w:r w:rsidRPr="00087CC6">
              <w:rPr>
                <w:rFonts w:ascii="Calibri" w:eastAsia="Yu Mincho" w:hAnsi="Calibri" w:cs="Arial"/>
                <w:noProof/>
                <w:lang w:val="en-US"/>
              </w:rPr>
              <w:t>Differences between findings and practice/policy</w:t>
            </w:r>
          </w:p>
        </w:tc>
        <w:tc>
          <w:tcPr>
            <w:tcW w:w="6327" w:type="dxa"/>
          </w:tcPr>
          <w:p w14:paraId="6800CC65" w14:textId="60857E63" w:rsidR="00087CC6" w:rsidRPr="00087CC6" w:rsidRDefault="00087CC6" w:rsidP="00087CC6">
            <w:pPr>
              <w:spacing w:line="480" w:lineRule="auto"/>
              <w:rPr>
                <w:rFonts w:ascii="Calibri" w:eastAsia="Yu Mincho" w:hAnsi="Calibri" w:cs="Arial"/>
                <w:i/>
                <w:iCs/>
                <w:noProof/>
                <w:lang w:val="en-US"/>
              </w:rPr>
            </w:pPr>
            <w:r w:rsidRPr="00087CC6">
              <w:rPr>
                <w:rFonts w:ascii="Calibri" w:eastAsia="Yu Mincho" w:hAnsi="Calibri" w:cs="Arial"/>
                <w:i/>
                <w:iCs/>
                <w:noProof/>
                <w:lang w:val="en-US"/>
              </w:rPr>
              <w:t>“The lads will be quick to say yeah, I’ll give it a go… maybe there’s a fear of failure with girls.. imagine tripping up and falling down over a football or rugby ball but in front of their peers particularly for the girls, it is hard” ~</w:t>
            </w:r>
            <w:r w:rsidR="00CA50EF">
              <w:rPr>
                <w:rFonts w:ascii="Calibri" w:eastAsia="Yu Mincho" w:hAnsi="Calibri" w:cs="Arial"/>
                <w:i/>
                <w:iCs/>
                <w:noProof/>
                <w:lang w:val="en-US"/>
              </w:rPr>
              <w:t xml:space="preserve"> </w:t>
            </w:r>
            <w:r w:rsidRPr="00830C73">
              <w:rPr>
                <w:rFonts w:ascii="Calibri" w:eastAsia="Yu Mincho" w:hAnsi="Calibri" w:cs="Arial"/>
                <w:noProof/>
                <w:lang w:val="en-US"/>
              </w:rPr>
              <w:t>Secondary school management.</w:t>
            </w:r>
          </w:p>
        </w:tc>
      </w:tr>
    </w:tbl>
    <w:p w14:paraId="0F34E7FA" w14:textId="77777777" w:rsidR="00087CC6" w:rsidRPr="00087CC6" w:rsidRDefault="00087CC6" w:rsidP="00087CC6">
      <w:pPr>
        <w:spacing w:line="480" w:lineRule="auto"/>
        <w:rPr>
          <w:rFonts w:ascii="Calibri" w:eastAsia="Yu Mincho" w:hAnsi="Calibri" w:cs="Arial"/>
          <w:noProof/>
          <w:kern w:val="0"/>
          <w:sz w:val="22"/>
          <w:szCs w:val="22"/>
          <w:lang w:val="en-US" w:eastAsia="ja-JP"/>
          <w14:ligatures w14:val="none"/>
        </w:rPr>
      </w:pPr>
    </w:p>
    <w:p w14:paraId="7BB42508" w14:textId="77777777" w:rsidR="00087CC6" w:rsidRPr="00087CC6" w:rsidRDefault="00087CC6" w:rsidP="00087CC6">
      <w:pPr>
        <w:spacing w:line="480" w:lineRule="auto"/>
        <w:rPr>
          <w:rFonts w:ascii="Calibri" w:eastAsia="Yu Mincho" w:hAnsi="Calibri" w:cs="Arial"/>
          <w:noProof/>
          <w:kern w:val="0"/>
          <w:sz w:val="22"/>
          <w:szCs w:val="22"/>
          <w:lang w:val="en-US" w:eastAsia="ja-JP"/>
          <w14:ligatures w14:val="none"/>
        </w:rPr>
      </w:pPr>
    </w:p>
    <w:p w14:paraId="26197437" w14:textId="77777777" w:rsidR="00C933E1" w:rsidRPr="00087CC6" w:rsidRDefault="00C933E1">
      <w:pPr>
        <w:rPr>
          <w:lang w:val="en-US"/>
        </w:rPr>
      </w:pPr>
    </w:p>
    <w:sectPr w:rsidR="00C933E1" w:rsidRPr="00087CC6" w:rsidSect="00087CC6">
      <w:type w:val="continuous"/>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F73F49" w14:textId="77777777" w:rsidR="00B769AE" w:rsidRDefault="00B769AE" w:rsidP="007457FE">
      <w:pPr>
        <w:spacing w:after="0" w:line="240" w:lineRule="auto"/>
      </w:pPr>
      <w:r>
        <w:separator/>
      </w:r>
    </w:p>
  </w:endnote>
  <w:endnote w:type="continuationSeparator" w:id="0">
    <w:p w14:paraId="53D47A4D" w14:textId="77777777" w:rsidR="00B769AE" w:rsidRDefault="00B769AE" w:rsidP="00745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02737"/>
      <w:docPartObj>
        <w:docPartGallery w:val="Page Numbers (Bottom of Page)"/>
        <w:docPartUnique/>
      </w:docPartObj>
    </w:sdtPr>
    <w:sdtEndPr>
      <w:rPr>
        <w:noProof/>
      </w:rPr>
    </w:sdtEndPr>
    <w:sdtContent>
      <w:p w14:paraId="5526895F" w14:textId="77777777" w:rsidR="00087CC6" w:rsidRDefault="00087CC6">
        <w:pPr>
          <w:pStyle w:val="Footer"/>
          <w:jc w:val="right"/>
        </w:pPr>
        <w:r>
          <w:fldChar w:fldCharType="begin"/>
        </w:r>
        <w:r>
          <w:instrText xml:space="preserve"> PAGE   \* MERGEFORMAT </w:instrText>
        </w:r>
        <w:r>
          <w:fldChar w:fldCharType="separate"/>
        </w:r>
        <w:r w:rsidR="00A86B29">
          <w:rPr>
            <w:noProof/>
          </w:rPr>
          <w:t>2</w:t>
        </w:r>
        <w:r>
          <w:rPr>
            <w:noProof/>
          </w:rPr>
          <w:fldChar w:fldCharType="end"/>
        </w:r>
      </w:p>
    </w:sdtContent>
  </w:sdt>
  <w:p w14:paraId="4270F534" w14:textId="77777777" w:rsidR="00087CC6" w:rsidRDefault="00087C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B857F" w14:textId="77777777" w:rsidR="00B769AE" w:rsidRDefault="00B769AE" w:rsidP="007457FE">
      <w:pPr>
        <w:spacing w:after="0" w:line="240" w:lineRule="auto"/>
      </w:pPr>
      <w:r>
        <w:separator/>
      </w:r>
    </w:p>
  </w:footnote>
  <w:footnote w:type="continuationSeparator" w:id="0">
    <w:p w14:paraId="20D95176" w14:textId="77777777" w:rsidR="00B769AE" w:rsidRDefault="00B769AE" w:rsidP="00745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527168"/>
      <w:docPartObj>
        <w:docPartGallery w:val="Page Numbers (Top of Page)"/>
        <w:docPartUnique/>
      </w:docPartObj>
    </w:sdtPr>
    <w:sdtEndPr>
      <w:rPr>
        <w:noProof/>
      </w:rPr>
    </w:sdtEndPr>
    <w:sdtContent>
      <w:p w14:paraId="48FD9220" w14:textId="77777777" w:rsidR="00087CC6" w:rsidRDefault="00087CC6">
        <w:pPr>
          <w:pStyle w:val="Header"/>
          <w:jc w:val="right"/>
        </w:pPr>
        <w:r>
          <w:fldChar w:fldCharType="begin"/>
        </w:r>
        <w:r>
          <w:instrText xml:space="preserve"> PAGE   \* MERGEFORMAT </w:instrText>
        </w:r>
        <w:r>
          <w:fldChar w:fldCharType="separate"/>
        </w:r>
        <w:r w:rsidR="00A86B29">
          <w:rPr>
            <w:noProof/>
          </w:rPr>
          <w:t>2</w:t>
        </w:r>
        <w:r>
          <w:rPr>
            <w:noProof/>
          </w:rPr>
          <w:fldChar w:fldCharType="end"/>
        </w:r>
      </w:p>
    </w:sdtContent>
  </w:sdt>
  <w:p w14:paraId="42DBB6F5" w14:textId="77777777" w:rsidR="00087CC6" w:rsidRDefault="00087C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5047F"/>
    <w:multiLevelType w:val="hybridMultilevel"/>
    <w:tmpl w:val="3C9456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C734971"/>
    <w:multiLevelType w:val="hybridMultilevel"/>
    <w:tmpl w:val="D57C84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1DE3574D"/>
    <w:multiLevelType w:val="hybridMultilevel"/>
    <w:tmpl w:val="0F94E802"/>
    <w:lvl w:ilvl="0" w:tplc="1E04DE6C">
      <w:start w:val="1"/>
      <w:numFmt w:val="decimal"/>
      <w:lvlText w:val="%1."/>
      <w:lvlJc w:val="left"/>
      <w:pPr>
        <w:ind w:left="360" w:hanging="36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nsid w:val="214635EA"/>
    <w:multiLevelType w:val="hybridMultilevel"/>
    <w:tmpl w:val="087610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1CB16D4"/>
    <w:multiLevelType w:val="hybridMultilevel"/>
    <w:tmpl w:val="E14CC28E"/>
    <w:lvl w:ilvl="0" w:tplc="1424F1D4">
      <w:start w:val="37"/>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25AA2C0D"/>
    <w:multiLevelType w:val="hybridMultilevel"/>
    <w:tmpl w:val="9098A19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2B8A7A03"/>
    <w:multiLevelType w:val="hybridMultilevel"/>
    <w:tmpl w:val="D116DA00"/>
    <w:lvl w:ilvl="0" w:tplc="BE0688B4">
      <w:start w:val="4"/>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2FF0436F"/>
    <w:multiLevelType w:val="hybridMultilevel"/>
    <w:tmpl w:val="06EA8622"/>
    <w:lvl w:ilvl="0" w:tplc="BEC63106">
      <w:start w:val="2"/>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31E26F7C"/>
    <w:multiLevelType w:val="hybridMultilevel"/>
    <w:tmpl w:val="53100B10"/>
    <w:lvl w:ilvl="0" w:tplc="AC0617B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37A43D26"/>
    <w:multiLevelType w:val="hybridMultilevel"/>
    <w:tmpl w:val="69FA2E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3FD50F4D"/>
    <w:multiLevelType w:val="hybridMultilevel"/>
    <w:tmpl w:val="7F24FC3C"/>
    <w:lvl w:ilvl="0" w:tplc="BE0688B4">
      <w:start w:val="4"/>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7C0634B"/>
    <w:multiLevelType w:val="hybridMultilevel"/>
    <w:tmpl w:val="FAA8BF66"/>
    <w:lvl w:ilvl="0" w:tplc="BE0688B4">
      <w:start w:val="4"/>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48760B0F"/>
    <w:multiLevelType w:val="hybridMultilevel"/>
    <w:tmpl w:val="C630987C"/>
    <w:lvl w:ilvl="0" w:tplc="A0DCC7C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490D3F30"/>
    <w:multiLevelType w:val="hybridMultilevel"/>
    <w:tmpl w:val="AAD2D5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4A4A2F48"/>
    <w:multiLevelType w:val="hybridMultilevel"/>
    <w:tmpl w:val="D180D5FA"/>
    <w:lvl w:ilvl="0" w:tplc="BE0688B4">
      <w:start w:val="4"/>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5641472C"/>
    <w:multiLevelType w:val="hybridMultilevel"/>
    <w:tmpl w:val="274E5C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578425D5"/>
    <w:multiLevelType w:val="hybridMultilevel"/>
    <w:tmpl w:val="19FC1BFE"/>
    <w:lvl w:ilvl="0" w:tplc="0D62BF72">
      <w:start w:val="20"/>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659A20A0"/>
    <w:multiLevelType w:val="hybridMultilevel"/>
    <w:tmpl w:val="343C54FC"/>
    <w:lvl w:ilvl="0" w:tplc="466E6A3E">
      <w:start w:val="4"/>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7D2E27E0"/>
    <w:multiLevelType w:val="hybridMultilevel"/>
    <w:tmpl w:val="F7A406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12"/>
  </w:num>
  <w:num w:numId="4">
    <w:abstractNumId w:val="15"/>
  </w:num>
  <w:num w:numId="5">
    <w:abstractNumId w:val="13"/>
  </w:num>
  <w:num w:numId="6">
    <w:abstractNumId w:val="3"/>
  </w:num>
  <w:num w:numId="7">
    <w:abstractNumId w:val="1"/>
  </w:num>
  <w:num w:numId="8">
    <w:abstractNumId w:val="14"/>
  </w:num>
  <w:num w:numId="9">
    <w:abstractNumId w:val="11"/>
  </w:num>
  <w:num w:numId="10">
    <w:abstractNumId w:val="10"/>
  </w:num>
  <w:num w:numId="11">
    <w:abstractNumId w:val="9"/>
  </w:num>
  <w:num w:numId="12">
    <w:abstractNumId w:val="5"/>
  </w:num>
  <w:num w:numId="13">
    <w:abstractNumId w:val="8"/>
  </w:num>
  <w:num w:numId="14">
    <w:abstractNumId w:val="4"/>
  </w:num>
  <w:num w:numId="15">
    <w:abstractNumId w:val="7"/>
  </w:num>
  <w:num w:numId="16">
    <w:abstractNumId w:val="0"/>
  </w:num>
  <w:num w:numId="17">
    <w:abstractNumId w:val="18"/>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ECB"/>
    <w:rsid w:val="00033B45"/>
    <w:rsid w:val="00042502"/>
    <w:rsid w:val="00087CC6"/>
    <w:rsid w:val="000A3807"/>
    <w:rsid w:val="000C2780"/>
    <w:rsid w:val="00115B0D"/>
    <w:rsid w:val="00147D4B"/>
    <w:rsid w:val="002C7F16"/>
    <w:rsid w:val="003D3201"/>
    <w:rsid w:val="003E227D"/>
    <w:rsid w:val="00425B3C"/>
    <w:rsid w:val="005F0EE4"/>
    <w:rsid w:val="006340E6"/>
    <w:rsid w:val="00661BBD"/>
    <w:rsid w:val="006E2483"/>
    <w:rsid w:val="007457FE"/>
    <w:rsid w:val="007B6AE7"/>
    <w:rsid w:val="007C720E"/>
    <w:rsid w:val="007D66C8"/>
    <w:rsid w:val="007F04E4"/>
    <w:rsid w:val="00830C73"/>
    <w:rsid w:val="008B4ECB"/>
    <w:rsid w:val="008C4EE9"/>
    <w:rsid w:val="009602C7"/>
    <w:rsid w:val="00A04BEE"/>
    <w:rsid w:val="00A624EA"/>
    <w:rsid w:val="00A62B83"/>
    <w:rsid w:val="00A62FDB"/>
    <w:rsid w:val="00A73F95"/>
    <w:rsid w:val="00A81C22"/>
    <w:rsid w:val="00A86B29"/>
    <w:rsid w:val="00AA5F61"/>
    <w:rsid w:val="00B769AE"/>
    <w:rsid w:val="00BF116C"/>
    <w:rsid w:val="00C07ABE"/>
    <w:rsid w:val="00C933E1"/>
    <w:rsid w:val="00CA50EF"/>
    <w:rsid w:val="00CF359E"/>
    <w:rsid w:val="00D06A18"/>
    <w:rsid w:val="00D66053"/>
    <w:rsid w:val="00DE4160"/>
    <w:rsid w:val="00E007BC"/>
    <w:rsid w:val="00EB3BB7"/>
    <w:rsid w:val="00EC1425"/>
    <w:rsid w:val="00FC2D6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26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4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4E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4E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B4E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B4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E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4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4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B4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B4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ECB"/>
    <w:rPr>
      <w:rFonts w:eastAsiaTheme="majorEastAsia" w:cstheme="majorBidi"/>
      <w:color w:val="272727" w:themeColor="text1" w:themeTint="D8"/>
    </w:rPr>
  </w:style>
  <w:style w:type="paragraph" w:styleId="Title">
    <w:name w:val="Title"/>
    <w:basedOn w:val="Normal"/>
    <w:next w:val="Normal"/>
    <w:link w:val="TitleChar"/>
    <w:uiPriority w:val="10"/>
    <w:qFormat/>
    <w:rsid w:val="008B4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ECB"/>
    <w:pPr>
      <w:spacing w:before="160"/>
      <w:jc w:val="center"/>
    </w:pPr>
    <w:rPr>
      <w:i/>
      <w:iCs/>
      <w:color w:val="404040" w:themeColor="text1" w:themeTint="BF"/>
    </w:rPr>
  </w:style>
  <w:style w:type="character" w:customStyle="1" w:styleId="QuoteChar">
    <w:name w:val="Quote Char"/>
    <w:basedOn w:val="DefaultParagraphFont"/>
    <w:link w:val="Quote"/>
    <w:uiPriority w:val="29"/>
    <w:rsid w:val="008B4ECB"/>
    <w:rPr>
      <w:i/>
      <w:iCs/>
      <w:color w:val="404040" w:themeColor="text1" w:themeTint="BF"/>
    </w:rPr>
  </w:style>
  <w:style w:type="paragraph" w:styleId="ListParagraph">
    <w:name w:val="List Paragraph"/>
    <w:basedOn w:val="Normal"/>
    <w:uiPriority w:val="34"/>
    <w:qFormat/>
    <w:rsid w:val="008B4ECB"/>
    <w:pPr>
      <w:ind w:left="720"/>
      <w:contextualSpacing/>
    </w:pPr>
  </w:style>
  <w:style w:type="character" w:styleId="IntenseEmphasis">
    <w:name w:val="Intense Emphasis"/>
    <w:basedOn w:val="DefaultParagraphFont"/>
    <w:uiPriority w:val="21"/>
    <w:qFormat/>
    <w:rsid w:val="008B4ECB"/>
    <w:rPr>
      <w:i/>
      <w:iCs/>
      <w:color w:val="0F4761" w:themeColor="accent1" w:themeShade="BF"/>
    </w:rPr>
  </w:style>
  <w:style w:type="paragraph" w:styleId="IntenseQuote">
    <w:name w:val="Intense Quote"/>
    <w:basedOn w:val="Normal"/>
    <w:next w:val="Normal"/>
    <w:link w:val="IntenseQuoteChar"/>
    <w:uiPriority w:val="30"/>
    <w:qFormat/>
    <w:rsid w:val="008B4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ECB"/>
    <w:rPr>
      <w:i/>
      <w:iCs/>
      <w:color w:val="0F4761" w:themeColor="accent1" w:themeShade="BF"/>
    </w:rPr>
  </w:style>
  <w:style w:type="character" w:styleId="IntenseReference">
    <w:name w:val="Intense Reference"/>
    <w:basedOn w:val="DefaultParagraphFont"/>
    <w:uiPriority w:val="32"/>
    <w:qFormat/>
    <w:rsid w:val="008B4ECB"/>
    <w:rPr>
      <w:b/>
      <w:bCs/>
      <w:smallCaps/>
      <w:color w:val="0F4761" w:themeColor="accent1" w:themeShade="BF"/>
      <w:spacing w:val="5"/>
    </w:rPr>
  </w:style>
  <w:style w:type="paragraph" w:styleId="Header">
    <w:name w:val="header"/>
    <w:basedOn w:val="Normal"/>
    <w:link w:val="HeaderChar"/>
    <w:uiPriority w:val="99"/>
    <w:unhideWhenUsed/>
    <w:rsid w:val="007457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7FE"/>
  </w:style>
  <w:style w:type="paragraph" w:styleId="Footer">
    <w:name w:val="footer"/>
    <w:basedOn w:val="Normal"/>
    <w:link w:val="FooterChar"/>
    <w:uiPriority w:val="99"/>
    <w:unhideWhenUsed/>
    <w:rsid w:val="007457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7FE"/>
  </w:style>
  <w:style w:type="numbering" w:customStyle="1" w:styleId="NoList1">
    <w:name w:val="No List1"/>
    <w:next w:val="NoList"/>
    <w:uiPriority w:val="99"/>
    <w:semiHidden/>
    <w:unhideWhenUsed/>
    <w:rsid w:val="00087CC6"/>
  </w:style>
  <w:style w:type="character" w:styleId="Hyperlink">
    <w:name w:val="Hyperlink"/>
    <w:basedOn w:val="DefaultParagraphFont"/>
    <w:uiPriority w:val="99"/>
    <w:unhideWhenUsed/>
    <w:rsid w:val="00087CC6"/>
    <w:rPr>
      <w:color w:val="0000FF"/>
      <w:u w:val="single"/>
    </w:rPr>
  </w:style>
  <w:style w:type="character" w:customStyle="1" w:styleId="FollowedHyperlink1">
    <w:name w:val="FollowedHyperlink1"/>
    <w:basedOn w:val="DefaultParagraphFont"/>
    <w:uiPriority w:val="99"/>
    <w:semiHidden/>
    <w:unhideWhenUsed/>
    <w:rsid w:val="00087CC6"/>
    <w:rPr>
      <w:color w:val="954F72"/>
      <w:u w:val="single"/>
    </w:rPr>
  </w:style>
  <w:style w:type="character" w:styleId="LineNumber">
    <w:name w:val="line number"/>
    <w:basedOn w:val="DefaultParagraphFont"/>
    <w:uiPriority w:val="99"/>
    <w:semiHidden/>
    <w:unhideWhenUsed/>
    <w:rsid w:val="00087CC6"/>
  </w:style>
  <w:style w:type="character" w:styleId="CommentReference">
    <w:name w:val="annotation reference"/>
    <w:basedOn w:val="DefaultParagraphFont"/>
    <w:uiPriority w:val="99"/>
    <w:semiHidden/>
    <w:unhideWhenUsed/>
    <w:rsid w:val="00087CC6"/>
    <w:rPr>
      <w:sz w:val="16"/>
      <w:szCs w:val="16"/>
    </w:rPr>
  </w:style>
  <w:style w:type="paragraph" w:styleId="CommentText">
    <w:name w:val="annotation text"/>
    <w:basedOn w:val="Normal"/>
    <w:link w:val="CommentTextChar"/>
    <w:uiPriority w:val="99"/>
    <w:unhideWhenUsed/>
    <w:rsid w:val="00087CC6"/>
    <w:pPr>
      <w:spacing w:line="240" w:lineRule="auto"/>
    </w:pPr>
    <w:rPr>
      <w:kern w:val="0"/>
      <w:sz w:val="20"/>
      <w:szCs w:val="20"/>
      <w:lang w:eastAsia="ja-JP"/>
      <w14:ligatures w14:val="none"/>
    </w:rPr>
  </w:style>
  <w:style w:type="character" w:customStyle="1" w:styleId="CommentTextChar">
    <w:name w:val="Comment Text Char"/>
    <w:basedOn w:val="DefaultParagraphFont"/>
    <w:link w:val="CommentText"/>
    <w:uiPriority w:val="99"/>
    <w:rsid w:val="00087CC6"/>
    <w:rPr>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087CC6"/>
    <w:rPr>
      <w:b/>
      <w:bCs/>
    </w:rPr>
  </w:style>
  <w:style w:type="character" w:customStyle="1" w:styleId="CommentSubjectChar">
    <w:name w:val="Comment Subject Char"/>
    <w:basedOn w:val="CommentTextChar"/>
    <w:link w:val="CommentSubject"/>
    <w:uiPriority w:val="99"/>
    <w:semiHidden/>
    <w:rsid w:val="00087CC6"/>
    <w:rPr>
      <w:b/>
      <w:bCs/>
      <w:kern w:val="0"/>
      <w:sz w:val="20"/>
      <w:szCs w:val="20"/>
      <w:lang w:eastAsia="ja-JP"/>
      <w14:ligatures w14:val="none"/>
    </w:rPr>
  </w:style>
  <w:style w:type="paragraph" w:customStyle="1" w:styleId="EndNoteBibliographyTitle">
    <w:name w:val="EndNote Bibliography Title"/>
    <w:basedOn w:val="Normal"/>
    <w:link w:val="EndNoteBibliographyTitleChar"/>
    <w:rsid w:val="00087CC6"/>
    <w:pPr>
      <w:spacing w:after="0" w:line="259" w:lineRule="auto"/>
      <w:jc w:val="center"/>
    </w:pPr>
    <w:rPr>
      <w:rFonts w:ascii="Calibri" w:hAnsi="Calibri" w:cs="Calibri"/>
      <w:noProof/>
      <w:kern w:val="0"/>
      <w:sz w:val="22"/>
      <w:szCs w:val="22"/>
      <w:lang w:eastAsia="ja-JP"/>
      <w14:ligatures w14:val="none"/>
    </w:rPr>
  </w:style>
  <w:style w:type="character" w:customStyle="1" w:styleId="EndNoteBibliographyTitleChar">
    <w:name w:val="EndNote Bibliography Title Char"/>
    <w:basedOn w:val="DefaultParagraphFont"/>
    <w:link w:val="EndNoteBibliographyTitle"/>
    <w:rsid w:val="00087CC6"/>
    <w:rPr>
      <w:rFonts w:ascii="Calibri" w:hAnsi="Calibri" w:cs="Calibri"/>
      <w:noProof/>
      <w:kern w:val="0"/>
      <w:sz w:val="22"/>
      <w:szCs w:val="22"/>
      <w:lang w:eastAsia="ja-JP"/>
      <w14:ligatures w14:val="none"/>
    </w:rPr>
  </w:style>
  <w:style w:type="paragraph" w:customStyle="1" w:styleId="EndNoteBibliography">
    <w:name w:val="EndNote Bibliography"/>
    <w:basedOn w:val="Normal"/>
    <w:link w:val="EndNoteBibliographyChar"/>
    <w:rsid w:val="00087CC6"/>
    <w:pPr>
      <w:spacing w:line="240" w:lineRule="auto"/>
    </w:pPr>
    <w:rPr>
      <w:rFonts w:ascii="Calibri" w:hAnsi="Calibri" w:cs="Calibri"/>
      <w:noProof/>
      <w:kern w:val="0"/>
      <w:sz w:val="22"/>
      <w:szCs w:val="22"/>
      <w:lang w:eastAsia="ja-JP"/>
      <w14:ligatures w14:val="none"/>
    </w:rPr>
  </w:style>
  <w:style w:type="character" w:customStyle="1" w:styleId="EndNoteBibliographyChar">
    <w:name w:val="EndNote Bibliography Char"/>
    <w:basedOn w:val="DefaultParagraphFont"/>
    <w:link w:val="EndNoteBibliography"/>
    <w:rsid w:val="00087CC6"/>
    <w:rPr>
      <w:rFonts w:ascii="Calibri" w:hAnsi="Calibri" w:cs="Calibri"/>
      <w:noProof/>
      <w:kern w:val="0"/>
      <w:sz w:val="22"/>
      <w:szCs w:val="22"/>
      <w:lang w:eastAsia="ja-JP"/>
      <w14:ligatures w14:val="none"/>
    </w:rPr>
  </w:style>
  <w:style w:type="character" w:customStyle="1" w:styleId="UnresolvedMention1">
    <w:name w:val="Unresolved Mention1"/>
    <w:basedOn w:val="DefaultParagraphFont"/>
    <w:uiPriority w:val="99"/>
    <w:semiHidden/>
    <w:unhideWhenUsed/>
    <w:rsid w:val="00087CC6"/>
    <w:rPr>
      <w:color w:val="605E5C"/>
      <w:shd w:val="clear" w:color="auto" w:fill="E1DFDD"/>
    </w:rPr>
  </w:style>
  <w:style w:type="paragraph" w:customStyle="1" w:styleId="Caption1">
    <w:name w:val="Caption1"/>
    <w:basedOn w:val="Normal"/>
    <w:next w:val="Normal"/>
    <w:uiPriority w:val="35"/>
    <w:unhideWhenUsed/>
    <w:qFormat/>
    <w:rsid w:val="00087CC6"/>
    <w:pPr>
      <w:spacing w:after="200" w:line="240" w:lineRule="auto"/>
    </w:pPr>
    <w:rPr>
      <w:i/>
      <w:iCs/>
      <w:color w:val="44546A"/>
      <w:kern w:val="0"/>
      <w:sz w:val="20"/>
      <w:szCs w:val="18"/>
      <w:lang w:eastAsia="ja-JP"/>
      <w14:ligatures w14:val="none"/>
    </w:rPr>
  </w:style>
  <w:style w:type="paragraph" w:styleId="BalloonText">
    <w:name w:val="Balloon Text"/>
    <w:basedOn w:val="Normal"/>
    <w:link w:val="BalloonTextChar"/>
    <w:uiPriority w:val="99"/>
    <w:semiHidden/>
    <w:unhideWhenUsed/>
    <w:rsid w:val="00087CC6"/>
    <w:pPr>
      <w:spacing w:after="0" w:line="240" w:lineRule="auto"/>
    </w:pPr>
    <w:rPr>
      <w:rFonts w:ascii="Segoe UI" w:hAnsi="Segoe UI" w:cs="Segoe UI"/>
      <w:kern w:val="0"/>
      <w:sz w:val="18"/>
      <w:szCs w:val="18"/>
      <w:lang w:eastAsia="ja-JP"/>
      <w14:ligatures w14:val="none"/>
    </w:rPr>
  </w:style>
  <w:style w:type="character" w:customStyle="1" w:styleId="BalloonTextChar">
    <w:name w:val="Balloon Text Char"/>
    <w:basedOn w:val="DefaultParagraphFont"/>
    <w:link w:val="BalloonText"/>
    <w:uiPriority w:val="99"/>
    <w:semiHidden/>
    <w:rsid w:val="00087CC6"/>
    <w:rPr>
      <w:rFonts w:ascii="Segoe UI" w:hAnsi="Segoe UI" w:cs="Segoe UI"/>
      <w:kern w:val="0"/>
      <w:sz w:val="18"/>
      <w:szCs w:val="18"/>
      <w:lang w:eastAsia="ja-JP"/>
      <w14:ligatures w14:val="none"/>
    </w:rPr>
  </w:style>
  <w:style w:type="paragraph" w:styleId="Revision">
    <w:name w:val="Revision"/>
    <w:hidden/>
    <w:uiPriority w:val="99"/>
    <w:semiHidden/>
    <w:rsid w:val="00087CC6"/>
    <w:pPr>
      <w:spacing w:after="0" w:line="240" w:lineRule="auto"/>
    </w:pPr>
    <w:rPr>
      <w:kern w:val="0"/>
      <w:sz w:val="22"/>
      <w:szCs w:val="22"/>
      <w:lang w:eastAsia="ja-JP"/>
      <w14:ligatures w14:val="none"/>
    </w:rPr>
  </w:style>
  <w:style w:type="table" w:styleId="TableGrid">
    <w:name w:val="Table Grid"/>
    <w:basedOn w:val="TableNormal"/>
    <w:uiPriority w:val="39"/>
    <w:rsid w:val="00087CC6"/>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87CC6"/>
    <w:rPr>
      <w:color w:val="605E5C"/>
      <w:shd w:val="clear" w:color="auto" w:fill="E1DFDD"/>
    </w:rPr>
  </w:style>
  <w:style w:type="character" w:customStyle="1" w:styleId="UnresolvedMention">
    <w:name w:val="Unresolved Mention"/>
    <w:basedOn w:val="DefaultParagraphFont"/>
    <w:uiPriority w:val="99"/>
    <w:semiHidden/>
    <w:unhideWhenUsed/>
    <w:rsid w:val="00087CC6"/>
    <w:rPr>
      <w:color w:val="605E5C"/>
      <w:shd w:val="clear" w:color="auto" w:fill="E1DFDD"/>
    </w:rPr>
  </w:style>
  <w:style w:type="paragraph" w:customStyle="1" w:styleId="pf0">
    <w:name w:val="pf0"/>
    <w:basedOn w:val="Normal"/>
    <w:rsid w:val="00087CC6"/>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character" w:customStyle="1" w:styleId="cf01">
    <w:name w:val="cf01"/>
    <w:basedOn w:val="DefaultParagraphFont"/>
    <w:rsid w:val="00087CC6"/>
    <w:rPr>
      <w:rFonts w:ascii="Segoe UI" w:hAnsi="Segoe UI" w:cs="Segoe UI" w:hint="default"/>
      <w:sz w:val="18"/>
      <w:szCs w:val="18"/>
    </w:rPr>
  </w:style>
  <w:style w:type="table" w:customStyle="1" w:styleId="TableGridLight1">
    <w:name w:val="Table Grid Light1"/>
    <w:basedOn w:val="TableNormal"/>
    <w:uiPriority w:val="40"/>
    <w:rsid w:val="00087CC6"/>
    <w:pPr>
      <w:spacing w:after="0" w:line="240" w:lineRule="auto"/>
    </w:pPr>
    <w:rPr>
      <w:rFonts w:eastAsia="Arial"/>
      <w:kern w:val="0"/>
      <w:sz w:val="22"/>
      <w:szCs w:val="22"/>
      <w:lang w:val="en-US"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
    <w:name w:val="Table"/>
    <w:basedOn w:val="Normal"/>
    <w:qFormat/>
    <w:rsid w:val="00087CC6"/>
    <w:pPr>
      <w:spacing w:line="480" w:lineRule="auto"/>
    </w:pPr>
    <w:rPr>
      <w:i/>
      <w:iCs/>
      <w:kern w:val="0"/>
      <w:sz w:val="22"/>
      <w:szCs w:val="22"/>
      <w:lang w:eastAsia="ja-JP"/>
      <w14:ligatures w14:val="none"/>
    </w:rPr>
  </w:style>
  <w:style w:type="character" w:customStyle="1" w:styleId="Mention">
    <w:name w:val="Mention"/>
    <w:basedOn w:val="DefaultParagraphFont"/>
    <w:uiPriority w:val="99"/>
    <w:unhideWhenUsed/>
    <w:rsid w:val="00087CC6"/>
    <w:rPr>
      <w:color w:val="2B579A"/>
      <w:shd w:val="clear" w:color="auto" w:fill="E1DFDD"/>
    </w:rPr>
  </w:style>
  <w:style w:type="character" w:styleId="FollowedHyperlink">
    <w:name w:val="FollowedHyperlink"/>
    <w:basedOn w:val="DefaultParagraphFont"/>
    <w:uiPriority w:val="99"/>
    <w:semiHidden/>
    <w:unhideWhenUsed/>
    <w:rsid w:val="00087CC6"/>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4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4E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4E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B4E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B4E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E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E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E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E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4E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4E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B4EC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B4E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E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E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ECB"/>
    <w:rPr>
      <w:rFonts w:eastAsiaTheme="majorEastAsia" w:cstheme="majorBidi"/>
      <w:color w:val="272727" w:themeColor="text1" w:themeTint="D8"/>
    </w:rPr>
  </w:style>
  <w:style w:type="paragraph" w:styleId="Title">
    <w:name w:val="Title"/>
    <w:basedOn w:val="Normal"/>
    <w:next w:val="Normal"/>
    <w:link w:val="TitleChar"/>
    <w:uiPriority w:val="10"/>
    <w:qFormat/>
    <w:rsid w:val="008B4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E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E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ECB"/>
    <w:pPr>
      <w:spacing w:before="160"/>
      <w:jc w:val="center"/>
    </w:pPr>
    <w:rPr>
      <w:i/>
      <w:iCs/>
      <w:color w:val="404040" w:themeColor="text1" w:themeTint="BF"/>
    </w:rPr>
  </w:style>
  <w:style w:type="character" w:customStyle="1" w:styleId="QuoteChar">
    <w:name w:val="Quote Char"/>
    <w:basedOn w:val="DefaultParagraphFont"/>
    <w:link w:val="Quote"/>
    <w:uiPriority w:val="29"/>
    <w:rsid w:val="008B4ECB"/>
    <w:rPr>
      <w:i/>
      <w:iCs/>
      <w:color w:val="404040" w:themeColor="text1" w:themeTint="BF"/>
    </w:rPr>
  </w:style>
  <w:style w:type="paragraph" w:styleId="ListParagraph">
    <w:name w:val="List Paragraph"/>
    <w:basedOn w:val="Normal"/>
    <w:uiPriority w:val="34"/>
    <w:qFormat/>
    <w:rsid w:val="008B4ECB"/>
    <w:pPr>
      <w:ind w:left="720"/>
      <w:contextualSpacing/>
    </w:pPr>
  </w:style>
  <w:style w:type="character" w:styleId="IntenseEmphasis">
    <w:name w:val="Intense Emphasis"/>
    <w:basedOn w:val="DefaultParagraphFont"/>
    <w:uiPriority w:val="21"/>
    <w:qFormat/>
    <w:rsid w:val="008B4ECB"/>
    <w:rPr>
      <w:i/>
      <w:iCs/>
      <w:color w:val="0F4761" w:themeColor="accent1" w:themeShade="BF"/>
    </w:rPr>
  </w:style>
  <w:style w:type="paragraph" w:styleId="IntenseQuote">
    <w:name w:val="Intense Quote"/>
    <w:basedOn w:val="Normal"/>
    <w:next w:val="Normal"/>
    <w:link w:val="IntenseQuoteChar"/>
    <w:uiPriority w:val="30"/>
    <w:qFormat/>
    <w:rsid w:val="008B4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ECB"/>
    <w:rPr>
      <w:i/>
      <w:iCs/>
      <w:color w:val="0F4761" w:themeColor="accent1" w:themeShade="BF"/>
    </w:rPr>
  </w:style>
  <w:style w:type="character" w:styleId="IntenseReference">
    <w:name w:val="Intense Reference"/>
    <w:basedOn w:val="DefaultParagraphFont"/>
    <w:uiPriority w:val="32"/>
    <w:qFormat/>
    <w:rsid w:val="008B4ECB"/>
    <w:rPr>
      <w:b/>
      <w:bCs/>
      <w:smallCaps/>
      <w:color w:val="0F4761" w:themeColor="accent1" w:themeShade="BF"/>
      <w:spacing w:val="5"/>
    </w:rPr>
  </w:style>
  <w:style w:type="paragraph" w:styleId="Header">
    <w:name w:val="header"/>
    <w:basedOn w:val="Normal"/>
    <w:link w:val="HeaderChar"/>
    <w:uiPriority w:val="99"/>
    <w:unhideWhenUsed/>
    <w:rsid w:val="007457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7FE"/>
  </w:style>
  <w:style w:type="paragraph" w:styleId="Footer">
    <w:name w:val="footer"/>
    <w:basedOn w:val="Normal"/>
    <w:link w:val="FooterChar"/>
    <w:uiPriority w:val="99"/>
    <w:unhideWhenUsed/>
    <w:rsid w:val="007457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7FE"/>
  </w:style>
  <w:style w:type="numbering" w:customStyle="1" w:styleId="NoList1">
    <w:name w:val="No List1"/>
    <w:next w:val="NoList"/>
    <w:uiPriority w:val="99"/>
    <w:semiHidden/>
    <w:unhideWhenUsed/>
    <w:rsid w:val="00087CC6"/>
  </w:style>
  <w:style w:type="character" w:styleId="Hyperlink">
    <w:name w:val="Hyperlink"/>
    <w:basedOn w:val="DefaultParagraphFont"/>
    <w:uiPriority w:val="99"/>
    <w:unhideWhenUsed/>
    <w:rsid w:val="00087CC6"/>
    <w:rPr>
      <w:color w:val="0000FF"/>
      <w:u w:val="single"/>
    </w:rPr>
  </w:style>
  <w:style w:type="character" w:customStyle="1" w:styleId="FollowedHyperlink1">
    <w:name w:val="FollowedHyperlink1"/>
    <w:basedOn w:val="DefaultParagraphFont"/>
    <w:uiPriority w:val="99"/>
    <w:semiHidden/>
    <w:unhideWhenUsed/>
    <w:rsid w:val="00087CC6"/>
    <w:rPr>
      <w:color w:val="954F72"/>
      <w:u w:val="single"/>
    </w:rPr>
  </w:style>
  <w:style w:type="character" w:styleId="LineNumber">
    <w:name w:val="line number"/>
    <w:basedOn w:val="DefaultParagraphFont"/>
    <w:uiPriority w:val="99"/>
    <w:semiHidden/>
    <w:unhideWhenUsed/>
    <w:rsid w:val="00087CC6"/>
  </w:style>
  <w:style w:type="character" w:styleId="CommentReference">
    <w:name w:val="annotation reference"/>
    <w:basedOn w:val="DefaultParagraphFont"/>
    <w:uiPriority w:val="99"/>
    <w:semiHidden/>
    <w:unhideWhenUsed/>
    <w:rsid w:val="00087CC6"/>
    <w:rPr>
      <w:sz w:val="16"/>
      <w:szCs w:val="16"/>
    </w:rPr>
  </w:style>
  <w:style w:type="paragraph" w:styleId="CommentText">
    <w:name w:val="annotation text"/>
    <w:basedOn w:val="Normal"/>
    <w:link w:val="CommentTextChar"/>
    <w:uiPriority w:val="99"/>
    <w:unhideWhenUsed/>
    <w:rsid w:val="00087CC6"/>
    <w:pPr>
      <w:spacing w:line="240" w:lineRule="auto"/>
    </w:pPr>
    <w:rPr>
      <w:kern w:val="0"/>
      <w:sz w:val="20"/>
      <w:szCs w:val="20"/>
      <w:lang w:eastAsia="ja-JP"/>
      <w14:ligatures w14:val="none"/>
    </w:rPr>
  </w:style>
  <w:style w:type="character" w:customStyle="1" w:styleId="CommentTextChar">
    <w:name w:val="Comment Text Char"/>
    <w:basedOn w:val="DefaultParagraphFont"/>
    <w:link w:val="CommentText"/>
    <w:uiPriority w:val="99"/>
    <w:rsid w:val="00087CC6"/>
    <w:rPr>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087CC6"/>
    <w:rPr>
      <w:b/>
      <w:bCs/>
    </w:rPr>
  </w:style>
  <w:style w:type="character" w:customStyle="1" w:styleId="CommentSubjectChar">
    <w:name w:val="Comment Subject Char"/>
    <w:basedOn w:val="CommentTextChar"/>
    <w:link w:val="CommentSubject"/>
    <w:uiPriority w:val="99"/>
    <w:semiHidden/>
    <w:rsid w:val="00087CC6"/>
    <w:rPr>
      <w:b/>
      <w:bCs/>
      <w:kern w:val="0"/>
      <w:sz w:val="20"/>
      <w:szCs w:val="20"/>
      <w:lang w:eastAsia="ja-JP"/>
      <w14:ligatures w14:val="none"/>
    </w:rPr>
  </w:style>
  <w:style w:type="paragraph" w:customStyle="1" w:styleId="EndNoteBibliographyTitle">
    <w:name w:val="EndNote Bibliography Title"/>
    <w:basedOn w:val="Normal"/>
    <w:link w:val="EndNoteBibliographyTitleChar"/>
    <w:rsid w:val="00087CC6"/>
    <w:pPr>
      <w:spacing w:after="0" w:line="259" w:lineRule="auto"/>
      <w:jc w:val="center"/>
    </w:pPr>
    <w:rPr>
      <w:rFonts w:ascii="Calibri" w:hAnsi="Calibri" w:cs="Calibri"/>
      <w:noProof/>
      <w:kern w:val="0"/>
      <w:sz w:val="22"/>
      <w:szCs w:val="22"/>
      <w:lang w:eastAsia="ja-JP"/>
      <w14:ligatures w14:val="none"/>
    </w:rPr>
  </w:style>
  <w:style w:type="character" w:customStyle="1" w:styleId="EndNoteBibliographyTitleChar">
    <w:name w:val="EndNote Bibliography Title Char"/>
    <w:basedOn w:val="DefaultParagraphFont"/>
    <w:link w:val="EndNoteBibliographyTitle"/>
    <w:rsid w:val="00087CC6"/>
    <w:rPr>
      <w:rFonts w:ascii="Calibri" w:hAnsi="Calibri" w:cs="Calibri"/>
      <w:noProof/>
      <w:kern w:val="0"/>
      <w:sz w:val="22"/>
      <w:szCs w:val="22"/>
      <w:lang w:eastAsia="ja-JP"/>
      <w14:ligatures w14:val="none"/>
    </w:rPr>
  </w:style>
  <w:style w:type="paragraph" w:customStyle="1" w:styleId="EndNoteBibliography">
    <w:name w:val="EndNote Bibliography"/>
    <w:basedOn w:val="Normal"/>
    <w:link w:val="EndNoteBibliographyChar"/>
    <w:rsid w:val="00087CC6"/>
    <w:pPr>
      <w:spacing w:line="240" w:lineRule="auto"/>
    </w:pPr>
    <w:rPr>
      <w:rFonts w:ascii="Calibri" w:hAnsi="Calibri" w:cs="Calibri"/>
      <w:noProof/>
      <w:kern w:val="0"/>
      <w:sz w:val="22"/>
      <w:szCs w:val="22"/>
      <w:lang w:eastAsia="ja-JP"/>
      <w14:ligatures w14:val="none"/>
    </w:rPr>
  </w:style>
  <w:style w:type="character" w:customStyle="1" w:styleId="EndNoteBibliographyChar">
    <w:name w:val="EndNote Bibliography Char"/>
    <w:basedOn w:val="DefaultParagraphFont"/>
    <w:link w:val="EndNoteBibliography"/>
    <w:rsid w:val="00087CC6"/>
    <w:rPr>
      <w:rFonts w:ascii="Calibri" w:hAnsi="Calibri" w:cs="Calibri"/>
      <w:noProof/>
      <w:kern w:val="0"/>
      <w:sz w:val="22"/>
      <w:szCs w:val="22"/>
      <w:lang w:eastAsia="ja-JP"/>
      <w14:ligatures w14:val="none"/>
    </w:rPr>
  </w:style>
  <w:style w:type="character" w:customStyle="1" w:styleId="UnresolvedMention1">
    <w:name w:val="Unresolved Mention1"/>
    <w:basedOn w:val="DefaultParagraphFont"/>
    <w:uiPriority w:val="99"/>
    <w:semiHidden/>
    <w:unhideWhenUsed/>
    <w:rsid w:val="00087CC6"/>
    <w:rPr>
      <w:color w:val="605E5C"/>
      <w:shd w:val="clear" w:color="auto" w:fill="E1DFDD"/>
    </w:rPr>
  </w:style>
  <w:style w:type="paragraph" w:customStyle="1" w:styleId="Caption1">
    <w:name w:val="Caption1"/>
    <w:basedOn w:val="Normal"/>
    <w:next w:val="Normal"/>
    <w:uiPriority w:val="35"/>
    <w:unhideWhenUsed/>
    <w:qFormat/>
    <w:rsid w:val="00087CC6"/>
    <w:pPr>
      <w:spacing w:after="200" w:line="240" w:lineRule="auto"/>
    </w:pPr>
    <w:rPr>
      <w:i/>
      <w:iCs/>
      <w:color w:val="44546A"/>
      <w:kern w:val="0"/>
      <w:sz w:val="20"/>
      <w:szCs w:val="18"/>
      <w:lang w:eastAsia="ja-JP"/>
      <w14:ligatures w14:val="none"/>
    </w:rPr>
  </w:style>
  <w:style w:type="paragraph" w:styleId="BalloonText">
    <w:name w:val="Balloon Text"/>
    <w:basedOn w:val="Normal"/>
    <w:link w:val="BalloonTextChar"/>
    <w:uiPriority w:val="99"/>
    <w:semiHidden/>
    <w:unhideWhenUsed/>
    <w:rsid w:val="00087CC6"/>
    <w:pPr>
      <w:spacing w:after="0" w:line="240" w:lineRule="auto"/>
    </w:pPr>
    <w:rPr>
      <w:rFonts w:ascii="Segoe UI" w:hAnsi="Segoe UI" w:cs="Segoe UI"/>
      <w:kern w:val="0"/>
      <w:sz w:val="18"/>
      <w:szCs w:val="18"/>
      <w:lang w:eastAsia="ja-JP"/>
      <w14:ligatures w14:val="none"/>
    </w:rPr>
  </w:style>
  <w:style w:type="character" w:customStyle="1" w:styleId="BalloonTextChar">
    <w:name w:val="Balloon Text Char"/>
    <w:basedOn w:val="DefaultParagraphFont"/>
    <w:link w:val="BalloonText"/>
    <w:uiPriority w:val="99"/>
    <w:semiHidden/>
    <w:rsid w:val="00087CC6"/>
    <w:rPr>
      <w:rFonts w:ascii="Segoe UI" w:hAnsi="Segoe UI" w:cs="Segoe UI"/>
      <w:kern w:val="0"/>
      <w:sz w:val="18"/>
      <w:szCs w:val="18"/>
      <w:lang w:eastAsia="ja-JP"/>
      <w14:ligatures w14:val="none"/>
    </w:rPr>
  </w:style>
  <w:style w:type="paragraph" w:styleId="Revision">
    <w:name w:val="Revision"/>
    <w:hidden/>
    <w:uiPriority w:val="99"/>
    <w:semiHidden/>
    <w:rsid w:val="00087CC6"/>
    <w:pPr>
      <w:spacing w:after="0" w:line="240" w:lineRule="auto"/>
    </w:pPr>
    <w:rPr>
      <w:kern w:val="0"/>
      <w:sz w:val="22"/>
      <w:szCs w:val="22"/>
      <w:lang w:eastAsia="ja-JP"/>
      <w14:ligatures w14:val="none"/>
    </w:rPr>
  </w:style>
  <w:style w:type="table" w:styleId="TableGrid">
    <w:name w:val="Table Grid"/>
    <w:basedOn w:val="TableNormal"/>
    <w:uiPriority w:val="39"/>
    <w:rsid w:val="00087CC6"/>
    <w:pPr>
      <w:spacing w:after="0" w:line="240" w:lineRule="auto"/>
    </w:pPr>
    <w:rPr>
      <w:kern w:val="0"/>
      <w:sz w:val="22"/>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87CC6"/>
    <w:rPr>
      <w:color w:val="605E5C"/>
      <w:shd w:val="clear" w:color="auto" w:fill="E1DFDD"/>
    </w:rPr>
  </w:style>
  <w:style w:type="character" w:customStyle="1" w:styleId="UnresolvedMention">
    <w:name w:val="Unresolved Mention"/>
    <w:basedOn w:val="DefaultParagraphFont"/>
    <w:uiPriority w:val="99"/>
    <w:semiHidden/>
    <w:unhideWhenUsed/>
    <w:rsid w:val="00087CC6"/>
    <w:rPr>
      <w:color w:val="605E5C"/>
      <w:shd w:val="clear" w:color="auto" w:fill="E1DFDD"/>
    </w:rPr>
  </w:style>
  <w:style w:type="paragraph" w:customStyle="1" w:styleId="pf0">
    <w:name w:val="pf0"/>
    <w:basedOn w:val="Normal"/>
    <w:rsid w:val="00087CC6"/>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character" w:customStyle="1" w:styleId="cf01">
    <w:name w:val="cf01"/>
    <w:basedOn w:val="DefaultParagraphFont"/>
    <w:rsid w:val="00087CC6"/>
    <w:rPr>
      <w:rFonts w:ascii="Segoe UI" w:hAnsi="Segoe UI" w:cs="Segoe UI" w:hint="default"/>
      <w:sz w:val="18"/>
      <w:szCs w:val="18"/>
    </w:rPr>
  </w:style>
  <w:style w:type="table" w:customStyle="1" w:styleId="TableGridLight1">
    <w:name w:val="Table Grid Light1"/>
    <w:basedOn w:val="TableNormal"/>
    <w:uiPriority w:val="40"/>
    <w:rsid w:val="00087CC6"/>
    <w:pPr>
      <w:spacing w:after="0" w:line="240" w:lineRule="auto"/>
    </w:pPr>
    <w:rPr>
      <w:rFonts w:eastAsia="Arial"/>
      <w:kern w:val="0"/>
      <w:sz w:val="22"/>
      <w:szCs w:val="22"/>
      <w:lang w:val="en-US"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
    <w:name w:val="Table"/>
    <w:basedOn w:val="Normal"/>
    <w:qFormat/>
    <w:rsid w:val="00087CC6"/>
    <w:pPr>
      <w:spacing w:line="480" w:lineRule="auto"/>
    </w:pPr>
    <w:rPr>
      <w:i/>
      <w:iCs/>
      <w:kern w:val="0"/>
      <w:sz w:val="22"/>
      <w:szCs w:val="22"/>
      <w:lang w:eastAsia="ja-JP"/>
      <w14:ligatures w14:val="none"/>
    </w:rPr>
  </w:style>
  <w:style w:type="character" w:customStyle="1" w:styleId="Mention">
    <w:name w:val="Mention"/>
    <w:basedOn w:val="DefaultParagraphFont"/>
    <w:uiPriority w:val="99"/>
    <w:unhideWhenUsed/>
    <w:rsid w:val="00087CC6"/>
    <w:rPr>
      <w:color w:val="2B579A"/>
      <w:shd w:val="clear" w:color="auto" w:fill="E1DFDD"/>
    </w:rPr>
  </w:style>
  <w:style w:type="character" w:styleId="FollowedHyperlink">
    <w:name w:val="FollowedHyperlink"/>
    <w:basedOn w:val="DefaultParagraphFont"/>
    <w:uiPriority w:val="99"/>
    <w:semiHidden/>
    <w:unhideWhenUsed/>
    <w:rsid w:val="00087C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991B543DF14C3BB8802E157F7500AC"/>
        <w:category>
          <w:name w:val="General"/>
          <w:gallery w:val="placeholder"/>
        </w:category>
        <w:types>
          <w:type w:val="bbPlcHdr"/>
        </w:types>
        <w:behaviors>
          <w:behavior w:val="content"/>
        </w:behaviors>
        <w:guid w:val="{DCDBCA38-ACC5-4239-8BD3-1BFD17E10E03}"/>
      </w:docPartPr>
      <w:docPartBody>
        <w:p w:rsidR="007A7C38" w:rsidRDefault="007A7C38" w:rsidP="007A7C38">
          <w:pPr>
            <w:pStyle w:val="98991B543DF14C3BB8802E157F7500AC"/>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38"/>
    <w:rsid w:val="00033B45"/>
    <w:rsid w:val="00147D4B"/>
    <w:rsid w:val="004714CF"/>
    <w:rsid w:val="00644873"/>
    <w:rsid w:val="007A7C38"/>
    <w:rsid w:val="00C71338"/>
    <w:rsid w:val="00CF359E"/>
    <w:rsid w:val="00EB3BB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7C38"/>
    <w:rPr>
      <w:color w:val="808080"/>
    </w:rPr>
  </w:style>
  <w:style w:type="paragraph" w:customStyle="1" w:styleId="98991B543DF14C3BB8802E157F7500AC">
    <w:name w:val="98991B543DF14C3BB8802E157F7500AC"/>
    <w:rsid w:val="007A7C3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7C38"/>
    <w:rPr>
      <w:color w:val="808080"/>
    </w:rPr>
  </w:style>
  <w:style w:type="paragraph" w:customStyle="1" w:styleId="98991B543DF14C3BB8802E157F7500AC">
    <w:name w:val="98991B543DF14C3BB8802E157F7500AC"/>
    <w:rsid w:val="007A7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4610</Words>
  <Characters>26278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30827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Caera.Grady</dc:creator>
  <cp:lastModifiedBy>Rosel Myra</cp:lastModifiedBy>
  <cp:revision>2</cp:revision>
  <dcterms:created xsi:type="dcterms:W3CDTF">2025-02-19T01:09:00Z</dcterms:created>
  <dcterms:modified xsi:type="dcterms:W3CDTF">2025-02-19T01:09:00Z</dcterms:modified>
</cp:coreProperties>
</file>