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CA21" w14:textId="77777777" w:rsidR="007C7C5B" w:rsidRPr="00370C3D" w:rsidRDefault="007C7C5B" w:rsidP="007C7C5B">
      <w:pPr>
        <w:spacing w:line="360" w:lineRule="auto"/>
        <w:jc w:val="center"/>
        <w:rPr>
          <w:rFonts w:ascii="Times New Roman" w:hAnsi="Times New Roman" w:cs="Times New Roman"/>
          <w:b/>
          <w:sz w:val="24"/>
          <w:szCs w:val="24"/>
          <w:lang w:val="en-US"/>
        </w:rPr>
      </w:pPr>
      <w:r w:rsidRPr="00370C3D">
        <w:rPr>
          <w:rFonts w:ascii="Times New Roman" w:hAnsi="Times New Roman" w:cs="Times New Roman"/>
          <w:b/>
          <w:sz w:val="24"/>
          <w:szCs w:val="24"/>
          <w:lang w:val="en-US"/>
        </w:rPr>
        <w:t>Physical activity promotion in physical therapy, exercise therapy and other movement-based therapies: A scoping review and content analysis of interventional concepts</w:t>
      </w:r>
    </w:p>
    <w:p w14:paraId="19A06958" w14:textId="431C1CCF" w:rsidR="00BA05DF" w:rsidRPr="000E14AF" w:rsidRDefault="008E3DC2" w:rsidP="00BA05DF">
      <w:pPr>
        <w:rPr>
          <w:rFonts w:ascii="Times New Roman" w:hAnsi="Times New Roman" w:cs="Times New Roman"/>
          <w:b/>
          <w:bCs/>
          <w:lang w:val="en-US"/>
        </w:rPr>
      </w:pPr>
      <w:r w:rsidRPr="000E14AF">
        <w:rPr>
          <w:rFonts w:ascii="Times New Roman" w:hAnsi="Times New Roman" w:cs="Times New Roman"/>
          <w:b/>
          <w:bCs/>
          <w:lang w:val="en-US"/>
        </w:rPr>
        <w:t xml:space="preserve">Additional file </w:t>
      </w:r>
      <w:r w:rsidR="0041199F">
        <w:rPr>
          <w:rFonts w:ascii="Times New Roman" w:hAnsi="Times New Roman" w:cs="Times New Roman"/>
          <w:b/>
          <w:bCs/>
          <w:lang w:val="en-US"/>
        </w:rPr>
        <w:t>5</w:t>
      </w:r>
      <w:r w:rsidRPr="000E14AF">
        <w:rPr>
          <w:rFonts w:ascii="Times New Roman" w:hAnsi="Times New Roman" w:cs="Times New Roman"/>
          <w:b/>
          <w:bCs/>
          <w:lang w:val="en-US"/>
        </w:rPr>
        <w:t xml:space="preserve"> - </w:t>
      </w:r>
      <w:r w:rsidR="00BA05DF" w:rsidRPr="000E14AF">
        <w:rPr>
          <w:rFonts w:ascii="Times New Roman" w:hAnsi="Times New Roman" w:cs="Times New Roman"/>
          <w:b/>
          <w:bCs/>
          <w:lang w:val="en-US"/>
        </w:rPr>
        <w:t xml:space="preserve">Codebook </w:t>
      </w:r>
    </w:p>
    <w:p w14:paraId="39F61628" w14:textId="77777777" w:rsidR="00BA05DF" w:rsidRPr="000E14AF" w:rsidRDefault="00BA05DF" w:rsidP="00BA05DF">
      <w:pPr>
        <w:rPr>
          <w:rFonts w:ascii="Times New Roman" w:hAnsi="Times New Roman" w:cs="Times New Roman"/>
        </w:rPr>
      </w:pPr>
      <w:r w:rsidRPr="000E14AF">
        <w:rPr>
          <w:rFonts w:ascii="Times New Roman" w:hAnsi="Times New Roman" w:cs="Times New Roman"/>
        </w:rPr>
        <w:t>Coding scheme</w:t>
      </w:r>
    </w:p>
    <w:tbl>
      <w:tblPr>
        <w:tblStyle w:val="Tabellenraster"/>
        <w:tblW w:w="0" w:type="auto"/>
        <w:tblLook w:val="04A0" w:firstRow="1" w:lastRow="0" w:firstColumn="1" w:lastColumn="0" w:noHBand="0" w:noVBand="1"/>
      </w:tblPr>
      <w:tblGrid>
        <w:gridCol w:w="3020"/>
        <w:gridCol w:w="3021"/>
        <w:gridCol w:w="3021"/>
      </w:tblGrid>
      <w:tr w:rsidR="00BA05DF" w:rsidRPr="000E14AF" w14:paraId="23D1064C" w14:textId="77777777" w:rsidTr="008E1290">
        <w:tc>
          <w:tcPr>
            <w:tcW w:w="3020" w:type="dxa"/>
          </w:tcPr>
          <w:p w14:paraId="30BCD76C" w14:textId="77777777" w:rsidR="00BA05DF" w:rsidRPr="000E14AF" w:rsidRDefault="00BA05DF" w:rsidP="008E1290">
            <w:pPr>
              <w:rPr>
                <w:rFonts w:ascii="Times New Roman" w:hAnsi="Times New Roman" w:cs="Times New Roman"/>
                <w:b/>
              </w:rPr>
            </w:pPr>
            <w:r w:rsidRPr="000E14AF">
              <w:rPr>
                <w:rFonts w:ascii="Times New Roman" w:hAnsi="Times New Roman" w:cs="Times New Roman"/>
                <w:b/>
              </w:rPr>
              <w:t>Main category</w:t>
            </w:r>
          </w:p>
        </w:tc>
        <w:tc>
          <w:tcPr>
            <w:tcW w:w="3021" w:type="dxa"/>
          </w:tcPr>
          <w:p w14:paraId="57A10A5F" w14:textId="77777777" w:rsidR="00BA05DF" w:rsidRPr="000E14AF" w:rsidRDefault="00BA05DF" w:rsidP="008E1290">
            <w:pPr>
              <w:rPr>
                <w:rFonts w:ascii="Times New Roman" w:hAnsi="Times New Roman" w:cs="Times New Roman"/>
                <w:b/>
              </w:rPr>
            </w:pPr>
            <w:r w:rsidRPr="000E14AF">
              <w:rPr>
                <w:rFonts w:ascii="Times New Roman" w:hAnsi="Times New Roman" w:cs="Times New Roman"/>
                <w:b/>
              </w:rPr>
              <w:t>Subcategory (level 1)</w:t>
            </w:r>
          </w:p>
        </w:tc>
        <w:tc>
          <w:tcPr>
            <w:tcW w:w="3021" w:type="dxa"/>
          </w:tcPr>
          <w:p w14:paraId="5817CAEF" w14:textId="77777777" w:rsidR="00BA05DF" w:rsidRPr="000E14AF" w:rsidRDefault="00BA05DF" w:rsidP="008E1290">
            <w:pPr>
              <w:rPr>
                <w:rFonts w:ascii="Times New Roman" w:hAnsi="Times New Roman" w:cs="Times New Roman"/>
                <w:b/>
              </w:rPr>
            </w:pPr>
            <w:r w:rsidRPr="000E14AF">
              <w:rPr>
                <w:rFonts w:ascii="Times New Roman" w:hAnsi="Times New Roman" w:cs="Times New Roman"/>
                <w:b/>
              </w:rPr>
              <w:t>Subcategory (level 2)</w:t>
            </w:r>
          </w:p>
        </w:tc>
      </w:tr>
      <w:tr w:rsidR="00BA05DF" w:rsidRPr="000E14AF" w14:paraId="72C5D7A4" w14:textId="77777777" w:rsidTr="008E1290">
        <w:tc>
          <w:tcPr>
            <w:tcW w:w="9062" w:type="dxa"/>
            <w:gridSpan w:val="3"/>
            <w:shd w:val="clear" w:color="auto" w:fill="BFBFBF" w:themeFill="background1" w:themeFillShade="BF"/>
          </w:tcPr>
          <w:p w14:paraId="24EB526D" w14:textId="77777777" w:rsidR="00BA05DF" w:rsidRPr="000E14AF" w:rsidRDefault="00BA05DF" w:rsidP="008E1290">
            <w:pPr>
              <w:rPr>
                <w:rFonts w:ascii="Times New Roman" w:hAnsi="Times New Roman" w:cs="Times New Roman"/>
                <w:i/>
              </w:rPr>
            </w:pPr>
            <w:r w:rsidRPr="000E14AF">
              <w:rPr>
                <w:rFonts w:ascii="Times New Roman" w:hAnsi="Times New Roman" w:cs="Times New Roman"/>
                <w:i/>
              </w:rPr>
              <w:t>Metadata</w:t>
            </w:r>
          </w:p>
        </w:tc>
      </w:tr>
      <w:tr w:rsidR="00BA05DF" w:rsidRPr="000E14AF" w14:paraId="223C019C" w14:textId="77777777" w:rsidTr="008E1290">
        <w:tc>
          <w:tcPr>
            <w:tcW w:w="3020" w:type="dxa"/>
          </w:tcPr>
          <w:p w14:paraId="2AEEA9B0"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 Author, year</w:t>
            </w:r>
          </w:p>
        </w:tc>
        <w:tc>
          <w:tcPr>
            <w:tcW w:w="3021" w:type="dxa"/>
          </w:tcPr>
          <w:p w14:paraId="20F08933"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46CC2F36"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7E61ED10" w14:textId="77777777" w:rsidTr="008E1290">
        <w:tc>
          <w:tcPr>
            <w:tcW w:w="3020" w:type="dxa"/>
          </w:tcPr>
          <w:p w14:paraId="73169316"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 Country</w:t>
            </w:r>
          </w:p>
        </w:tc>
        <w:tc>
          <w:tcPr>
            <w:tcW w:w="3021" w:type="dxa"/>
          </w:tcPr>
          <w:p w14:paraId="4415B5E4"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0FEFD242"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6A1BDA7C" w14:textId="77777777" w:rsidTr="008E1290">
        <w:tc>
          <w:tcPr>
            <w:tcW w:w="3020" w:type="dxa"/>
          </w:tcPr>
          <w:p w14:paraId="0DD07CC5"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 Name of concept</w:t>
            </w:r>
          </w:p>
        </w:tc>
        <w:tc>
          <w:tcPr>
            <w:tcW w:w="3021" w:type="dxa"/>
          </w:tcPr>
          <w:p w14:paraId="124F5215"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080CB22B"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28057BE3" w14:textId="77777777" w:rsidTr="008E1290">
        <w:tc>
          <w:tcPr>
            <w:tcW w:w="9062" w:type="dxa"/>
            <w:gridSpan w:val="3"/>
            <w:shd w:val="clear" w:color="auto" w:fill="BFBFBF" w:themeFill="background1" w:themeFillShade="BF"/>
          </w:tcPr>
          <w:p w14:paraId="4999B019" w14:textId="77777777" w:rsidR="00BA05DF" w:rsidRPr="000E14AF" w:rsidRDefault="00BA05DF" w:rsidP="008E1290">
            <w:pPr>
              <w:rPr>
                <w:rFonts w:ascii="Times New Roman" w:hAnsi="Times New Roman" w:cs="Times New Roman"/>
                <w:i/>
              </w:rPr>
            </w:pPr>
            <w:r w:rsidRPr="000E14AF">
              <w:rPr>
                <w:rFonts w:ascii="Times New Roman" w:hAnsi="Times New Roman" w:cs="Times New Roman"/>
                <w:i/>
              </w:rPr>
              <w:t>Concept characteristics</w:t>
            </w:r>
          </w:p>
        </w:tc>
      </w:tr>
      <w:tr w:rsidR="00BA05DF" w:rsidRPr="000E14AF" w14:paraId="39208909" w14:textId="77777777" w:rsidTr="008E1290">
        <w:tc>
          <w:tcPr>
            <w:tcW w:w="3020" w:type="dxa"/>
          </w:tcPr>
          <w:p w14:paraId="756E6DE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1. Brief description of the concept</w:t>
            </w:r>
          </w:p>
        </w:tc>
        <w:tc>
          <w:tcPr>
            <w:tcW w:w="3021" w:type="dxa"/>
          </w:tcPr>
          <w:p w14:paraId="287B5132"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1DE6C501"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2C5B12EF" w14:textId="77777777" w:rsidTr="008E1290">
        <w:tc>
          <w:tcPr>
            <w:tcW w:w="3020" w:type="dxa"/>
          </w:tcPr>
          <w:p w14:paraId="3035F7A9"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 Target patient population</w:t>
            </w:r>
          </w:p>
        </w:tc>
        <w:tc>
          <w:tcPr>
            <w:tcW w:w="3021" w:type="dxa"/>
          </w:tcPr>
          <w:p w14:paraId="216ADC9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1B9E8B84"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5CE20B3F" w14:textId="77777777" w:rsidTr="008E1290">
        <w:tc>
          <w:tcPr>
            <w:tcW w:w="3020" w:type="dxa"/>
          </w:tcPr>
          <w:p w14:paraId="3CF21558"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 Target healthcare provider-group</w:t>
            </w:r>
          </w:p>
          <w:p w14:paraId="2E29A57D" w14:textId="77777777" w:rsidR="00BA05DF" w:rsidRPr="000E14AF" w:rsidRDefault="00BA05DF" w:rsidP="008E1290">
            <w:pPr>
              <w:rPr>
                <w:rFonts w:ascii="Times New Roman" w:hAnsi="Times New Roman" w:cs="Times New Roman"/>
              </w:rPr>
            </w:pPr>
          </w:p>
        </w:tc>
        <w:tc>
          <w:tcPr>
            <w:tcW w:w="3021" w:type="dxa"/>
          </w:tcPr>
          <w:p w14:paraId="0EBE820E"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3D901E2A"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4F911CF6" w14:textId="77777777" w:rsidTr="008E1290">
        <w:tc>
          <w:tcPr>
            <w:tcW w:w="3020" w:type="dxa"/>
          </w:tcPr>
          <w:p w14:paraId="66D64F7E"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4. Setting</w:t>
            </w:r>
          </w:p>
          <w:p w14:paraId="46B48C49" w14:textId="77777777" w:rsidR="00BA05DF" w:rsidRPr="000E14AF" w:rsidRDefault="00BA05DF" w:rsidP="008E1290">
            <w:pPr>
              <w:rPr>
                <w:rFonts w:ascii="Times New Roman" w:hAnsi="Times New Roman" w:cs="Times New Roman"/>
              </w:rPr>
            </w:pPr>
          </w:p>
        </w:tc>
        <w:tc>
          <w:tcPr>
            <w:tcW w:w="3021" w:type="dxa"/>
          </w:tcPr>
          <w:p w14:paraId="17769B7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3C381BD9"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4A21451A" w14:textId="77777777" w:rsidTr="008E1290">
        <w:tc>
          <w:tcPr>
            <w:tcW w:w="3020" w:type="dxa"/>
          </w:tcPr>
          <w:p w14:paraId="0D10EE00"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5. Theoretical underpinning of the concept</w:t>
            </w:r>
          </w:p>
          <w:p w14:paraId="5D87274D" w14:textId="77777777" w:rsidR="00BA05DF" w:rsidRPr="000E14AF" w:rsidRDefault="00BA05DF" w:rsidP="008E1290">
            <w:pPr>
              <w:rPr>
                <w:rFonts w:ascii="Times New Roman" w:hAnsi="Times New Roman" w:cs="Times New Roman"/>
              </w:rPr>
            </w:pPr>
          </w:p>
        </w:tc>
        <w:tc>
          <w:tcPr>
            <w:tcW w:w="3021" w:type="dxa"/>
          </w:tcPr>
          <w:p w14:paraId="24FBA2B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649F30D5"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28352BE8" w14:textId="77777777" w:rsidTr="008E1290">
        <w:tc>
          <w:tcPr>
            <w:tcW w:w="3020" w:type="dxa"/>
          </w:tcPr>
          <w:p w14:paraId="7964DB98"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6. Objective of the concept</w:t>
            </w:r>
          </w:p>
          <w:p w14:paraId="2D495EAA" w14:textId="77777777" w:rsidR="00BA05DF" w:rsidRPr="000E14AF" w:rsidRDefault="00BA05DF" w:rsidP="008E1290">
            <w:pPr>
              <w:rPr>
                <w:rFonts w:ascii="Times New Roman" w:hAnsi="Times New Roman" w:cs="Times New Roman"/>
              </w:rPr>
            </w:pPr>
          </w:p>
        </w:tc>
        <w:tc>
          <w:tcPr>
            <w:tcW w:w="3021" w:type="dxa"/>
          </w:tcPr>
          <w:p w14:paraId="72C170C1"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020F8385"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2EE1A279" w14:textId="77777777" w:rsidTr="008E1290">
        <w:tc>
          <w:tcPr>
            <w:tcW w:w="3020" w:type="dxa"/>
          </w:tcPr>
          <w:p w14:paraId="1AE22BAB"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7. Training of the interventionists</w:t>
            </w:r>
          </w:p>
        </w:tc>
        <w:tc>
          <w:tcPr>
            <w:tcW w:w="3021" w:type="dxa"/>
          </w:tcPr>
          <w:p w14:paraId="71B1F511"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531384FC"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351AA5A7" w14:textId="77777777" w:rsidTr="008E1290">
        <w:tc>
          <w:tcPr>
            <w:tcW w:w="3020" w:type="dxa"/>
          </w:tcPr>
          <w:p w14:paraId="2122B727"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8. Nature of concept</w:t>
            </w:r>
          </w:p>
        </w:tc>
        <w:tc>
          <w:tcPr>
            <w:tcW w:w="3021" w:type="dxa"/>
          </w:tcPr>
          <w:p w14:paraId="4BD919AD"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c>
          <w:tcPr>
            <w:tcW w:w="3021" w:type="dxa"/>
          </w:tcPr>
          <w:p w14:paraId="62BAD8C3"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10E4CE22" w14:textId="77777777" w:rsidTr="008E1290">
        <w:tc>
          <w:tcPr>
            <w:tcW w:w="9062" w:type="dxa"/>
            <w:gridSpan w:val="3"/>
            <w:shd w:val="clear" w:color="auto" w:fill="BFBFBF" w:themeFill="background1" w:themeFillShade="BF"/>
          </w:tcPr>
          <w:p w14:paraId="5A51D853" w14:textId="77777777" w:rsidR="00BA05DF" w:rsidRPr="000E14AF" w:rsidRDefault="00BA05DF" w:rsidP="008E1290">
            <w:pPr>
              <w:rPr>
                <w:rFonts w:ascii="Times New Roman" w:hAnsi="Times New Roman" w:cs="Times New Roman"/>
                <w:i/>
              </w:rPr>
            </w:pPr>
            <w:r w:rsidRPr="000E14AF">
              <w:rPr>
                <w:rFonts w:ascii="Times New Roman" w:hAnsi="Times New Roman" w:cs="Times New Roman"/>
                <w:i/>
              </w:rPr>
              <w:t>Core therapeutic processes</w:t>
            </w:r>
          </w:p>
        </w:tc>
      </w:tr>
      <w:tr w:rsidR="00BA05DF" w:rsidRPr="000E14AF" w14:paraId="35AC2AFE" w14:textId="77777777" w:rsidTr="008E1290">
        <w:tc>
          <w:tcPr>
            <w:tcW w:w="3020" w:type="dxa"/>
            <w:vMerge w:val="restart"/>
          </w:tcPr>
          <w:p w14:paraId="34C4A9F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 Assessment</w:t>
            </w:r>
          </w:p>
        </w:tc>
        <w:tc>
          <w:tcPr>
            <w:tcW w:w="3021" w:type="dxa"/>
            <w:vMerge w:val="restart"/>
          </w:tcPr>
          <w:p w14:paraId="77BA6596"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1.1 Assessment domains</w:t>
            </w:r>
          </w:p>
        </w:tc>
        <w:tc>
          <w:tcPr>
            <w:tcW w:w="3021" w:type="dxa"/>
          </w:tcPr>
          <w:p w14:paraId="44D83669"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1.1.1 Physical Activity Behavior (Outcome)</w:t>
            </w:r>
          </w:p>
        </w:tc>
      </w:tr>
      <w:tr w:rsidR="00BA05DF" w:rsidRPr="000E14AF" w14:paraId="3CF02F27" w14:textId="77777777" w:rsidTr="008E1290">
        <w:tc>
          <w:tcPr>
            <w:tcW w:w="3020" w:type="dxa"/>
            <w:vMerge/>
          </w:tcPr>
          <w:p w14:paraId="28FA2BBD" w14:textId="77777777" w:rsidR="00BA05DF" w:rsidRPr="000E14AF" w:rsidRDefault="00BA05DF" w:rsidP="008E1290">
            <w:pPr>
              <w:rPr>
                <w:rFonts w:ascii="Times New Roman" w:hAnsi="Times New Roman" w:cs="Times New Roman"/>
              </w:rPr>
            </w:pPr>
          </w:p>
        </w:tc>
        <w:tc>
          <w:tcPr>
            <w:tcW w:w="3021" w:type="dxa"/>
            <w:vMerge/>
          </w:tcPr>
          <w:p w14:paraId="206CC6DB" w14:textId="77777777" w:rsidR="00BA05DF" w:rsidRPr="000E14AF" w:rsidRDefault="00BA05DF" w:rsidP="008E1290">
            <w:pPr>
              <w:rPr>
                <w:rFonts w:ascii="Times New Roman" w:hAnsi="Times New Roman" w:cs="Times New Roman"/>
              </w:rPr>
            </w:pPr>
          </w:p>
        </w:tc>
        <w:tc>
          <w:tcPr>
            <w:tcW w:w="3021" w:type="dxa"/>
          </w:tcPr>
          <w:p w14:paraId="08158732" w14:textId="5F98B6FE" w:rsidR="00BA05DF" w:rsidRPr="000E14AF" w:rsidRDefault="00BA05DF" w:rsidP="008E1290">
            <w:pPr>
              <w:rPr>
                <w:rFonts w:ascii="Times New Roman" w:hAnsi="Times New Roman" w:cs="Times New Roman"/>
              </w:rPr>
            </w:pPr>
            <w:r w:rsidRPr="000E14AF">
              <w:rPr>
                <w:rFonts w:ascii="Times New Roman" w:hAnsi="Times New Roman" w:cs="Times New Roman"/>
              </w:rPr>
              <w:t>1.1.2 </w:t>
            </w:r>
            <w:r w:rsidR="00FC324B">
              <w:rPr>
                <w:rFonts w:ascii="Times New Roman" w:hAnsi="Times New Roman" w:cs="Times New Roman"/>
              </w:rPr>
              <w:t>Previous physical activity experiences</w:t>
            </w:r>
          </w:p>
        </w:tc>
      </w:tr>
      <w:tr w:rsidR="00BA05DF" w:rsidRPr="000E14AF" w14:paraId="26445E2C" w14:textId="77777777" w:rsidTr="008E1290">
        <w:tc>
          <w:tcPr>
            <w:tcW w:w="3020" w:type="dxa"/>
            <w:vMerge/>
          </w:tcPr>
          <w:p w14:paraId="654DC887" w14:textId="77777777" w:rsidR="00BA05DF" w:rsidRPr="000E14AF" w:rsidRDefault="00BA05DF" w:rsidP="008E1290">
            <w:pPr>
              <w:rPr>
                <w:rFonts w:ascii="Times New Roman" w:hAnsi="Times New Roman" w:cs="Times New Roman"/>
              </w:rPr>
            </w:pPr>
          </w:p>
        </w:tc>
        <w:tc>
          <w:tcPr>
            <w:tcW w:w="3021" w:type="dxa"/>
            <w:vMerge/>
          </w:tcPr>
          <w:p w14:paraId="7412C951" w14:textId="77777777" w:rsidR="00BA05DF" w:rsidRPr="000E14AF" w:rsidRDefault="00BA05DF" w:rsidP="008E1290">
            <w:pPr>
              <w:rPr>
                <w:rFonts w:ascii="Times New Roman" w:hAnsi="Times New Roman" w:cs="Times New Roman"/>
              </w:rPr>
            </w:pPr>
          </w:p>
        </w:tc>
        <w:tc>
          <w:tcPr>
            <w:tcW w:w="3021" w:type="dxa"/>
          </w:tcPr>
          <w:p w14:paraId="0FC2264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1.1.3 Other health-related behaviors</w:t>
            </w:r>
          </w:p>
        </w:tc>
      </w:tr>
      <w:tr w:rsidR="00BA05DF" w:rsidRPr="000E14AF" w14:paraId="43FDB3F5" w14:textId="77777777" w:rsidTr="008E1290">
        <w:tc>
          <w:tcPr>
            <w:tcW w:w="3020" w:type="dxa"/>
            <w:vMerge/>
          </w:tcPr>
          <w:p w14:paraId="27DD7DAD" w14:textId="77777777" w:rsidR="00BA05DF" w:rsidRPr="000E14AF" w:rsidRDefault="00BA05DF" w:rsidP="008E1290">
            <w:pPr>
              <w:rPr>
                <w:rFonts w:ascii="Times New Roman" w:hAnsi="Times New Roman" w:cs="Times New Roman"/>
              </w:rPr>
            </w:pPr>
          </w:p>
        </w:tc>
        <w:tc>
          <w:tcPr>
            <w:tcW w:w="3021" w:type="dxa"/>
            <w:vMerge/>
          </w:tcPr>
          <w:p w14:paraId="772B1875" w14:textId="77777777" w:rsidR="00BA05DF" w:rsidRPr="000E14AF" w:rsidRDefault="00BA05DF" w:rsidP="008E1290">
            <w:pPr>
              <w:rPr>
                <w:rFonts w:ascii="Times New Roman" w:hAnsi="Times New Roman" w:cs="Times New Roman"/>
              </w:rPr>
            </w:pPr>
          </w:p>
        </w:tc>
        <w:tc>
          <w:tcPr>
            <w:tcW w:w="3021" w:type="dxa"/>
          </w:tcPr>
          <w:p w14:paraId="4B562CB3"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 xml:space="preserve">1.1.4 Physical capabilities &amp; skills </w:t>
            </w:r>
          </w:p>
        </w:tc>
      </w:tr>
      <w:tr w:rsidR="00BA05DF" w:rsidRPr="000E14AF" w14:paraId="611BE06C" w14:textId="77777777" w:rsidTr="008E1290">
        <w:tc>
          <w:tcPr>
            <w:tcW w:w="3020" w:type="dxa"/>
            <w:vMerge/>
          </w:tcPr>
          <w:p w14:paraId="76ED8B2D" w14:textId="77777777" w:rsidR="00BA05DF" w:rsidRPr="000E14AF" w:rsidRDefault="00BA05DF" w:rsidP="008E1290">
            <w:pPr>
              <w:rPr>
                <w:rFonts w:ascii="Times New Roman" w:hAnsi="Times New Roman" w:cs="Times New Roman"/>
              </w:rPr>
            </w:pPr>
          </w:p>
        </w:tc>
        <w:tc>
          <w:tcPr>
            <w:tcW w:w="3021" w:type="dxa"/>
            <w:vMerge/>
          </w:tcPr>
          <w:p w14:paraId="12014100" w14:textId="77777777" w:rsidR="00BA05DF" w:rsidRPr="000E14AF" w:rsidRDefault="00BA05DF" w:rsidP="008E1290">
            <w:pPr>
              <w:rPr>
                <w:rFonts w:ascii="Times New Roman" w:hAnsi="Times New Roman" w:cs="Times New Roman"/>
              </w:rPr>
            </w:pPr>
          </w:p>
        </w:tc>
        <w:tc>
          <w:tcPr>
            <w:tcW w:w="3021" w:type="dxa"/>
          </w:tcPr>
          <w:p w14:paraId="55275605"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 xml:space="preserve">1.1.5 Psychological capabilities &amp; skills </w:t>
            </w:r>
          </w:p>
        </w:tc>
      </w:tr>
      <w:tr w:rsidR="00BA05DF" w:rsidRPr="000E14AF" w14:paraId="2C566507" w14:textId="77777777" w:rsidTr="008E1290">
        <w:tc>
          <w:tcPr>
            <w:tcW w:w="3020" w:type="dxa"/>
            <w:vMerge/>
          </w:tcPr>
          <w:p w14:paraId="057D6A93" w14:textId="77777777" w:rsidR="00BA05DF" w:rsidRPr="000E14AF" w:rsidRDefault="00BA05DF" w:rsidP="008E1290">
            <w:pPr>
              <w:rPr>
                <w:rFonts w:ascii="Times New Roman" w:hAnsi="Times New Roman" w:cs="Times New Roman"/>
              </w:rPr>
            </w:pPr>
          </w:p>
        </w:tc>
        <w:tc>
          <w:tcPr>
            <w:tcW w:w="3021" w:type="dxa"/>
            <w:vMerge/>
          </w:tcPr>
          <w:p w14:paraId="376E4CFD" w14:textId="77777777" w:rsidR="00BA05DF" w:rsidRPr="000E14AF" w:rsidRDefault="00BA05DF" w:rsidP="008E1290">
            <w:pPr>
              <w:rPr>
                <w:rFonts w:ascii="Times New Roman" w:hAnsi="Times New Roman" w:cs="Times New Roman"/>
              </w:rPr>
            </w:pPr>
          </w:p>
        </w:tc>
        <w:tc>
          <w:tcPr>
            <w:tcW w:w="3021" w:type="dxa"/>
          </w:tcPr>
          <w:p w14:paraId="1D8C599C"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1.1.6 Additional psychological factors</w:t>
            </w:r>
          </w:p>
        </w:tc>
      </w:tr>
      <w:tr w:rsidR="00BA05DF" w:rsidRPr="000E14AF" w14:paraId="72602B80" w14:textId="77777777" w:rsidTr="008E1290">
        <w:tc>
          <w:tcPr>
            <w:tcW w:w="3020" w:type="dxa"/>
            <w:vMerge/>
          </w:tcPr>
          <w:p w14:paraId="096E8F98" w14:textId="77777777" w:rsidR="00BA05DF" w:rsidRPr="000E14AF" w:rsidRDefault="00BA05DF" w:rsidP="008E1290">
            <w:pPr>
              <w:rPr>
                <w:rFonts w:ascii="Times New Roman" w:hAnsi="Times New Roman" w:cs="Times New Roman"/>
              </w:rPr>
            </w:pPr>
          </w:p>
        </w:tc>
        <w:tc>
          <w:tcPr>
            <w:tcW w:w="3021" w:type="dxa"/>
            <w:vMerge/>
          </w:tcPr>
          <w:p w14:paraId="718769B8" w14:textId="77777777" w:rsidR="00BA05DF" w:rsidRPr="000E14AF" w:rsidRDefault="00BA05DF" w:rsidP="008E1290">
            <w:pPr>
              <w:rPr>
                <w:rFonts w:ascii="Times New Roman" w:hAnsi="Times New Roman" w:cs="Times New Roman"/>
              </w:rPr>
            </w:pPr>
          </w:p>
        </w:tc>
        <w:tc>
          <w:tcPr>
            <w:tcW w:w="3021" w:type="dxa"/>
          </w:tcPr>
          <w:p w14:paraId="72EFBE30"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1.1.7 Biomedical influencing factors</w:t>
            </w:r>
          </w:p>
        </w:tc>
      </w:tr>
      <w:tr w:rsidR="00BA05DF" w:rsidRPr="000E14AF" w14:paraId="1D9207C7" w14:textId="77777777" w:rsidTr="008E1290">
        <w:tc>
          <w:tcPr>
            <w:tcW w:w="3020" w:type="dxa"/>
            <w:vMerge/>
          </w:tcPr>
          <w:p w14:paraId="6E71B546" w14:textId="77777777" w:rsidR="00BA05DF" w:rsidRPr="000E14AF" w:rsidRDefault="00BA05DF" w:rsidP="008E1290">
            <w:pPr>
              <w:rPr>
                <w:rFonts w:ascii="Times New Roman" w:hAnsi="Times New Roman" w:cs="Times New Roman"/>
              </w:rPr>
            </w:pPr>
          </w:p>
        </w:tc>
        <w:tc>
          <w:tcPr>
            <w:tcW w:w="3021" w:type="dxa"/>
            <w:vMerge/>
          </w:tcPr>
          <w:p w14:paraId="1B442E4D" w14:textId="77777777" w:rsidR="00BA05DF" w:rsidRPr="000E14AF" w:rsidRDefault="00BA05DF" w:rsidP="008E1290">
            <w:pPr>
              <w:rPr>
                <w:rFonts w:ascii="Times New Roman" w:hAnsi="Times New Roman" w:cs="Times New Roman"/>
              </w:rPr>
            </w:pPr>
          </w:p>
        </w:tc>
        <w:tc>
          <w:tcPr>
            <w:tcW w:w="3021" w:type="dxa"/>
          </w:tcPr>
          <w:p w14:paraId="21B0FACB"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1.1.8 Social and physical opportunities</w:t>
            </w:r>
          </w:p>
        </w:tc>
      </w:tr>
      <w:tr w:rsidR="00BA05DF" w:rsidRPr="000E14AF" w14:paraId="6345674D" w14:textId="77777777" w:rsidTr="008E1290">
        <w:tc>
          <w:tcPr>
            <w:tcW w:w="3020" w:type="dxa"/>
            <w:vMerge/>
          </w:tcPr>
          <w:p w14:paraId="06412275" w14:textId="77777777" w:rsidR="00BA05DF" w:rsidRPr="000E14AF" w:rsidRDefault="00BA05DF" w:rsidP="008E1290">
            <w:pPr>
              <w:rPr>
                <w:rFonts w:ascii="Times New Roman" w:hAnsi="Times New Roman" w:cs="Times New Roman"/>
              </w:rPr>
            </w:pPr>
          </w:p>
        </w:tc>
        <w:tc>
          <w:tcPr>
            <w:tcW w:w="3021" w:type="dxa"/>
            <w:vMerge/>
          </w:tcPr>
          <w:p w14:paraId="0BD388B9" w14:textId="77777777" w:rsidR="00BA05DF" w:rsidRPr="000E14AF" w:rsidRDefault="00BA05DF" w:rsidP="008E1290">
            <w:pPr>
              <w:rPr>
                <w:rFonts w:ascii="Times New Roman" w:hAnsi="Times New Roman" w:cs="Times New Roman"/>
              </w:rPr>
            </w:pPr>
          </w:p>
        </w:tc>
        <w:tc>
          <w:tcPr>
            <w:tcW w:w="3021" w:type="dxa"/>
          </w:tcPr>
          <w:p w14:paraId="4D30C6B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1.1.9 Others</w:t>
            </w:r>
          </w:p>
        </w:tc>
      </w:tr>
      <w:tr w:rsidR="00BA05DF" w:rsidRPr="000E14AF" w14:paraId="136C822A" w14:textId="77777777" w:rsidTr="008E1290">
        <w:tc>
          <w:tcPr>
            <w:tcW w:w="3020" w:type="dxa"/>
            <w:vMerge/>
          </w:tcPr>
          <w:p w14:paraId="7898CD9C" w14:textId="77777777" w:rsidR="00BA05DF" w:rsidRPr="000E14AF" w:rsidRDefault="00BA05DF" w:rsidP="008E1290">
            <w:pPr>
              <w:rPr>
                <w:rFonts w:ascii="Times New Roman" w:hAnsi="Times New Roman" w:cs="Times New Roman"/>
              </w:rPr>
            </w:pPr>
          </w:p>
        </w:tc>
        <w:tc>
          <w:tcPr>
            <w:tcW w:w="3021" w:type="dxa"/>
            <w:vMerge w:val="restart"/>
          </w:tcPr>
          <w:p w14:paraId="1914D54E"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1.2 Purpose of Assessment</w:t>
            </w:r>
          </w:p>
        </w:tc>
        <w:tc>
          <w:tcPr>
            <w:tcW w:w="3021" w:type="dxa"/>
          </w:tcPr>
          <w:p w14:paraId="4F47E016"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1.2.1 Evaluation of therapy effectiveness</w:t>
            </w:r>
          </w:p>
        </w:tc>
      </w:tr>
      <w:tr w:rsidR="00BA05DF" w:rsidRPr="000E14AF" w14:paraId="7E1D0B82" w14:textId="77777777" w:rsidTr="008E1290">
        <w:tc>
          <w:tcPr>
            <w:tcW w:w="3020" w:type="dxa"/>
            <w:vMerge/>
          </w:tcPr>
          <w:p w14:paraId="44CA3463" w14:textId="77777777" w:rsidR="00BA05DF" w:rsidRPr="000E14AF" w:rsidRDefault="00BA05DF" w:rsidP="008E1290">
            <w:pPr>
              <w:rPr>
                <w:rFonts w:ascii="Times New Roman" w:hAnsi="Times New Roman" w:cs="Times New Roman"/>
              </w:rPr>
            </w:pPr>
          </w:p>
        </w:tc>
        <w:tc>
          <w:tcPr>
            <w:tcW w:w="3021" w:type="dxa"/>
            <w:vMerge/>
          </w:tcPr>
          <w:p w14:paraId="1C489D79" w14:textId="77777777" w:rsidR="00BA05DF" w:rsidRPr="000E14AF" w:rsidRDefault="00BA05DF" w:rsidP="008E1290">
            <w:pPr>
              <w:rPr>
                <w:rFonts w:ascii="Times New Roman" w:hAnsi="Times New Roman" w:cs="Times New Roman"/>
              </w:rPr>
            </w:pPr>
          </w:p>
        </w:tc>
        <w:tc>
          <w:tcPr>
            <w:tcW w:w="3021" w:type="dxa"/>
          </w:tcPr>
          <w:p w14:paraId="28CDE6D4"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1.2.2 Instant feedback</w:t>
            </w:r>
          </w:p>
        </w:tc>
      </w:tr>
      <w:tr w:rsidR="00BA05DF" w:rsidRPr="000E14AF" w14:paraId="4CC2152E" w14:textId="77777777" w:rsidTr="008E1290">
        <w:tc>
          <w:tcPr>
            <w:tcW w:w="3020" w:type="dxa"/>
            <w:vMerge/>
          </w:tcPr>
          <w:p w14:paraId="3B4F78C8" w14:textId="77777777" w:rsidR="00BA05DF" w:rsidRPr="000E14AF" w:rsidRDefault="00BA05DF" w:rsidP="008E1290">
            <w:pPr>
              <w:rPr>
                <w:rFonts w:ascii="Times New Roman" w:hAnsi="Times New Roman" w:cs="Times New Roman"/>
              </w:rPr>
            </w:pPr>
          </w:p>
        </w:tc>
        <w:tc>
          <w:tcPr>
            <w:tcW w:w="3021" w:type="dxa"/>
            <w:vMerge/>
          </w:tcPr>
          <w:p w14:paraId="72D9628D" w14:textId="77777777" w:rsidR="00BA05DF" w:rsidRPr="000E14AF" w:rsidRDefault="00BA05DF" w:rsidP="008E1290">
            <w:pPr>
              <w:rPr>
                <w:rFonts w:ascii="Times New Roman" w:hAnsi="Times New Roman" w:cs="Times New Roman"/>
              </w:rPr>
            </w:pPr>
          </w:p>
        </w:tc>
        <w:tc>
          <w:tcPr>
            <w:tcW w:w="3021" w:type="dxa"/>
          </w:tcPr>
          <w:p w14:paraId="18A6A985"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1.2.3 Selection of therapy content</w:t>
            </w:r>
          </w:p>
        </w:tc>
      </w:tr>
      <w:tr w:rsidR="00BA05DF" w:rsidRPr="000E14AF" w14:paraId="1AF90E47" w14:textId="77777777" w:rsidTr="008E1290">
        <w:tc>
          <w:tcPr>
            <w:tcW w:w="3020" w:type="dxa"/>
            <w:vMerge/>
          </w:tcPr>
          <w:p w14:paraId="4CB35296" w14:textId="77777777" w:rsidR="00BA05DF" w:rsidRPr="000E14AF" w:rsidRDefault="00BA05DF" w:rsidP="008E1290">
            <w:pPr>
              <w:rPr>
                <w:rFonts w:ascii="Times New Roman" w:hAnsi="Times New Roman" w:cs="Times New Roman"/>
              </w:rPr>
            </w:pPr>
          </w:p>
        </w:tc>
        <w:tc>
          <w:tcPr>
            <w:tcW w:w="3021" w:type="dxa"/>
            <w:vMerge/>
          </w:tcPr>
          <w:p w14:paraId="16742C45" w14:textId="77777777" w:rsidR="00BA05DF" w:rsidRPr="000E14AF" w:rsidRDefault="00BA05DF" w:rsidP="008E1290">
            <w:pPr>
              <w:rPr>
                <w:rFonts w:ascii="Times New Roman" w:hAnsi="Times New Roman" w:cs="Times New Roman"/>
              </w:rPr>
            </w:pPr>
          </w:p>
        </w:tc>
        <w:tc>
          <w:tcPr>
            <w:tcW w:w="3021" w:type="dxa"/>
          </w:tcPr>
          <w:p w14:paraId="01D31C80"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1.2.4 Development of therapy goals</w:t>
            </w:r>
          </w:p>
        </w:tc>
      </w:tr>
      <w:tr w:rsidR="00BA05DF" w:rsidRPr="000E14AF" w14:paraId="5F7CA7C8" w14:textId="77777777" w:rsidTr="008E1290">
        <w:tc>
          <w:tcPr>
            <w:tcW w:w="3020" w:type="dxa"/>
            <w:vMerge w:val="restart"/>
          </w:tcPr>
          <w:p w14:paraId="5FA580FA"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lastRenderedPageBreak/>
              <w:t>2. Therapy goals</w:t>
            </w:r>
          </w:p>
        </w:tc>
        <w:tc>
          <w:tcPr>
            <w:tcW w:w="3021" w:type="dxa"/>
            <w:vMerge w:val="restart"/>
          </w:tcPr>
          <w:p w14:paraId="6B51D6BA"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2.1 Type of goals (temporal)</w:t>
            </w:r>
          </w:p>
        </w:tc>
        <w:tc>
          <w:tcPr>
            <w:tcW w:w="3021" w:type="dxa"/>
          </w:tcPr>
          <w:p w14:paraId="3DA78A97"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2.1.1 Long-term goals</w:t>
            </w:r>
          </w:p>
        </w:tc>
      </w:tr>
      <w:tr w:rsidR="00BA05DF" w:rsidRPr="000E14AF" w14:paraId="2C585CA2" w14:textId="77777777" w:rsidTr="008E1290">
        <w:tc>
          <w:tcPr>
            <w:tcW w:w="3020" w:type="dxa"/>
            <w:vMerge/>
          </w:tcPr>
          <w:p w14:paraId="4C3D9732" w14:textId="77777777" w:rsidR="00BA05DF" w:rsidRPr="000E14AF" w:rsidRDefault="00BA05DF" w:rsidP="008E1290">
            <w:pPr>
              <w:rPr>
                <w:rFonts w:ascii="Times New Roman" w:hAnsi="Times New Roman" w:cs="Times New Roman"/>
              </w:rPr>
            </w:pPr>
          </w:p>
        </w:tc>
        <w:tc>
          <w:tcPr>
            <w:tcW w:w="3021" w:type="dxa"/>
            <w:vMerge/>
          </w:tcPr>
          <w:p w14:paraId="71DE3672" w14:textId="77777777" w:rsidR="00BA05DF" w:rsidRPr="000E14AF" w:rsidRDefault="00BA05DF" w:rsidP="008E1290">
            <w:pPr>
              <w:rPr>
                <w:rFonts w:ascii="Times New Roman" w:hAnsi="Times New Roman" w:cs="Times New Roman"/>
              </w:rPr>
            </w:pPr>
          </w:p>
        </w:tc>
        <w:tc>
          <w:tcPr>
            <w:tcW w:w="3021" w:type="dxa"/>
          </w:tcPr>
          <w:p w14:paraId="74DBB915"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2.1.2 Short-term goals</w:t>
            </w:r>
          </w:p>
        </w:tc>
      </w:tr>
      <w:tr w:rsidR="00BA05DF" w:rsidRPr="000E14AF" w14:paraId="4082AAA7" w14:textId="77777777" w:rsidTr="008E1290">
        <w:tc>
          <w:tcPr>
            <w:tcW w:w="3020" w:type="dxa"/>
            <w:vMerge/>
          </w:tcPr>
          <w:p w14:paraId="54E66C05" w14:textId="77777777" w:rsidR="00BA05DF" w:rsidRPr="000E14AF" w:rsidRDefault="00BA05DF" w:rsidP="008E1290">
            <w:pPr>
              <w:rPr>
                <w:rFonts w:ascii="Times New Roman" w:hAnsi="Times New Roman" w:cs="Times New Roman"/>
              </w:rPr>
            </w:pPr>
          </w:p>
        </w:tc>
        <w:tc>
          <w:tcPr>
            <w:tcW w:w="3021" w:type="dxa"/>
          </w:tcPr>
          <w:p w14:paraId="26CAEC5C"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2.2 Type of goals (content)</w:t>
            </w:r>
          </w:p>
        </w:tc>
        <w:tc>
          <w:tcPr>
            <w:tcW w:w="3021" w:type="dxa"/>
          </w:tcPr>
          <w:p w14:paraId="51DA5884"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51179431" w14:textId="77777777" w:rsidTr="008E1290">
        <w:tc>
          <w:tcPr>
            <w:tcW w:w="3020" w:type="dxa"/>
            <w:vMerge/>
          </w:tcPr>
          <w:p w14:paraId="6FD99551" w14:textId="77777777" w:rsidR="00BA05DF" w:rsidRPr="000E14AF" w:rsidRDefault="00BA05DF" w:rsidP="008E1290">
            <w:pPr>
              <w:rPr>
                <w:rFonts w:ascii="Times New Roman" w:hAnsi="Times New Roman" w:cs="Times New Roman"/>
              </w:rPr>
            </w:pPr>
          </w:p>
        </w:tc>
        <w:tc>
          <w:tcPr>
            <w:tcW w:w="3021" w:type="dxa"/>
            <w:vMerge w:val="restart"/>
          </w:tcPr>
          <w:p w14:paraId="09423DAA"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2.3 Communication style/technique</w:t>
            </w:r>
          </w:p>
        </w:tc>
        <w:tc>
          <w:tcPr>
            <w:tcW w:w="3021" w:type="dxa"/>
          </w:tcPr>
          <w:p w14:paraId="4D445256"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2.3.1 Motivational Interviewing</w:t>
            </w:r>
          </w:p>
        </w:tc>
      </w:tr>
      <w:tr w:rsidR="00BA05DF" w:rsidRPr="000E14AF" w14:paraId="38F6437E" w14:textId="77777777" w:rsidTr="008E1290">
        <w:tc>
          <w:tcPr>
            <w:tcW w:w="3020" w:type="dxa"/>
            <w:vMerge/>
          </w:tcPr>
          <w:p w14:paraId="109D0BAC" w14:textId="77777777" w:rsidR="00BA05DF" w:rsidRPr="000E14AF" w:rsidRDefault="00BA05DF" w:rsidP="008E1290">
            <w:pPr>
              <w:rPr>
                <w:rFonts w:ascii="Times New Roman" w:hAnsi="Times New Roman" w:cs="Times New Roman"/>
              </w:rPr>
            </w:pPr>
          </w:p>
        </w:tc>
        <w:tc>
          <w:tcPr>
            <w:tcW w:w="3021" w:type="dxa"/>
            <w:vMerge/>
          </w:tcPr>
          <w:p w14:paraId="73D5803A" w14:textId="77777777" w:rsidR="00BA05DF" w:rsidRPr="000E14AF" w:rsidRDefault="00BA05DF" w:rsidP="008E1290">
            <w:pPr>
              <w:rPr>
                <w:rFonts w:ascii="Times New Roman" w:hAnsi="Times New Roman" w:cs="Times New Roman"/>
              </w:rPr>
            </w:pPr>
          </w:p>
        </w:tc>
        <w:tc>
          <w:tcPr>
            <w:tcW w:w="3021" w:type="dxa"/>
          </w:tcPr>
          <w:p w14:paraId="60A51A7E"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2.3.2 Shared decision making</w:t>
            </w:r>
          </w:p>
        </w:tc>
      </w:tr>
      <w:tr w:rsidR="00BA05DF" w:rsidRPr="000E14AF" w14:paraId="773F5E9E" w14:textId="77777777" w:rsidTr="008E1290">
        <w:tc>
          <w:tcPr>
            <w:tcW w:w="3020" w:type="dxa"/>
            <w:vMerge/>
          </w:tcPr>
          <w:p w14:paraId="5A880BF1" w14:textId="77777777" w:rsidR="00BA05DF" w:rsidRPr="000E14AF" w:rsidRDefault="00BA05DF" w:rsidP="008E1290">
            <w:pPr>
              <w:rPr>
                <w:rFonts w:ascii="Times New Roman" w:hAnsi="Times New Roman" w:cs="Times New Roman"/>
              </w:rPr>
            </w:pPr>
          </w:p>
        </w:tc>
        <w:tc>
          <w:tcPr>
            <w:tcW w:w="3021" w:type="dxa"/>
          </w:tcPr>
          <w:p w14:paraId="303F0E38"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2.4 Goal setting techniques</w:t>
            </w:r>
          </w:p>
        </w:tc>
        <w:tc>
          <w:tcPr>
            <w:tcW w:w="3021" w:type="dxa"/>
          </w:tcPr>
          <w:p w14:paraId="7E1142D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2.4.1 SMART</w:t>
            </w:r>
          </w:p>
        </w:tc>
      </w:tr>
      <w:tr w:rsidR="00BA05DF" w:rsidRPr="0041199F" w14:paraId="1177C360" w14:textId="77777777" w:rsidTr="008E1290">
        <w:tc>
          <w:tcPr>
            <w:tcW w:w="3020" w:type="dxa"/>
            <w:vMerge w:val="restart"/>
          </w:tcPr>
          <w:p w14:paraId="551DCC1B"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 Content, methods and media</w:t>
            </w:r>
          </w:p>
        </w:tc>
        <w:tc>
          <w:tcPr>
            <w:tcW w:w="3021" w:type="dxa"/>
          </w:tcPr>
          <w:p w14:paraId="732C199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3.1 Behavior change techniques</w:t>
            </w:r>
          </w:p>
        </w:tc>
        <w:tc>
          <w:tcPr>
            <w:tcW w:w="3021" w:type="dxa"/>
          </w:tcPr>
          <w:p w14:paraId="7DDFE59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 xml:space="preserve">All 93 BCTs listed by Mitchie et al. 2011 </w:t>
            </w:r>
          </w:p>
        </w:tc>
      </w:tr>
      <w:tr w:rsidR="00BA05DF" w:rsidRPr="000E14AF" w14:paraId="3A3241D3" w14:textId="77777777" w:rsidTr="008E1290">
        <w:tc>
          <w:tcPr>
            <w:tcW w:w="3020" w:type="dxa"/>
            <w:vMerge/>
          </w:tcPr>
          <w:p w14:paraId="3A8EF48B" w14:textId="77777777" w:rsidR="00BA05DF" w:rsidRPr="000E14AF" w:rsidRDefault="00BA05DF" w:rsidP="008E1290">
            <w:pPr>
              <w:rPr>
                <w:rFonts w:ascii="Times New Roman" w:hAnsi="Times New Roman" w:cs="Times New Roman"/>
                <w:lang w:val="en-US"/>
              </w:rPr>
            </w:pPr>
          </w:p>
        </w:tc>
        <w:tc>
          <w:tcPr>
            <w:tcW w:w="3021" w:type="dxa"/>
            <w:vMerge w:val="restart"/>
          </w:tcPr>
          <w:p w14:paraId="19485AF4"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3.2 Physical activity component</w:t>
            </w:r>
          </w:p>
        </w:tc>
        <w:tc>
          <w:tcPr>
            <w:tcW w:w="3021" w:type="dxa"/>
          </w:tcPr>
          <w:p w14:paraId="07D6100C"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3.2.1 Endurance</w:t>
            </w:r>
          </w:p>
        </w:tc>
      </w:tr>
      <w:tr w:rsidR="00BA05DF" w:rsidRPr="000E14AF" w14:paraId="7FC94467" w14:textId="77777777" w:rsidTr="008E1290">
        <w:tc>
          <w:tcPr>
            <w:tcW w:w="3020" w:type="dxa"/>
            <w:vMerge/>
          </w:tcPr>
          <w:p w14:paraId="35140E99" w14:textId="77777777" w:rsidR="00BA05DF" w:rsidRPr="000E14AF" w:rsidRDefault="00BA05DF" w:rsidP="008E1290">
            <w:pPr>
              <w:rPr>
                <w:rFonts w:ascii="Times New Roman" w:hAnsi="Times New Roman" w:cs="Times New Roman"/>
              </w:rPr>
            </w:pPr>
          </w:p>
        </w:tc>
        <w:tc>
          <w:tcPr>
            <w:tcW w:w="3021" w:type="dxa"/>
            <w:vMerge/>
          </w:tcPr>
          <w:p w14:paraId="5D80E057" w14:textId="77777777" w:rsidR="00BA05DF" w:rsidRPr="000E14AF" w:rsidRDefault="00BA05DF" w:rsidP="008E1290">
            <w:pPr>
              <w:rPr>
                <w:rFonts w:ascii="Times New Roman" w:hAnsi="Times New Roman" w:cs="Times New Roman"/>
              </w:rPr>
            </w:pPr>
          </w:p>
        </w:tc>
        <w:tc>
          <w:tcPr>
            <w:tcW w:w="3021" w:type="dxa"/>
          </w:tcPr>
          <w:p w14:paraId="342B64DD"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3.2.2 Strength</w:t>
            </w:r>
          </w:p>
        </w:tc>
      </w:tr>
      <w:tr w:rsidR="00BA05DF" w:rsidRPr="000E14AF" w14:paraId="48DC17B5" w14:textId="77777777" w:rsidTr="008E1290">
        <w:tc>
          <w:tcPr>
            <w:tcW w:w="3020" w:type="dxa"/>
            <w:vMerge/>
          </w:tcPr>
          <w:p w14:paraId="6752269E" w14:textId="77777777" w:rsidR="00BA05DF" w:rsidRPr="000E14AF" w:rsidRDefault="00BA05DF" w:rsidP="008E1290">
            <w:pPr>
              <w:rPr>
                <w:rFonts w:ascii="Times New Roman" w:hAnsi="Times New Roman" w:cs="Times New Roman"/>
              </w:rPr>
            </w:pPr>
          </w:p>
        </w:tc>
        <w:tc>
          <w:tcPr>
            <w:tcW w:w="3021" w:type="dxa"/>
            <w:vMerge/>
          </w:tcPr>
          <w:p w14:paraId="55A05756" w14:textId="77777777" w:rsidR="00BA05DF" w:rsidRPr="000E14AF" w:rsidRDefault="00BA05DF" w:rsidP="008E1290">
            <w:pPr>
              <w:rPr>
                <w:rFonts w:ascii="Times New Roman" w:hAnsi="Times New Roman" w:cs="Times New Roman"/>
              </w:rPr>
            </w:pPr>
          </w:p>
        </w:tc>
        <w:tc>
          <w:tcPr>
            <w:tcW w:w="3021" w:type="dxa"/>
          </w:tcPr>
          <w:p w14:paraId="03435337"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3.2.3 Flexibility</w:t>
            </w:r>
          </w:p>
        </w:tc>
      </w:tr>
      <w:tr w:rsidR="00BA05DF" w:rsidRPr="000E14AF" w14:paraId="6723EBF5" w14:textId="77777777" w:rsidTr="008E1290">
        <w:tc>
          <w:tcPr>
            <w:tcW w:w="3020" w:type="dxa"/>
            <w:vMerge/>
          </w:tcPr>
          <w:p w14:paraId="3E865379" w14:textId="77777777" w:rsidR="00BA05DF" w:rsidRPr="000E14AF" w:rsidRDefault="00BA05DF" w:rsidP="008E1290">
            <w:pPr>
              <w:rPr>
                <w:rFonts w:ascii="Times New Roman" w:hAnsi="Times New Roman" w:cs="Times New Roman"/>
              </w:rPr>
            </w:pPr>
          </w:p>
        </w:tc>
        <w:tc>
          <w:tcPr>
            <w:tcW w:w="3021" w:type="dxa"/>
            <w:vMerge/>
          </w:tcPr>
          <w:p w14:paraId="423D15D5" w14:textId="77777777" w:rsidR="00BA05DF" w:rsidRPr="000E14AF" w:rsidRDefault="00BA05DF" w:rsidP="008E1290">
            <w:pPr>
              <w:rPr>
                <w:rFonts w:ascii="Times New Roman" w:hAnsi="Times New Roman" w:cs="Times New Roman"/>
              </w:rPr>
            </w:pPr>
          </w:p>
        </w:tc>
        <w:tc>
          <w:tcPr>
            <w:tcW w:w="3021" w:type="dxa"/>
          </w:tcPr>
          <w:p w14:paraId="3C7B7428"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3.2.4 Relaxation</w:t>
            </w:r>
          </w:p>
        </w:tc>
      </w:tr>
      <w:tr w:rsidR="00BA05DF" w:rsidRPr="000E14AF" w14:paraId="47075372" w14:textId="77777777" w:rsidTr="008E1290">
        <w:tc>
          <w:tcPr>
            <w:tcW w:w="3020" w:type="dxa"/>
            <w:vMerge w:val="restart"/>
          </w:tcPr>
          <w:p w14:paraId="68201681"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4. Therapy execution</w:t>
            </w:r>
          </w:p>
        </w:tc>
        <w:tc>
          <w:tcPr>
            <w:tcW w:w="3021" w:type="dxa"/>
          </w:tcPr>
          <w:p w14:paraId="320C4069"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4.1 Intervention duration</w:t>
            </w:r>
          </w:p>
        </w:tc>
        <w:tc>
          <w:tcPr>
            <w:tcW w:w="3021" w:type="dxa"/>
          </w:tcPr>
          <w:p w14:paraId="1B0FC50D"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0F30CE31" w14:textId="77777777" w:rsidTr="008E1290">
        <w:tc>
          <w:tcPr>
            <w:tcW w:w="3020" w:type="dxa"/>
            <w:vMerge/>
          </w:tcPr>
          <w:p w14:paraId="7F192071" w14:textId="77777777" w:rsidR="00BA05DF" w:rsidRPr="000E14AF" w:rsidRDefault="00BA05DF" w:rsidP="008E1290">
            <w:pPr>
              <w:rPr>
                <w:rFonts w:ascii="Times New Roman" w:hAnsi="Times New Roman" w:cs="Times New Roman"/>
              </w:rPr>
            </w:pPr>
          </w:p>
        </w:tc>
        <w:tc>
          <w:tcPr>
            <w:tcW w:w="3021" w:type="dxa"/>
          </w:tcPr>
          <w:p w14:paraId="01FE7BB3"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4.2 Delivery format</w:t>
            </w:r>
          </w:p>
        </w:tc>
        <w:tc>
          <w:tcPr>
            <w:tcW w:w="3021" w:type="dxa"/>
          </w:tcPr>
          <w:p w14:paraId="1ADC4431"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7401A157" w14:textId="77777777" w:rsidTr="008E1290">
        <w:tc>
          <w:tcPr>
            <w:tcW w:w="3020" w:type="dxa"/>
            <w:vMerge/>
          </w:tcPr>
          <w:p w14:paraId="5E62F5BB" w14:textId="77777777" w:rsidR="00BA05DF" w:rsidRPr="000E14AF" w:rsidRDefault="00BA05DF" w:rsidP="008E1290">
            <w:pPr>
              <w:rPr>
                <w:rFonts w:ascii="Times New Roman" w:hAnsi="Times New Roman" w:cs="Times New Roman"/>
              </w:rPr>
            </w:pPr>
          </w:p>
        </w:tc>
        <w:tc>
          <w:tcPr>
            <w:tcW w:w="3021" w:type="dxa"/>
            <w:vMerge w:val="restart"/>
          </w:tcPr>
          <w:p w14:paraId="1579EF29"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4.3 Number of Sessions</w:t>
            </w:r>
          </w:p>
        </w:tc>
        <w:tc>
          <w:tcPr>
            <w:tcW w:w="3021" w:type="dxa"/>
          </w:tcPr>
          <w:p w14:paraId="01D8C4C6"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4.3.1 Number of Sessions (single)</w:t>
            </w:r>
          </w:p>
        </w:tc>
      </w:tr>
      <w:tr w:rsidR="00BA05DF" w:rsidRPr="000E14AF" w14:paraId="56833F6E" w14:textId="77777777" w:rsidTr="008E1290">
        <w:tc>
          <w:tcPr>
            <w:tcW w:w="3020" w:type="dxa"/>
            <w:vMerge/>
          </w:tcPr>
          <w:p w14:paraId="7D977666" w14:textId="77777777" w:rsidR="00BA05DF" w:rsidRPr="000E14AF" w:rsidRDefault="00BA05DF" w:rsidP="008E1290">
            <w:pPr>
              <w:rPr>
                <w:rFonts w:ascii="Times New Roman" w:hAnsi="Times New Roman" w:cs="Times New Roman"/>
              </w:rPr>
            </w:pPr>
          </w:p>
        </w:tc>
        <w:tc>
          <w:tcPr>
            <w:tcW w:w="3021" w:type="dxa"/>
            <w:vMerge/>
          </w:tcPr>
          <w:p w14:paraId="36A61846" w14:textId="77777777" w:rsidR="00BA05DF" w:rsidRPr="000E14AF" w:rsidRDefault="00BA05DF" w:rsidP="008E1290">
            <w:pPr>
              <w:rPr>
                <w:rFonts w:ascii="Times New Roman" w:hAnsi="Times New Roman" w:cs="Times New Roman"/>
              </w:rPr>
            </w:pPr>
          </w:p>
        </w:tc>
        <w:tc>
          <w:tcPr>
            <w:tcW w:w="3021" w:type="dxa"/>
          </w:tcPr>
          <w:p w14:paraId="1CFDFA97"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4.3.2 Number of Sessions (group)</w:t>
            </w:r>
          </w:p>
        </w:tc>
      </w:tr>
      <w:tr w:rsidR="00BA05DF" w:rsidRPr="000E14AF" w14:paraId="1F6CA1B5" w14:textId="77777777" w:rsidTr="008E1290">
        <w:tc>
          <w:tcPr>
            <w:tcW w:w="3020" w:type="dxa"/>
            <w:vMerge/>
          </w:tcPr>
          <w:p w14:paraId="0425513B" w14:textId="77777777" w:rsidR="00BA05DF" w:rsidRPr="000E14AF" w:rsidRDefault="00BA05DF" w:rsidP="008E1290">
            <w:pPr>
              <w:rPr>
                <w:rFonts w:ascii="Times New Roman" w:hAnsi="Times New Roman" w:cs="Times New Roman"/>
              </w:rPr>
            </w:pPr>
          </w:p>
        </w:tc>
        <w:tc>
          <w:tcPr>
            <w:tcW w:w="3021" w:type="dxa"/>
          </w:tcPr>
          <w:p w14:paraId="26A9F7FC"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4.4 Mode of delivery</w:t>
            </w:r>
          </w:p>
        </w:tc>
        <w:tc>
          <w:tcPr>
            <w:tcW w:w="3021" w:type="dxa"/>
          </w:tcPr>
          <w:p w14:paraId="619B572F"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7EFB4E27" w14:textId="77777777" w:rsidTr="008E1290">
        <w:tc>
          <w:tcPr>
            <w:tcW w:w="3020" w:type="dxa"/>
            <w:vMerge w:val="restart"/>
          </w:tcPr>
          <w:p w14:paraId="25846B5B"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5. Didactic-methodological principles</w:t>
            </w:r>
          </w:p>
        </w:tc>
        <w:tc>
          <w:tcPr>
            <w:tcW w:w="3021" w:type="dxa"/>
          </w:tcPr>
          <w:p w14:paraId="64174A4A"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5.1 Active participation in shaping the therapy process by patients</w:t>
            </w:r>
          </w:p>
        </w:tc>
        <w:tc>
          <w:tcPr>
            <w:tcW w:w="3021" w:type="dxa"/>
          </w:tcPr>
          <w:p w14:paraId="6C89D69E"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6C1687B4" w14:textId="77777777" w:rsidTr="008E1290">
        <w:tc>
          <w:tcPr>
            <w:tcW w:w="3020" w:type="dxa"/>
            <w:vMerge/>
          </w:tcPr>
          <w:p w14:paraId="09F21799" w14:textId="77777777" w:rsidR="00BA05DF" w:rsidRPr="000E14AF" w:rsidRDefault="00BA05DF" w:rsidP="008E1290">
            <w:pPr>
              <w:rPr>
                <w:rFonts w:ascii="Times New Roman" w:hAnsi="Times New Roman" w:cs="Times New Roman"/>
              </w:rPr>
            </w:pPr>
          </w:p>
        </w:tc>
        <w:tc>
          <w:tcPr>
            <w:tcW w:w="3021" w:type="dxa"/>
          </w:tcPr>
          <w:p w14:paraId="277FEB93"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5.2 Patients' self-responsibility and independence</w:t>
            </w:r>
          </w:p>
        </w:tc>
        <w:tc>
          <w:tcPr>
            <w:tcW w:w="3021" w:type="dxa"/>
          </w:tcPr>
          <w:p w14:paraId="717D3992"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17A76DD3" w14:textId="77777777" w:rsidTr="008E1290">
        <w:tc>
          <w:tcPr>
            <w:tcW w:w="3020" w:type="dxa"/>
            <w:vMerge/>
          </w:tcPr>
          <w:p w14:paraId="3760F35C" w14:textId="77777777" w:rsidR="00BA05DF" w:rsidRPr="000E14AF" w:rsidRDefault="00BA05DF" w:rsidP="008E1290">
            <w:pPr>
              <w:rPr>
                <w:rFonts w:ascii="Times New Roman" w:hAnsi="Times New Roman" w:cs="Times New Roman"/>
              </w:rPr>
            </w:pPr>
          </w:p>
        </w:tc>
        <w:tc>
          <w:tcPr>
            <w:tcW w:w="3021" w:type="dxa"/>
          </w:tcPr>
          <w:p w14:paraId="1D64EAB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5.3 Facilitating positive movement experiences, enjoyment of physical activity</w:t>
            </w:r>
          </w:p>
        </w:tc>
        <w:tc>
          <w:tcPr>
            <w:tcW w:w="3021" w:type="dxa"/>
          </w:tcPr>
          <w:p w14:paraId="438D1D3C"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044FD9B8" w14:textId="77777777" w:rsidTr="008E1290">
        <w:tc>
          <w:tcPr>
            <w:tcW w:w="3020" w:type="dxa"/>
            <w:vMerge/>
          </w:tcPr>
          <w:p w14:paraId="0D2D0821" w14:textId="77777777" w:rsidR="00BA05DF" w:rsidRPr="000E14AF" w:rsidRDefault="00BA05DF" w:rsidP="008E1290">
            <w:pPr>
              <w:rPr>
                <w:rFonts w:ascii="Times New Roman" w:hAnsi="Times New Roman" w:cs="Times New Roman"/>
              </w:rPr>
            </w:pPr>
          </w:p>
        </w:tc>
        <w:tc>
          <w:tcPr>
            <w:tcW w:w="3021" w:type="dxa"/>
          </w:tcPr>
          <w:p w14:paraId="139D909D"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5.4 Tailoring / Individualization</w:t>
            </w:r>
          </w:p>
        </w:tc>
        <w:tc>
          <w:tcPr>
            <w:tcW w:w="3021" w:type="dxa"/>
          </w:tcPr>
          <w:p w14:paraId="1EC19A79"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1D610F5B" w14:textId="77777777" w:rsidTr="008E1290">
        <w:tc>
          <w:tcPr>
            <w:tcW w:w="3020" w:type="dxa"/>
            <w:vMerge/>
          </w:tcPr>
          <w:p w14:paraId="06601F72" w14:textId="77777777" w:rsidR="00BA05DF" w:rsidRPr="000E14AF" w:rsidRDefault="00BA05DF" w:rsidP="008E1290">
            <w:pPr>
              <w:rPr>
                <w:rFonts w:ascii="Times New Roman" w:hAnsi="Times New Roman" w:cs="Times New Roman"/>
              </w:rPr>
            </w:pPr>
          </w:p>
        </w:tc>
        <w:tc>
          <w:tcPr>
            <w:tcW w:w="3021" w:type="dxa"/>
          </w:tcPr>
          <w:p w14:paraId="30A30359"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5.5 Consideration of interaction &amp; language / Collaborative communication</w:t>
            </w:r>
          </w:p>
        </w:tc>
        <w:tc>
          <w:tcPr>
            <w:tcW w:w="3021" w:type="dxa"/>
          </w:tcPr>
          <w:p w14:paraId="78C44A3D"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r w:rsidR="00BA05DF" w:rsidRPr="000E14AF" w14:paraId="76EB301A" w14:textId="77777777" w:rsidTr="008E1290">
        <w:tc>
          <w:tcPr>
            <w:tcW w:w="3020" w:type="dxa"/>
            <w:vMerge/>
          </w:tcPr>
          <w:p w14:paraId="2F96E004" w14:textId="77777777" w:rsidR="00BA05DF" w:rsidRPr="000E14AF" w:rsidRDefault="00BA05DF" w:rsidP="008E1290">
            <w:pPr>
              <w:rPr>
                <w:rFonts w:ascii="Times New Roman" w:hAnsi="Times New Roman" w:cs="Times New Roman"/>
              </w:rPr>
            </w:pPr>
          </w:p>
        </w:tc>
        <w:tc>
          <w:tcPr>
            <w:tcW w:w="3021" w:type="dxa"/>
          </w:tcPr>
          <w:p w14:paraId="4A1CB7A5"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5.6 Utilizing group settings</w:t>
            </w:r>
          </w:p>
        </w:tc>
        <w:tc>
          <w:tcPr>
            <w:tcW w:w="3021" w:type="dxa"/>
          </w:tcPr>
          <w:p w14:paraId="4ABE05A4"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bl>
    <w:p w14:paraId="37A1593F" w14:textId="1EBAD695" w:rsidR="008E3DC2" w:rsidRPr="000E14AF" w:rsidRDefault="008E3DC2" w:rsidP="00BA05DF">
      <w:pPr>
        <w:rPr>
          <w:rFonts w:ascii="Times New Roman" w:hAnsi="Times New Roman" w:cs="Times New Roman"/>
        </w:rPr>
      </w:pPr>
    </w:p>
    <w:p w14:paraId="6AAA34DC" w14:textId="0EF4AEFC" w:rsidR="00BA05DF" w:rsidRPr="000E14AF" w:rsidRDefault="008E3DC2" w:rsidP="00BA05DF">
      <w:pPr>
        <w:rPr>
          <w:rFonts w:ascii="Times New Roman" w:hAnsi="Times New Roman" w:cs="Times New Roman"/>
        </w:rPr>
      </w:pPr>
      <w:r w:rsidRPr="000E14AF">
        <w:rPr>
          <w:rFonts w:ascii="Times New Roman" w:hAnsi="Times New Roman" w:cs="Times New Roman"/>
        </w:rPr>
        <w:br w:type="page"/>
      </w:r>
    </w:p>
    <w:p w14:paraId="43E98CD8" w14:textId="77777777" w:rsidR="00BA05DF" w:rsidRPr="000E14AF" w:rsidRDefault="00BA05DF" w:rsidP="00BA05DF">
      <w:pPr>
        <w:rPr>
          <w:rFonts w:ascii="Times New Roman" w:hAnsi="Times New Roman" w:cs="Times New Roman"/>
        </w:rPr>
      </w:pPr>
      <w:r w:rsidRPr="000E14AF">
        <w:rPr>
          <w:rFonts w:ascii="Times New Roman" w:hAnsi="Times New Roman" w:cs="Times New Roman"/>
        </w:rPr>
        <w:lastRenderedPageBreak/>
        <w:t>Definition of the categories</w:t>
      </w:r>
    </w:p>
    <w:p w14:paraId="71CD14D4" w14:textId="77777777" w:rsidR="00BA05DF" w:rsidRPr="000E14AF" w:rsidRDefault="00BA05DF" w:rsidP="00BA05DF">
      <w:pPr>
        <w:rPr>
          <w:rFonts w:ascii="Times New Roman" w:hAnsi="Times New Roman" w:cs="Times New Roman"/>
          <w:b/>
        </w:rPr>
      </w:pPr>
      <w:r w:rsidRPr="000E14AF">
        <w:rPr>
          <w:rFonts w:ascii="Times New Roman" w:hAnsi="Times New Roman" w:cs="Times New Roman"/>
          <w:b/>
        </w:rPr>
        <w:t>Metadata</w:t>
      </w: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22"/>
        <w:gridCol w:w="548"/>
        <w:gridCol w:w="7602"/>
      </w:tblGrid>
      <w:tr w:rsidR="00BA05DF" w:rsidRPr="000E14AF" w14:paraId="4F426A6F" w14:textId="77777777" w:rsidTr="008E1290">
        <w:tc>
          <w:tcPr>
            <w:tcW w:w="922" w:type="dxa"/>
            <w:shd w:val="clear" w:color="auto" w:fill="ADADAD" w:themeFill="background2" w:themeFillShade="BF"/>
          </w:tcPr>
          <w:p w14:paraId="63A50B7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AY</w:t>
            </w:r>
          </w:p>
        </w:tc>
        <w:tc>
          <w:tcPr>
            <w:tcW w:w="8150" w:type="dxa"/>
            <w:gridSpan w:val="2"/>
            <w:tcBorders>
              <w:bottom w:val="single" w:sz="4" w:space="0" w:color="FFFFFF" w:themeColor="background1"/>
            </w:tcBorders>
            <w:shd w:val="clear" w:color="auto" w:fill="ADADAD" w:themeFill="background2" w:themeFillShade="BF"/>
          </w:tcPr>
          <w:p w14:paraId="4DB5B73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Author, year</w:t>
            </w:r>
          </w:p>
        </w:tc>
      </w:tr>
      <w:tr w:rsidR="00BA05DF" w:rsidRPr="00370C3D" w14:paraId="4E974C69" w14:textId="77777777" w:rsidTr="008E1290">
        <w:tc>
          <w:tcPr>
            <w:tcW w:w="1470" w:type="dxa"/>
            <w:gridSpan w:val="2"/>
            <w:tcBorders>
              <w:top w:val="single" w:sz="4" w:space="0" w:color="FFFFFF" w:themeColor="background1"/>
              <w:bottom w:val="single" w:sz="4" w:space="0" w:color="FFFFFF" w:themeColor="background1"/>
            </w:tcBorders>
            <w:shd w:val="clear" w:color="auto" w:fill="F2F2F2" w:themeFill="background1" w:themeFillShade="F2"/>
          </w:tcPr>
          <w:p w14:paraId="41F9F9A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602" w:type="dxa"/>
            <w:tcBorders>
              <w:top w:val="single" w:sz="4" w:space="0" w:color="FFFFFF" w:themeColor="background1"/>
              <w:bottom w:val="single" w:sz="4" w:space="0" w:color="FFFFFF" w:themeColor="background1"/>
            </w:tcBorders>
            <w:shd w:val="clear" w:color="auto" w:fill="F2F2F2" w:themeFill="background1" w:themeFillShade="F2"/>
          </w:tcPr>
          <w:p w14:paraId="2DEBEAB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Author and publication year of the concept.</w:t>
            </w:r>
          </w:p>
        </w:tc>
      </w:tr>
      <w:tr w:rsidR="00BA05DF" w:rsidRPr="000E14AF" w14:paraId="7B076B7F" w14:textId="77777777" w:rsidTr="008E1290">
        <w:tc>
          <w:tcPr>
            <w:tcW w:w="1470" w:type="dxa"/>
            <w:gridSpan w:val="2"/>
            <w:tcBorders>
              <w:top w:val="single" w:sz="4" w:space="0" w:color="FFFFFF" w:themeColor="background1"/>
              <w:bottom w:val="nil"/>
            </w:tcBorders>
            <w:shd w:val="clear" w:color="auto" w:fill="F2F2F2" w:themeFill="background1" w:themeFillShade="F2"/>
          </w:tcPr>
          <w:p w14:paraId="1D5B364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602" w:type="dxa"/>
            <w:tcBorders>
              <w:top w:val="single" w:sz="4" w:space="0" w:color="FFFFFF" w:themeColor="background1"/>
              <w:bottom w:val="nil"/>
            </w:tcBorders>
            <w:shd w:val="clear" w:color="auto" w:fill="F2F2F2" w:themeFill="background1" w:themeFillShade="F2"/>
          </w:tcPr>
          <w:p w14:paraId="4F3D3AD9"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bl>
    <w:p w14:paraId="66B3F114" w14:textId="77777777" w:rsidR="00BA05DF" w:rsidRPr="000E14AF" w:rsidRDefault="00BA05DF" w:rsidP="00BA05DF">
      <w:pPr>
        <w:rPr>
          <w:rFonts w:ascii="Times New Roman" w:hAnsi="Times New Roman" w:cs="Times New Roman"/>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851"/>
        <w:gridCol w:w="670"/>
        <w:gridCol w:w="7551"/>
      </w:tblGrid>
      <w:tr w:rsidR="00BA05DF" w:rsidRPr="000E14AF" w14:paraId="4028DC8D" w14:textId="77777777" w:rsidTr="008E1290">
        <w:tc>
          <w:tcPr>
            <w:tcW w:w="851" w:type="dxa"/>
            <w:shd w:val="clear" w:color="auto" w:fill="ADADAD" w:themeFill="background2" w:themeFillShade="BF"/>
          </w:tcPr>
          <w:p w14:paraId="2034758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C</w:t>
            </w:r>
          </w:p>
        </w:tc>
        <w:tc>
          <w:tcPr>
            <w:tcW w:w="8221" w:type="dxa"/>
            <w:gridSpan w:val="2"/>
            <w:tcBorders>
              <w:bottom w:val="single" w:sz="4" w:space="0" w:color="FFFFFF" w:themeColor="background1"/>
            </w:tcBorders>
            <w:shd w:val="clear" w:color="auto" w:fill="ADADAD" w:themeFill="background2" w:themeFillShade="BF"/>
          </w:tcPr>
          <w:p w14:paraId="178E10D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Country</w:t>
            </w:r>
          </w:p>
        </w:tc>
      </w:tr>
      <w:tr w:rsidR="00BA05DF" w:rsidRPr="00370C3D" w14:paraId="2C7E26CE" w14:textId="77777777" w:rsidTr="008E1290">
        <w:tc>
          <w:tcPr>
            <w:tcW w:w="1521" w:type="dxa"/>
            <w:gridSpan w:val="2"/>
            <w:tcBorders>
              <w:top w:val="single" w:sz="4" w:space="0" w:color="FFFFFF" w:themeColor="background1"/>
              <w:bottom w:val="single" w:sz="4" w:space="0" w:color="FFFFFF" w:themeColor="background1"/>
            </w:tcBorders>
            <w:shd w:val="clear" w:color="auto" w:fill="F2F2F2" w:themeFill="background1" w:themeFillShade="F2"/>
          </w:tcPr>
          <w:p w14:paraId="7AA1DBE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551" w:type="dxa"/>
            <w:tcBorders>
              <w:top w:val="single" w:sz="4" w:space="0" w:color="FFFFFF" w:themeColor="background1"/>
              <w:bottom w:val="single" w:sz="4" w:space="0" w:color="FFFFFF" w:themeColor="background1"/>
            </w:tcBorders>
            <w:shd w:val="clear" w:color="auto" w:fill="F2F2F2" w:themeFill="background1" w:themeFillShade="F2"/>
          </w:tcPr>
          <w:p w14:paraId="2E7DD5C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The country where the intervention was conducted / where the concept was published.</w:t>
            </w:r>
          </w:p>
        </w:tc>
      </w:tr>
      <w:tr w:rsidR="00BA05DF" w:rsidRPr="000E14AF" w14:paraId="4795FE09" w14:textId="77777777" w:rsidTr="008E1290">
        <w:tc>
          <w:tcPr>
            <w:tcW w:w="1521" w:type="dxa"/>
            <w:gridSpan w:val="2"/>
            <w:tcBorders>
              <w:top w:val="single" w:sz="4" w:space="0" w:color="FFFFFF" w:themeColor="background1"/>
              <w:bottom w:val="nil"/>
            </w:tcBorders>
            <w:shd w:val="clear" w:color="auto" w:fill="F2F2F2" w:themeFill="background1" w:themeFillShade="F2"/>
          </w:tcPr>
          <w:p w14:paraId="7EA3709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551" w:type="dxa"/>
            <w:tcBorders>
              <w:top w:val="single" w:sz="4" w:space="0" w:color="FFFFFF" w:themeColor="background1"/>
              <w:bottom w:val="nil"/>
            </w:tcBorders>
            <w:shd w:val="clear" w:color="auto" w:fill="F2F2F2" w:themeFill="background1" w:themeFillShade="F2"/>
          </w:tcPr>
          <w:p w14:paraId="5F2272AB"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w:t>
            </w:r>
          </w:p>
        </w:tc>
      </w:tr>
    </w:tbl>
    <w:p w14:paraId="603F7908" w14:textId="77777777" w:rsidR="00BA05DF" w:rsidRPr="000E14AF" w:rsidRDefault="00BA05DF" w:rsidP="00BA05DF">
      <w:pPr>
        <w:rPr>
          <w:rFonts w:ascii="Times New Roman" w:hAnsi="Times New Roman" w:cs="Times New Roman"/>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82"/>
        <w:gridCol w:w="754"/>
        <w:gridCol w:w="7336"/>
      </w:tblGrid>
      <w:tr w:rsidR="00BA05DF" w:rsidRPr="000E14AF" w14:paraId="6CD028F1" w14:textId="77777777" w:rsidTr="008E1290">
        <w:tc>
          <w:tcPr>
            <w:tcW w:w="982" w:type="dxa"/>
            <w:shd w:val="clear" w:color="auto" w:fill="ADADAD" w:themeFill="background2" w:themeFillShade="BF"/>
          </w:tcPr>
          <w:p w14:paraId="7E1318F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NC</w:t>
            </w:r>
          </w:p>
        </w:tc>
        <w:tc>
          <w:tcPr>
            <w:tcW w:w="8090" w:type="dxa"/>
            <w:gridSpan w:val="2"/>
            <w:tcBorders>
              <w:bottom w:val="single" w:sz="4" w:space="0" w:color="FFFFFF" w:themeColor="background1"/>
            </w:tcBorders>
            <w:shd w:val="clear" w:color="auto" w:fill="ADADAD" w:themeFill="background2" w:themeFillShade="BF"/>
          </w:tcPr>
          <w:p w14:paraId="3DB1E5F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Name of Concept</w:t>
            </w:r>
          </w:p>
        </w:tc>
      </w:tr>
      <w:tr w:rsidR="00BA05DF" w:rsidRPr="00370C3D" w14:paraId="64E99B91" w14:textId="77777777" w:rsidTr="008E1290">
        <w:tc>
          <w:tcPr>
            <w:tcW w:w="1736" w:type="dxa"/>
            <w:gridSpan w:val="2"/>
            <w:tcBorders>
              <w:top w:val="single" w:sz="4" w:space="0" w:color="FFFFFF" w:themeColor="background1"/>
              <w:bottom w:val="single" w:sz="4" w:space="0" w:color="FFFFFF" w:themeColor="background1"/>
            </w:tcBorders>
            <w:shd w:val="clear" w:color="auto" w:fill="F2F2F2" w:themeFill="background1" w:themeFillShade="F2"/>
          </w:tcPr>
          <w:p w14:paraId="08BF9B3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36" w:type="dxa"/>
            <w:tcBorders>
              <w:top w:val="single" w:sz="4" w:space="0" w:color="FFFFFF" w:themeColor="background1"/>
              <w:bottom w:val="single" w:sz="4" w:space="0" w:color="FFFFFF" w:themeColor="background1"/>
            </w:tcBorders>
            <w:shd w:val="clear" w:color="auto" w:fill="F2F2F2" w:themeFill="background1" w:themeFillShade="F2"/>
          </w:tcPr>
          <w:p w14:paraId="39B1612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The name of the concept; if no name is specified, the name of the first author is used (e.g., Dean et al.'s concept).</w:t>
            </w:r>
          </w:p>
        </w:tc>
      </w:tr>
      <w:tr w:rsidR="00BA05DF" w:rsidRPr="00370C3D" w14:paraId="0B9EF99D" w14:textId="77777777" w:rsidTr="008E1290">
        <w:tc>
          <w:tcPr>
            <w:tcW w:w="1736" w:type="dxa"/>
            <w:gridSpan w:val="2"/>
            <w:tcBorders>
              <w:top w:val="single" w:sz="4" w:space="0" w:color="FFFFFF" w:themeColor="background1"/>
              <w:bottom w:val="single" w:sz="4" w:space="0" w:color="FFFFFF" w:themeColor="background1"/>
            </w:tcBorders>
            <w:shd w:val="clear" w:color="auto" w:fill="F2F2F2" w:themeFill="background1" w:themeFillShade="F2"/>
          </w:tcPr>
          <w:p w14:paraId="7101E78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36" w:type="dxa"/>
            <w:tcBorders>
              <w:top w:val="single" w:sz="4" w:space="0" w:color="FFFFFF" w:themeColor="background1"/>
              <w:bottom w:val="single" w:sz="4" w:space="0" w:color="FFFFFF" w:themeColor="background1"/>
            </w:tcBorders>
            <w:shd w:val="clear" w:color="auto" w:fill="F2F2F2" w:themeFill="background1" w:themeFillShade="F2"/>
          </w:tcPr>
          <w:p w14:paraId="711D49A4" w14:textId="77777777" w:rsidR="00BA05DF" w:rsidRPr="000E14AF" w:rsidRDefault="00BA05DF" w:rsidP="008E1290">
            <w:pPr>
              <w:spacing w:after="60"/>
              <w:ind w:left="170" w:hanging="170"/>
              <w:rPr>
                <w:rFonts w:ascii="Times New Roman" w:hAnsi="Times New Roman" w:cs="Times New Roman"/>
                <w:i/>
                <w:lang w:val="en-US"/>
              </w:rPr>
            </w:pPr>
            <w:r w:rsidRPr="000E14AF">
              <w:rPr>
                <w:rFonts w:ascii="Times New Roman" w:hAnsi="Times New Roman" w:cs="Times New Roman"/>
                <w:i/>
                <w:lang w:val="en-US"/>
              </w:rPr>
              <w:t xml:space="preserve">„A </w:t>
            </w:r>
            <w:r w:rsidRPr="000E14AF">
              <w:rPr>
                <w:rFonts w:ascii="Times New Roman" w:hAnsi="Times New Roman" w:cs="Times New Roman"/>
                <w:i/>
                <w:color w:val="231F20"/>
                <w:lang w:val="en-US"/>
              </w:rPr>
              <w:t xml:space="preserve">clinical reasoning model focused on clients’ behaviour change with reference to physiotherapists” </w:t>
            </w:r>
            <w:r w:rsidRPr="000E14AF">
              <w:rPr>
                <w:rFonts w:ascii="Times New Roman" w:hAnsi="Times New Roman" w:cs="Times New Roman"/>
                <w:color w:val="231F20"/>
                <w:lang w:val="en-US"/>
              </w:rPr>
              <w:t>(Elven et al., 2015, p. 1)</w:t>
            </w:r>
          </w:p>
        </w:tc>
      </w:tr>
    </w:tbl>
    <w:p w14:paraId="6CDAB833" w14:textId="77777777" w:rsidR="00BA05DF" w:rsidRPr="000E14AF" w:rsidRDefault="00BA05DF" w:rsidP="00BA05DF">
      <w:pPr>
        <w:rPr>
          <w:rFonts w:ascii="Times New Roman" w:hAnsi="Times New Roman" w:cs="Times New Roman"/>
          <w:lang w:val="en-US"/>
        </w:rPr>
      </w:pPr>
    </w:p>
    <w:p w14:paraId="1DD97743" w14:textId="77777777" w:rsidR="00BA05DF" w:rsidRPr="000E14AF" w:rsidRDefault="00BA05DF" w:rsidP="00BA05DF">
      <w:pPr>
        <w:rPr>
          <w:rFonts w:ascii="Times New Roman" w:hAnsi="Times New Roman" w:cs="Times New Roman"/>
          <w:b/>
          <w:lang w:val="en-US"/>
        </w:rPr>
      </w:pPr>
    </w:p>
    <w:p w14:paraId="3AC10D32" w14:textId="77777777" w:rsidR="00BA05DF" w:rsidRPr="000E14AF" w:rsidRDefault="00BA05DF" w:rsidP="00BA05DF">
      <w:pPr>
        <w:rPr>
          <w:rFonts w:ascii="Times New Roman" w:hAnsi="Times New Roman" w:cs="Times New Roman"/>
          <w:b/>
        </w:rPr>
      </w:pPr>
      <w:r w:rsidRPr="000E14AF">
        <w:rPr>
          <w:rFonts w:ascii="Times New Roman" w:hAnsi="Times New Roman" w:cs="Times New Roman"/>
          <w:b/>
        </w:rPr>
        <w:t>Concept characteristics</w:t>
      </w: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752"/>
        <w:gridCol w:w="763"/>
        <w:gridCol w:w="7557"/>
      </w:tblGrid>
      <w:tr w:rsidR="00BA05DF" w:rsidRPr="00370C3D" w14:paraId="1FAD96D6" w14:textId="77777777" w:rsidTr="008E1290">
        <w:tc>
          <w:tcPr>
            <w:tcW w:w="752" w:type="dxa"/>
            <w:shd w:val="clear" w:color="auto" w:fill="ADADAD" w:themeFill="background2" w:themeFillShade="BF"/>
          </w:tcPr>
          <w:p w14:paraId="1B24186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DC</w:t>
            </w:r>
          </w:p>
        </w:tc>
        <w:tc>
          <w:tcPr>
            <w:tcW w:w="8320" w:type="dxa"/>
            <w:gridSpan w:val="2"/>
            <w:tcBorders>
              <w:bottom w:val="single" w:sz="4" w:space="0" w:color="FFFFFF" w:themeColor="background1"/>
            </w:tcBorders>
            <w:shd w:val="clear" w:color="auto" w:fill="ADADAD" w:themeFill="background2" w:themeFillShade="BF"/>
          </w:tcPr>
          <w:p w14:paraId="52C9B83B" w14:textId="77777777" w:rsidR="00BA05DF" w:rsidRPr="000E14AF" w:rsidRDefault="00BA05DF" w:rsidP="008E1290">
            <w:pPr>
              <w:rPr>
                <w:rFonts w:ascii="Times New Roman" w:hAnsi="Times New Roman" w:cs="Times New Roman"/>
                <w:b/>
                <w:lang w:val="en-US"/>
              </w:rPr>
            </w:pPr>
            <w:r w:rsidRPr="000E14AF">
              <w:rPr>
                <w:rFonts w:ascii="Times New Roman" w:hAnsi="Times New Roman" w:cs="Times New Roman"/>
                <w:b/>
                <w:lang w:val="en-US"/>
              </w:rPr>
              <w:t>Brief description of the concept</w:t>
            </w:r>
          </w:p>
        </w:tc>
      </w:tr>
      <w:tr w:rsidR="00BA05DF" w:rsidRPr="0041199F" w14:paraId="49764EAB" w14:textId="77777777" w:rsidTr="008E1290">
        <w:tc>
          <w:tcPr>
            <w:tcW w:w="1515" w:type="dxa"/>
            <w:gridSpan w:val="2"/>
            <w:tcBorders>
              <w:top w:val="single" w:sz="4" w:space="0" w:color="FFFFFF" w:themeColor="background1"/>
              <w:bottom w:val="single" w:sz="4" w:space="0" w:color="FFFFFF" w:themeColor="background1"/>
            </w:tcBorders>
            <w:shd w:val="clear" w:color="auto" w:fill="F2F2F2" w:themeFill="background1" w:themeFillShade="F2"/>
          </w:tcPr>
          <w:p w14:paraId="61805CB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557" w:type="dxa"/>
            <w:tcBorders>
              <w:top w:val="single" w:sz="4" w:space="0" w:color="FFFFFF" w:themeColor="background1"/>
              <w:bottom w:val="single" w:sz="4" w:space="0" w:color="FFFFFF" w:themeColor="background1"/>
            </w:tcBorders>
            <w:shd w:val="clear" w:color="auto" w:fill="F2F2F2" w:themeFill="background1" w:themeFillShade="F2"/>
          </w:tcPr>
          <w:p w14:paraId="1470E10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 brief summary description of the concept.</w:t>
            </w:r>
          </w:p>
        </w:tc>
      </w:tr>
      <w:tr w:rsidR="00BA05DF" w:rsidRPr="000E14AF" w14:paraId="6B9E4D3A" w14:textId="77777777" w:rsidTr="008E1290">
        <w:tc>
          <w:tcPr>
            <w:tcW w:w="1515" w:type="dxa"/>
            <w:gridSpan w:val="2"/>
            <w:tcBorders>
              <w:top w:val="single" w:sz="4" w:space="0" w:color="FFFFFF" w:themeColor="background1"/>
              <w:bottom w:val="single" w:sz="4" w:space="0" w:color="FFFFFF" w:themeColor="background1"/>
            </w:tcBorders>
            <w:shd w:val="clear" w:color="auto" w:fill="F2F2F2" w:themeFill="background1" w:themeFillShade="F2"/>
          </w:tcPr>
          <w:p w14:paraId="5AB4D0A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Reference example </w:t>
            </w:r>
          </w:p>
        </w:tc>
        <w:tc>
          <w:tcPr>
            <w:tcW w:w="7557" w:type="dxa"/>
            <w:tcBorders>
              <w:top w:val="single" w:sz="4" w:space="0" w:color="FFFFFF" w:themeColor="background1"/>
              <w:bottom w:val="single" w:sz="4" w:space="0" w:color="FFFFFF" w:themeColor="background1"/>
            </w:tcBorders>
            <w:shd w:val="clear" w:color="auto" w:fill="F2F2F2" w:themeFill="background1" w:themeFillShade="F2"/>
          </w:tcPr>
          <w:p w14:paraId="65B4C0E0" w14:textId="77777777" w:rsidR="00BA05DF" w:rsidRPr="000E14AF" w:rsidRDefault="00BA05DF" w:rsidP="008E1290">
            <w:pPr>
              <w:autoSpaceDE w:val="0"/>
              <w:autoSpaceDN w:val="0"/>
              <w:adjustRightInd w:val="0"/>
              <w:rPr>
                <w:rFonts w:ascii="Times New Roman" w:hAnsi="Times New Roman" w:cs="Times New Roman"/>
                <w:i/>
                <w:color w:val="231F20"/>
                <w:lang w:val="en-US"/>
              </w:rPr>
            </w:pPr>
            <w:r w:rsidRPr="000E14AF">
              <w:rPr>
                <w:rFonts w:ascii="Times New Roman" w:hAnsi="Times New Roman" w:cs="Times New Roman"/>
                <w:i/>
                <w:lang w:val="en-US"/>
              </w:rPr>
              <w:t>„</w:t>
            </w:r>
            <w:r w:rsidRPr="000E14AF">
              <w:rPr>
                <w:rFonts w:ascii="Times New Roman" w:hAnsi="Times New Roman" w:cs="Times New Roman"/>
                <w:i/>
                <w:color w:val="231F20"/>
                <w:lang w:val="en-US"/>
              </w:rPr>
              <w:t>a conceptual model to guide physiotherapists’ clinical reasoning</w:t>
            </w:r>
          </w:p>
          <w:p w14:paraId="62582C09" w14:textId="77777777" w:rsidR="00BA05DF" w:rsidRPr="000E14AF" w:rsidRDefault="00BA05DF" w:rsidP="008E1290">
            <w:pPr>
              <w:spacing w:after="60"/>
              <w:ind w:left="170" w:hanging="170"/>
              <w:rPr>
                <w:rFonts w:ascii="Times New Roman" w:hAnsi="Times New Roman" w:cs="Times New Roman"/>
              </w:rPr>
            </w:pPr>
            <w:r w:rsidRPr="000E14AF">
              <w:rPr>
                <w:rFonts w:ascii="Times New Roman" w:hAnsi="Times New Roman" w:cs="Times New Roman"/>
                <w:i/>
                <w:color w:val="231F20"/>
                <w:lang w:val="en-US"/>
              </w:rPr>
              <w:t>focused on clients’ behaviour change</w:t>
            </w:r>
            <w:r w:rsidRPr="000E14AF">
              <w:rPr>
                <w:rFonts w:ascii="Times New Roman" w:hAnsi="Times New Roman" w:cs="Times New Roman"/>
                <w:i/>
                <w:lang w:val="en-US"/>
              </w:rPr>
              <w:t>.“</w:t>
            </w:r>
            <w:r w:rsidRPr="000E14AF">
              <w:rPr>
                <w:rFonts w:ascii="Times New Roman" w:hAnsi="Times New Roman" w:cs="Times New Roman"/>
                <w:lang w:val="en-US"/>
              </w:rPr>
              <w:t xml:space="preserve"> </w:t>
            </w:r>
            <w:r w:rsidRPr="000E14AF">
              <w:rPr>
                <w:rFonts w:ascii="Times New Roman" w:hAnsi="Times New Roman" w:cs="Times New Roman"/>
                <w:color w:val="231F20"/>
              </w:rPr>
              <w:t>(Elven et al., 2015, p. 1)</w:t>
            </w:r>
          </w:p>
        </w:tc>
      </w:tr>
    </w:tbl>
    <w:p w14:paraId="3305A2DB"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752"/>
        <w:gridCol w:w="763"/>
        <w:gridCol w:w="7557"/>
      </w:tblGrid>
      <w:tr w:rsidR="00BA05DF" w:rsidRPr="000E14AF" w14:paraId="1B7F3B0C" w14:textId="77777777" w:rsidTr="008E1290">
        <w:tc>
          <w:tcPr>
            <w:tcW w:w="752" w:type="dxa"/>
            <w:shd w:val="clear" w:color="auto" w:fill="ADADAD" w:themeFill="background2" w:themeFillShade="BF"/>
          </w:tcPr>
          <w:p w14:paraId="7A457DE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TPP</w:t>
            </w:r>
          </w:p>
        </w:tc>
        <w:tc>
          <w:tcPr>
            <w:tcW w:w="8320" w:type="dxa"/>
            <w:gridSpan w:val="2"/>
            <w:tcBorders>
              <w:bottom w:val="single" w:sz="4" w:space="0" w:color="FFFFFF" w:themeColor="background1"/>
            </w:tcBorders>
            <w:shd w:val="clear" w:color="auto" w:fill="ADADAD" w:themeFill="background2" w:themeFillShade="BF"/>
          </w:tcPr>
          <w:p w14:paraId="56FBF8A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rPr>
              <w:t>Target patient population</w:t>
            </w:r>
          </w:p>
        </w:tc>
      </w:tr>
      <w:tr w:rsidR="00BA05DF" w:rsidRPr="00370C3D" w14:paraId="6DA9DA45" w14:textId="77777777" w:rsidTr="008E1290">
        <w:tc>
          <w:tcPr>
            <w:tcW w:w="1515" w:type="dxa"/>
            <w:gridSpan w:val="2"/>
            <w:tcBorders>
              <w:top w:val="single" w:sz="4" w:space="0" w:color="FFFFFF" w:themeColor="background1"/>
              <w:bottom w:val="single" w:sz="4" w:space="0" w:color="FFFFFF" w:themeColor="background1"/>
            </w:tcBorders>
            <w:shd w:val="clear" w:color="auto" w:fill="F2F2F2" w:themeFill="background1" w:themeFillShade="F2"/>
          </w:tcPr>
          <w:p w14:paraId="7B08F20E" w14:textId="77777777" w:rsidR="00BA05DF" w:rsidRPr="000E14AF" w:rsidRDefault="00BA05DF" w:rsidP="008E1290">
            <w:pPr>
              <w:rPr>
                <w:rFonts w:ascii="Times New Roman" w:hAnsi="Times New Roman" w:cs="Times New Roman"/>
                <w:b/>
                <w:bCs/>
                <w:highlight w:val="yellow"/>
              </w:rPr>
            </w:pPr>
            <w:r w:rsidRPr="000E14AF">
              <w:rPr>
                <w:rFonts w:ascii="Times New Roman" w:hAnsi="Times New Roman" w:cs="Times New Roman"/>
                <w:b/>
                <w:bCs/>
              </w:rPr>
              <w:t>Description</w:t>
            </w:r>
          </w:p>
        </w:tc>
        <w:tc>
          <w:tcPr>
            <w:tcW w:w="7557" w:type="dxa"/>
            <w:tcBorders>
              <w:top w:val="single" w:sz="4" w:space="0" w:color="FFFFFF" w:themeColor="background1"/>
              <w:bottom w:val="single" w:sz="4" w:space="0" w:color="FFFFFF" w:themeColor="background1"/>
            </w:tcBorders>
            <w:shd w:val="clear" w:color="auto" w:fill="F2F2F2" w:themeFill="background1" w:themeFillShade="F2"/>
          </w:tcPr>
          <w:p w14:paraId="213AF3DB" w14:textId="77777777" w:rsidR="00BA05DF" w:rsidRPr="000E14AF" w:rsidRDefault="00BA05DF" w:rsidP="008E1290">
            <w:pPr>
              <w:rPr>
                <w:rFonts w:ascii="Times New Roman" w:hAnsi="Times New Roman" w:cs="Times New Roman"/>
                <w:highlight w:val="yellow"/>
                <w:lang w:val="en-US"/>
              </w:rPr>
            </w:pPr>
            <w:r w:rsidRPr="000E14AF">
              <w:rPr>
                <w:rFonts w:ascii="Times New Roman" w:hAnsi="Times New Roman" w:cs="Times New Roman"/>
                <w:lang w:val="en-US"/>
              </w:rPr>
              <w:t>The patient population addressed in the concept.</w:t>
            </w:r>
          </w:p>
        </w:tc>
      </w:tr>
      <w:tr w:rsidR="00BA05DF" w:rsidRPr="000E14AF" w14:paraId="2BF3C64E" w14:textId="77777777" w:rsidTr="008E1290">
        <w:tc>
          <w:tcPr>
            <w:tcW w:w="1515" w:type="dxa"/>
            <w:gridSpan w:val="2"/>
            <w:tcBorders>
              <w:top w:val="single" w:sz="4" w:space="0" w:color="FFFFFF" w:themeColor="background1"/>
              <w:bottom w:val="single" w:sz="4" w:space="0" w:color="FFFFFF" w:themeColor="background1"/>
            </w:tcBorders>
            <w:shd w:val="clear" w:color="auto" w:fill="F2F2F2" w:themeFill="background1" w:themeFillShade="F2"/>
          </w:tcPr>
          <w:p w14:paraId="28276E5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557" w:type="dxa"/>
            <w:tcBorders>
              <w:top w:val="single" w:sz="4" w:space="0" w:color="FFFFFF" w:themeColor="background1"/>
              <w:bottom w:val="single" w:sz="4" w:space="0" w:color="FFFFFF" w:themeColor="background1"/>
            </w:tcBorders>
            <w:shd w:val="clear" w:color="auto" w:fill="F2F2F2" w:themeFill="background1" w:themeFillShade="F2"/>
          </w:tcPr>
          <w:p w14:paraId="0BC1FC2B" w14:textId="77777777" w:rsidR="00BA05DF" w:rsidRPr="000E14AF" w:rsidRDefault="00BA05DF" w:rsidP="008E1290">
            <w:pPr>
              <w:rPr>
                <w:rFonts w:ascii="Times New Roman" w:hAnsi="Times New Roman" w:cs="Times New Roman"/>
                <w:i/>
                <w:lang w:eastAsia="de-DE"/>
              </w:rPr>
            </w:pPr>
            <w:r w:rsidRPr="000E14AF">
              <w:rPr>
                <w:rFonts w:ascii="Times New Roman" w:hAnsi="Times New Roman" w:cs="Times New Roman"/>
                <w:i/>
                <w:color w:val="000000" w:themeColor="text1"/>
                <w:lang w:val="en-US"/>
              </w:rPr>
              <w:t>„</w:t>
            </w:r>
            <w:r w:rsidRPr="000E14AF">
              <w:rPr>
                <w:rFonts w:ascii="Times New Roman" w:hAnsi="Times New Roman" w:cs="Times New Roman"/>
                <w:i/>
                <w:color w:val="000000" w:themeColor="text1"/>
                <w:lang w:val="en-US" w:eastAsia="de-DE"/>
              </w:rPr>
              <w:t xml:space="preserve">Participants were 12 adults with rheumatoid arthritis (RA) diagnosed 6–24 months previously (nine females, three males; mean age 58 years, range 23–79).” </w:t>
            </w:r>
            <w:r w:rsidRPr="000E14AF">
              <w:rPr>
                <w:rFonts w:ascii="Times New Roman" w:hAnsi="Times New Roman" w:cs="Times New Roman"/>
                <w:color w:val="000000" w:themeColor="text1"/>
              </w:rPr>
              <w:t>(Cramp et al., 2020, p. 487)</w:t>
            </w:r>
          </w:p>
        </w:tc>
      </w:tr>
    </w:tbl>
    <w:p w14:paraId="420B5928"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1008"/>
        <w:gridCol w:w="751"/>
        <w:gridCol w:w="7313"/>
      </w:tblGrid>
      <w:tr w:rsidR="00BA05DF" w:rsidRPr="000E14AF" w14:paraId="69F70888" w14:textId="77777777" w:rsidTr="008E1290">
        <w:tc>
          <w:tcPr>
            <w:tcW w:w="1008" w:type="dxa"/>
            <w:shd w:val="clear" w:color="auto" w:fill="ADADAD" w:themeFill="background2" w:themeFillShade="BF"/>
          </w:tcPr>
          <w:p w14:paraId="48681D8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THP</w:t>
            </w:r>
          </w:p>
        </w:tc>
        <w:tc>
          <w:tcPr>
            <w:tcW w:w="8064" w:type="dxa"/>
            <w:gridSpan w:val="2"/>
            <w:tcBorders>
              <w:bottom w:val="single" w:sz="4" w:space="0" w:color="FFFFFF" w:themeColor="background1"/>
            </w:tcBorders>
            <w:shd w:val="clear" w:color="auto" w:fill="ADADAD" w:themeFill="background2" w:themeFillShade="BF"/>
          </w:tcPr>
          <w:p w14:paraId="5D42E278" w14:textId="77777777" w:rsidR="00BA05DF" w:rsidRPr="000E14AF" w:rsidRDefault="00BA05DF" w:rsidP="008E1290">
            <w:pPr>
              <w:rPr>
                <w:rFonts w:ascii="Times New Roman" w:hAnsi="Times New Roman" w:cs="Times New Roman"/>
                <w:b/>
              </w:rPr>
            </w:pPr>
            <w:r w:rsidRPr="000E14AF">
              <w:rPr>
                <w:rFonts w:ascii="Times New Roman" w:hAnsi="Times New Roman" w:cs="Times New Roman"/>
                <w:b/>
              </w:rPr>
              <w:t>Target healthcare provider-group</w:t>
            </w:r>
          </w:p>
        </w:tc>
      </w:tr>
      <w:tr w:rsidR="00BA05DF" w:rsidRPr="00370C3D" w14:paraId="306894B2" w14:textId="77777777" w:rsidTr="008E1290">
        <w:tc>
          <w:tcPr>
            <w:tcW w:w="1759" w:type="dxa"/>
            <w:gridSpan w:val="2"/>
            <w:tcBorders>
              <w:top w:val="single" w:sz="4" w:space="0" w:color="FFFFFF" w:themeColor="background1"/>
              <w:bottom w:val="single" w:sz="4" w:space="0" w:color="FFFFFF" w:themeColor="background1"/>
            </w:tcBorders>
            <w:shd w:val="clear" w:color="auto" w:fill="F2F2F2" w:themeFill="background1" w:themeFillShade="F2"/>
          </w:tcPr>
          <w:p w14:paraId="450F3BA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13" w:type="dxa"/>
            <w:tcBorders>
              <w:top w:val="single" w:sz="4" w:space="0" w:color="FFFFFF" w:themeColor="background1"/>
              <w:bottom w:val="single" w:sz="4" w:space="0" w:color="FFFFFF" w:themeColor="background1"/>
            </w:tcBorders>
            <w:shd w:val="clear" w:color="auto" w:fill="F2F2F2" w:themeFill="background1" w:themeFillShade="F2"/>
          </w:tcPr>
          <w:p w14:paraId="74710F65"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The group(s) of healthcare providers addressed in the concept.</w:t>
            </w:r>
          </w:p>
        </w:tc>
      </w:tr>
      <w:tr w:rsidR="00BA05DF" w:rsidRPr="0041199F" w14:paraId="7E9377B7" w14:textId="77777777" w:rsidTr="008E1290">
        <w:tc>
          <w:tcPr>
            <w:tcW w:w="1759" w:type="dxa"/>
            <w:gridSpan w:val="2"/>
            <w:tcBorders>
              <w:top w:val="single" w:sz="4" w:space="0" w:color="FFFFFF" w:themeColor="background1"/>
              <w:bottom w:val="single" w:sz="4" w:space="0" w:color="FFFFFF" w:themeColor="background1"/>
            </w:tcBorders>
            <w:shd w:val="clear" w:color="auto" w:fill="F2F2F2" w:themeFill="background1" w:themeFillShade="F2"/>
          </w:tcPr>
          <w:p w14:paraId="371D460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13" w:type="dxa"/>
            <w:tcBorders>
              <w:top w:val="single" w:sz="4" w:space="0" w:color="FFFFFF" w:themeColor="background1"/>
              <w:bottom w:val="single" w:sz="4" w:space="0" w:color="FFFFFF" w:themeColor="background1"/>
            </w:tcBorders>
            <w:shd w:val="clear" w:color="auto" w:fill="F2F2F2" w:themeFill="background1" w:themeFillShade="F2"/>
          </w:tcPr>
          <w:p w14:paraId="7913904B" w14:textId="77777777" w:rsidR="00BA05DF" w:rsidRPr="000E14AF" w:rsidRDefault="00BA05DF" w:rsidP="008E1290">
            <w:pPr>
              <w:spacing w:after="60"/>
              <w:ind w:left="170" w:hanging="170"/>
              <w:rPr>
                <w:rFonts w:ascii="Times New Roman" w:hAnsi="Times New Roman" w:cs="Times New Roman"/>
                <w:lang w:val="en-US"/>
              </w:rPr>
            </w:pPr>
            <w:r w:rsidRPr="000E14AF">
              <w:rPr>
                <w:rFonts w:ascii="Times New Roman" w:hAnsi="Times New Roman" w:cs="Times New Roman"/>
                <w:i/>
                <w:lang w:val="en-US"/>
              </w:rPr>
              <w:t>„physiotherapists delivering the intervention“</w:t>
            </w:r>
            <w:r w:rsidRPr="000E14AF">
              <w:rPr>
                <w:rFonts w:ascii="Times New Roman" w:hAnsi="Times New Roman" w:cs="Times New Roman"/>
                <w:i/>
                <w:lang w:val="en-US"/>
              </w:rPr>
              <w:br/>
            </w:r>
            <w:r w:rsidRPr="000E14AF">
              <w:rPr>
                <w:rFonts w:ascii="Times New Roman" w:hAnsi="Times New Roman" w:cs="Times New Roman"/>
                <w:lang w:val="en-US"/>
              </w:rPr>
              <w:t>(Cramp et al., 2020, p. 488)</w:t>
            </w:r>
          </w:p>
        </w:tc>
      </w:tr>
    </w:tbl>
    <w:p w14:paraId="7A64AC06" w14:textId="77777777" w:rsidR="00BA05DF" w:rsidRDefault="00BA05DF" w:rsidP="00BA05DF">
      <w:pPr>
        <w:rPr>
          <w:rFonts w:ascii="Times New Roman" w:hAnsi="Times New Roman" w:cs="Times New Roman"/>
          <w:b/>
          <w:lang w:val="en-US"/>
        </w:rPr>
      </w:pPr>
    </w:p>
    <w:p w14:paraId="4FBD345C" w14:textId="77777777" w:rsidR="008B4CB4" w:rsidRPr="000E14AF" w:rsidRDefault="008B4CB4"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98"/>
        <w:gridCol w:w="754"/>
        <w:gridCol w:w="7320"/>
      </w:tblGrid>
      <w:tr w:rsidR="00BA05DF" w:rsidRPr="000E14AF" w14:paraId="73F5AF8A" w14:textId="77777777" w:rsidTr="004D13BE">
        <w:trPr>
          <w:cantSplit/>
        </w:trPr>
        <w:tc>
          <w:tcPr>
            <w:tcW w:w="998" w:type="dxa"/>
            <w:shd w:val="clear" w:color="auto" w:fill="ADADAD" w:themeFill="background2" w:themeFillShade="BF"/>
          </w:tcPr>
          <w:p w14:paraId="03286ED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lastRenderedPageBreak/>
              <w:t>SET</w:t>
            </w:r>
          </w:p>
        </w:tc>
        <w:tc>
          <w:tcPr>
            <w:tcW w:w="8074" w:type="dxa"/>
            <w:gridSpan w:val="2"/>
            <w:tcBorders>
              <w:bottom w:val="single" w:sz="4" w:space="0" w:color="FFFFFF" w:themeColor="background1"/>
            </w:tcBorders>
            <w:shd w:val="clear" w:color="auto" w:fill="ADADAD" w:themeFill="background2" w:themeFillShade="BF"/>
          </w:tcPr>
          <w:p w14:paraId="413045E1" w14:textId="77777777" w:rsidR="00BA05DF" w:rsidRPr="000E14AF" w:rsidRDefault="00BA05DF" w:rsidP="008E1290">
            <w:pPr>
              <w:rPr>
                <w:rFonts w:ascii="Times New Roman" w:hAnsi="Times New Roman" w:cs="Times New Roman"/>
                <w:b/>
              </w:rPr>
            </w:pPr>
            <w:r w:rsidRPr="000E14AF">
              <w:rPr>
                <w:rFonts w:ascii="Times New Roman" w:hAnsi="Times New Roman" w:cs="Times New Roman"/>
                <w:b/>
              </w:rPr>
              <w:t>Setting</w:t>
            </w:r>
          </w:p>
        </w:tc>
      </w:tr>
      <w:tr w:rsidR="00BA05DF" w:rsidRPr="00370C3D" w14:paraId="6A01F7BE" w14:textId="77777777" w:rsidTr="004D13BE">
        <w:trPr>
          <w:cantSplit/>
        </w:trPr>
        <w:tc>
          <w:tcPr>
            <w:tcW w:w="1752" w:type="dxa"/>
            <w:gridSpan w:val="2"/>
            <w:tcBorders>
              <w:top w:val="single" w:sz="4" w:space="0" w:color="FFFFFF" w:themeColor="background1"/>
              <w:bottom w:val="single" w:sz="4" w:space="0" w:color="FFFFFF" w:themeColor="background1"/>
            </w:tcBorders>
            <w:shd w:val="clear" w:color="auto" w:fill="F2F2F2" w:themeFill="background1" w:themeFillShade="F2"/>
          </w:tcPr>
          <w:p w14:paraId="335C3A1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20" w:type="dxa"/>
            <w:tcBorders>
              <w:top w:val="single" w:sz="4" w:space="0" w:color="FFFFFF" w:themeColor="background1"/>
              <w:bottom w:val="single" w:sz="4" w:space="0" w:color="FFFFFF" w:themeColor="background1"/>
            </w:tcBorders>
            <w:shd w:val="clear" w:color="auto" w:fill="F2F2F2" w:themeFill="background1" w:themeFillShade="F2"/>
          </w:tcPr>
          <w:p w14:paraId="742C7E9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The setting addressed in the concept.</w:t>
            </w:r>
          </w:p>
        </w:tc>
      </w:tr>
      <w:tr w:rsidR="00BA05DF" w:rsidRPr="00370C3D" w14:paraId="6342C237" w14:textId="77777777" w:rsidTr="004D13BE">
        <w:trPr>
          <w:cantSplit/>
        </w:trPr>
        <w:tc>
          <w:tcPr>
            <w:tcW w:w="1752" w:type="dxa"/>
            <w:gridSpan w:val="2"/>
            <w:tcBorders>
              <w:top w:val="single" w:sz="4" w:space="0" w:color="FFFFFF" w:themeColor="background1"/>
              <w:bottom w:val="single" w:sz="4" w:space="0" w:color="FFFFFF" w:themeColor="background1"/>
            </w:tcBorders>
            <w:shd w:val="clear" w:color="auto" w:fill="F2F2F2" w:themeFill="background1" w:themeFillShade="F2"/>
          </w:tcPr>
          <w:p w14:paraId="688A228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20" w:type="dxa"/>
            <w:tcBorders>
              <w:top w:val="single" w:sz="4" w:space="0" w:color="FFFFFF" w:themeColor="background1"/>
              <w:bottom w:val="single" w:sz="4" w:space="0" w:color="FFFFFF" w:themeColor="background1"/>
            </w:tcBorders>
            <w:shd w:val="clear" w:color="auto" w:fill="F2F2F2" w:themeFill="background1" w:themeFillShade="F2"/>
          </w:tcPr>
          <w:p w14:paraId="165C0544" w14:textId="77777777" w:rsidR="00BA05DF" w:rsidRPr="000E14AF" w:rsidRDefault="00BA05DF" w:rsidP="008E1290">
            <w:pPr>
              <w:rPr>
                <w:rFonts w:ascii="Times New Roman" w:hAnsi="Times New Roman" w:cs="Times New Roman"/>
                <w:lang w:val="en-US" w:eastAsia="de-DE"/>
              </w:rPr>
            </w:pPr>
            <w:r w:rsidRPr="000E14AF">
              <w:rPr>
                <w:rFonts w:ascii="Times New Roman" w:hAnsi="Times New Roman" w:cs="Times New Roman"/>
                <w:i/>
                <w:lang w:val="en-US"/>
              </w:rPr>
              <w:t>„</w:t>
            </w:r>
            <w:r w:rsidRPr="000E14AF">
              <w:rPr>
                <w:rFonts w:ascii="Times New Roman" w:hAnsi="Times New Roman" w:cs="Times New Roman"/>
                <w:i/>
                <w:lang w:val="en-US" w:eastAsia="de-DE"/>
              </w:rPr>
              <w:t>a primary care setting for people with recently diagnosed RA</w:t>
            </w:r>
            <w:r w:rsidRPr="000E14AF">
              <w:rPr>
                <w:rFonts w:ascii="Times New Roman" w:hAnsi="Times New Roman" w:cs="Times New Roman"/>
                <w:i/>
                <w:lang w:val="en-US"/>
              </w:rPr>
              <w:t xml:space="preserve">“ </w:t>
            </w:r>
            <w:r w:rsidRPr="000E14AF">
              <w:rPr>
                <w:rFonts w:ascii="Times New Roman" w:hAnsi="Times New Roman" w:cs="Times New Roman"/>
                <w:i/>
                <w:lang w:val="en-US"/>
              </w:rPr>
              <w:br/>
            </w:r>
            <w:r w:rsidRPr="000E14AF">
              <w:rPr>
                <w:rFonts w:ascii="Times New Roman" w:hAnsi="Times New Roman" w:cs="Times New Roman"/>
                <w:lang w:val="en-US"/>
              </w:rPr>
              <w:t>(Cramp et al., 2020, p. 488)</w:t>
            </w:r>
          </w:p>
        </w:tc>
      </w:tr>
    </w:tbl>
    <w:p w14:paraId="1321A0E2"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98"/>
        <w:gridCol w:w="753"/>
        <w:gridCol w:w="7321"/>
      </w:tblGrid>
      <w:tr w:rsidR="00BA05DF" w:rsidRPr="00370C3D" w14:paraId="0EC21D76" w14:textId="77777777" w:rsidTr="008E1290">
        <w:tc>
          <w:tcPr>
            <w:tcW w:w="998" w:type="dxa"/>
            <w:shd w:val="clear" w:color="auto" w:fill="ADADAD" w:themeFill="background2" w:themeFillShade="BF"/>
          </w:tcPr>
          <w:p w14:paraId="0C25BCF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TUC</w:t>
            </w:r>
          </w:p>
        </w:tc>
        <w:tc>
          <w:tcPr>
            <w:tcW w:w="8074" w:type="dxa"/>
            <w:gridSpan w:val="2"/>
            <w:tcBorders>
              <w:bottom w:val="single" w:sz="4" w:space="0" w:color="FFFFFF" w:themeColor="background1"/>
            </w:tcBorders>
            <w:shd w:val="clear" w:color="auto" w:fill="ADADAD" w:themeFill="background2" w:themeFillShade="BF"/>
          </w:tcPr>
          <w:p w14:paraId="1ECF38C8" w14:textId="77777777" w:rsidR="00BA05DF" w:rsidRPr="000E14AF" w:rsidRDefault="00BA05DF" w:rsidP="008E1290">
            <w:pPr>
              <w:rPr>
                <w:rFonts w:ascii="Times New Roman" w:hAnsi="Times New Roman" w:cs="Times New Roman"/>
                <w:b/>
                <w:lang w:val="en-US"/>
              </w:rPr>
            </w:pPr>
            <w:r w:rsidRPr="000E14AF">
              <w:rPr>
                <w:rFonts w:ascii="Times New Roman" w:hAnsi="Times New Roman" w:cs="Times New Roman"/>
                <w:b/>
                <w:lang w:val="en-US"/>
              </w:rPr>
              <w:t>Theoretical underpinning of the concept</w:t>
            </w:r>
          </w:p>
        </w:tc>
      </w:tr>
      <w:tr w:rsidR="00BA05DF" w:rsidRPr="00370C3D" w14:paraId="0DF9C4CD" w14:textId="77777777" w:rsidTr="008E1290">
        <w:tc>
          <w:tcPr>
            <w:tcW w:w="1751" w:type="dxa"/>
            <w:gridSpan w:val="2"/>
            <w:tcBorders>
              <w:top w:val="single" w:sz="4" w:space="0" w:color="FFFFFF" w:themeColor="background1"/>
              <w:bottom w:val="single" w:sz="4" w:space="0" w:color="FFFFFF" w:themeColor="background1"/>
            </w:tcBorders>
            <w:shd w:val="clear" w:color="auto" w:fill="F2F2F2" w:themeFill="background1" w:themeFillShade="F2"/>
          </w:tcPr>
          <w:p w14:paraId="47F0F25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21" w:type="dxa"/>
            <w:tcBorders>
              <w:top w:val="single" w:sz="4" w:space="0" w:color="FFFFFF" w:themeColor="background1"/>
              <w:bottom w:val="single" w:sz="4" w:space="0" w:color="FFFFFF" w:themeColor="background1"/>
            </w:tcBorders>
            <w:shd w:val="clear" w:color="auto" w:fill="F2F2F2" w:themeFill="background1" w:themeFillShade="F2"/>
          </w:tcPr>
          <w:p w14:paraId="018CB49E"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Description of the rationale or theories behind the key elements of the concept.</w:t>
            </w:r>
          </w:p>
        </w:tc>
      </w:tr>
      <w:tr w:rsidR="00BA05DF" w:rsidRPr="000E14AF" w14:paraId="00E9FFE3" w14:textId="77777777" w:rsidTr="008E1290">
        <w:tc>
          <w:tcPr>
            <w:tcW w:w="1751" w:type="dxa"/>
            <w:gridSpan w:val="2"/>
            <w:tcBorders>
              <w:top w:val="single" w:sz="4" w:space="0" w:color="FFFFFF" w:themeColor="background1"/>
              <w:bottom w:val="single" w:sz="4" w:space="0" w:color="FFFFFF" w:themeColor="background1"/>
            </w:tcBorders>
            <w:shd w:val="clear" w:color="auto" w:fill="F2F2F2" w:themeFill="background1" w:themeFillShade="F2"/>
          </w:tcPr>
          <w:p w14:paraId="41FFB72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21" w:type="dxa"/>
            <w:tcBorders>
              <w:top w:val="single" w:sz="4" w:space="0" w:color="FFFFFF" w:themeColor="background1"/>
              <w:bottom w:val="single" w:sz="4" w:space="0" w:color="FFFFFF" w:themeColor="background1"/>
            </w:tcBorders>
            <w:shd w:val="clear" w:color="auto" w:fill="F2F2F2" w:themeFill="background1" w:themeFillShade="F2"/>
          </w:tcPr>
          <w:p w14:paraId="0A23225D" w14:textId="77777777" w:rsidR="00BA05DF" w:rsidRPr="000E14AF" w:rsidRDefault="00BA05DF" w:rsidP="008E1290">
            <w:pPr>
              <w:rPr>
                <w:rFonts w:ascii="Times New Roman" w:hAnsi="Times New Roman" w:cs="Times New Roman"/>
                <w:i/>
                <w:lang w:eastAsia="de-DE"/>
              </w:rPr>
            </w:pPr>
            <w:r w:rsidRPr="000E14AF">
              <w:rPr>
                <w:rFonts w:ascii="Times New Roman" w:hAnsi="Times New Roman" w:cs="Times New Roman"/>
                <w:i/>
                <w:lang w:val="en-US" w:eastAsia="de-DE"/>
              </w:rPr>
              <w:t xml:space="preserve">“The intervention was based upon a combination of self-determination theory (Ryan &amp; Deci, 2000) and COM-B framework (capability, opportunity, motivation and behaviour) (Michie, van Stralen, &amp; West, 2011) and employed motivational interviewing techniques to promote behaviour change (Miller &amp; Rollnick, 2013).“ </w:t>
            </w:r>
            <w:r w:rsidRPr="000E14AF">
              <w:rPr>
                <w:rFonts w:ascii="Times New Roman" w:hAnsi="Times New Roman" w:cs="Times New Roman"/>
              </w:rPr>
              <w:t>(Cramp et al., 2020, p. 489)</w:t>
            </w:r>
          </w:p>
        </w:tc>
      </w:tr>
    </w:tbl>
    <w:p w14:paraId="2C0A607D"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83"/>
        <w:gridCol w:w="754"/>
        <w:gridCol w:w="7335"/>
      </w:tblGrid>
      <w:tr w:rsidR="00BA05DF" w:rsidRPr="00370C3D" w14:paraId="7FD8B575" w14:textId="77777777" w:rsidTr="008E1290">
        <w:tc>
          <w:tcPr>
            <w:tcW w:w="983" w:type="dxa"/>
            <w:shd w:val="clear" w:color="auto" w:fill="ADADAD" w:themeFill="background2" w:themeFillShade="BF"/>
          </w:tcPr>
          <w:p w14:paraId="252457A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OC</w:t>
            </w:r>
          </w:p>
        </w:tc>
        <w:tc>
          <w:tcPr>
            <w:tcW w:w="8089" w:type="dxa"/>
            <w:gridSpan w:val="2"/>
            <w:tcBorders>
              <w:bottom w:val="single" w:sz="4" w:space="0" w:color="FFFFFF" w:themeColor="background1"/>
            </w:tcBorders>
            <w:shd w:val="clear" w:color="auto" w:fill="ADADAD" w:themeFill="background2" w:themeFillShade="BF"/>
          </w:tcPr>
          <w:p w14:paraId="7E438881"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Objective of the concept (PAP)</w:t>
            </w:r>
          </w:p>
        </w:tc>
      </w:tr>
      <w:tr w:rsidR="00BA05DF" w:rsidRPr="0041199F" w14:paraId="72857D2A" w14:textId="77777777" w:rsidTr="008E1290">
        <w:tc>
          <w:tcPr>
            <w:tcW w:w="1737" w:type="dxa"/>
            <w:gridSpan w:val="2"/>
            <w:tcBorders>
              <w:top w:val="single" w:sz="4" w:space="0" w:color="FFFFFF" w:themeColor="background1"/>
              <w:bottom w:val="single" w:sz="4" w:space="0" w:color="FFFFFF" w:themeColor="background1"/>
            </w:tcBorders>
            <w:shd w:val="clear" w:color="auto" w:fill="F2F2F2" w:themeFill="background1" w:themeFillShade="F2"/>
          </w:tcPr>
          <w:p w14:paraId="37B6440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35" w:type="dxa"/>
            <w:tcBorders>
              <w:top w:val="single" w:sz="4" w:space="0" w:color="FFFFFF" w:themeColor="background1"/>
              <w:bottom w:val="single" w:sz="4" w:space="0" w:color="FFFFFF" w:themeColor="background1"/>
            </w:tcBorders>
            <w:shd w:val="clear" w:color="auto" w:fill="F2F2F2" w:themeFill="background1" w:themeFillShade="F2"/>
          </w:tcPr>
          <w:p w14:paraId="665C0054"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The aim of the concept regarding physical activity promotion, or for broader concepts, the overarching goal.</w:t>
            </w:r>
          </w:p>
        </w:tc>
      </w:tr>
      <w:tr w:rsidR="00BA05DF" w:rsidRPr="00370C3D" w14:paraId="6C0FEBFA" w14:textId="77777777" w:rsidTr="008E1290">
        <w:tc>
          <w:tcPr>
            <w:tcW w:w="1737" w:type="dxa"/>
            <w:gridSpan w:val="2"/>
            <w:tcBorders>
              <w:top w:val="single" w:sz="4" w:space="0" w:color="FFFFFF" w:themeColor="background1"/>
              <w:bottom w:val="single" w:sz="4" w:space="0" w:color="FFFFFF" w:themeColor="background1"/>
            </w:tcBorders>
            <w:shd w:val="clear" w:color="auto" w:fill="F2F2F2" w:themeFill="background1" w:themeFillShade="F2"/>
          </w:tcPr>
          <w:p w14:paraId="061FAE9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35" w:type="dxa"/>
            <w:tcBorders>
              <w:top w:val="single" w:sz="4" w:space="0" w:color="FFFFFF" w:themeColor="background1"/>
              <w:bottom w:val="single" w:sz="4" w:space="0" w:color="FFFFFF" w:themeColor="background1"/>
            </w:tcBorders>
            <w:shd w:val="clear" w:color="auto" w:fill="F2F2F2" w:themeFill="background1" w:themeFillShade="F2"/>
          </w:tcPr>
          <w:p w14:paraId="087AAEB5" w14:textId="77777777" w:rsidR="00BA05DF" w:rsidRPr="000E14AF" w:rsidRDefault="00BA05DF" w:rsidP="008E1290">
            <w:pPr>
              <w:rPr>
                <w:rFonts w:ascii="Times New Roman" w:hAnsi="Times New Roman" w:cs="Times New Roman"/>
                <w:i/>
                <w:lang w:val="en-US" w:eastAsia="de-DE"/>
              </w:rPr>
            </w:pPr>
            <w:r w:rsidRPr="000E14AF">
              <w:rPr>
                <w:rFonts w:ascii="Times New Roman" w:hAnsi="Times New Roman" w:cs="Times New Roman"/>
                <w:i/>
                <w:lang w:val="en-US"/>
              </w:rPr>
              <w:t>„</w:t>
            </w:r>
            <w:r w:rsidRPr="000E14AF">
              <w:rPr>
                <w:rFonts w:ascii="Times New Roman" w:hAnsi="Times New Roman" w:cs="Times New Roman"/>
                <w:i/>
                <w:lang w:val="en-US" w:eastAsia="de-DE"/>
              </w:rPr>
              <w:t>The intervention, informed by a theoretical framework for health behaviour change, aims to support long-term PA engagement to optimise mainte-</w:t>
            </w:r>
          </w:p>
          <w:p w14:paraId="658CF7E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i/>
                <w:lang w:val="en-US" w:eastAsia="de-DE"/>
              </w:rPr>
              <w:t>nance of physical function.“</w:t>
            </w:r>
            <w:r w:rsidRPr="000E14AF">
              <w:rPr>
                <w:rFonts w:ascii="Times New Roman" w:hAnsi="Times New Roman" w:cs="Times New Roman"/>
                <w:i/>
                <w:lang w:val="en-US" w:eastAsia="de-DE"/>
              </w:rPr>
              <w:br/>
              <w:t xml:space="preserve"> </w:t>
            </w:r>
            <w:r w:rsidRPr="000E14AF">
              <w:rPr>
                <w:rFonts w:ascii="Times New Roman" w:hAnsi="Times New Roman" w:cs="Times New Roman"/>
                <w:lang w:val="en-US"/>
              </w:rPr>
              <w:t>(Cramp et al., 2020, p. 488)</w:t>
            </w:r>
          </w:p>
        </w:tc>
      </w:tr>
    </w:tbl>
    <w:p w14:paraId="39DCCE75"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36"/>
        <w:gridCol w:w="757"/>
        <w:gridCol w:w="7379"/>
      </w:tblGrid>
      <w:tr w:rsidR="00BA05DF" w:rsidRPr="000E14AF" w14:paraId="3D154905" w14:textId="77777777" w:rsidTr="008E1290">
        <w:tc>
          <w:tcPr>
            <w:tcW w:w="936" w:type="dxa"/>
            <w:shd w:val="clear" w:color="auto" w:fill="ADADAD" w:themeFill="background2" w:themeFillShade="BF"/>
          </w:tcPr>
          <w:p w14:paraId="66E9231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TI</w:t>
            </w:r>
          </w:p>
        </w:tc>
        <w:tc>
          <w:tcPr>
            <w:tcW w:w="8136" w:type="dxa"/>
            <w:gridSpan w:val="2"/>
            <w:tcBorders>
              <w:bottom w:val="single" w:sz="4" w:space="0" w:color="FFFFFF" w:themeColor="background1"/>
            </w:tcBorders>
            <w:shd w:val="clear" w:color="auto" w:fill="ADADAD" w:themeFill="background2" w:themeFillShade="BF"/>
          </w:tcPr>
          <w:p w14:paraId="18F2FE5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Training of the interventionists</w:t>
            </w:r>
          </w:p>
        </w:tc>
      </w:tr>
      <w:tr w:rsidR="00BA05DF" w:rsidRPr="00370C3D" w14:paraId="3B03851F" w14:textId="77777777" w:rsidTr="008E1290">
        <w:tc>
          <w:tcPr>
            <w:tcW w:w="1693" w:type="dxa"/>
            <w:gridSpan w:val="2"/>
            <w:tcBorders>
              <w:top w:val="single" w:sz="4" w:space="0" w:color="FFFFFF" w:themeColor="background1"/>
              <w:bottom w:val="single" w:sz="4" w:space="0" w:color="FFFFFF" w:themeColor="background1"/>
            </w:tcBorders>
            <w:shd w:val="clear" w:color="auto" w:fill="F2F2F2" w:themeFill="background1" w:themeFillShade="F2"/>
          </w:tcPr>
          <w:p w14:paraId="749F1BB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79" w:type="dxa"/>
            <w:tcBorders>
              <w:top w:val="single" w:sz="4" w:space="0" w:color="FFFFFF" w:themeColor="background1"/>
              <w:bottom w:val="single" w:sz="4" w:space="0" w:color="FFFFFF" w:themeColor="background1"/>
            </w:tcBorders>
            <w:shd w:val="clear" w:color="auto" w:fill="F2F2F2" w:themeFill="background1" w:themeFillShade="F2"/>
          </w:tcPr>
          <w:p w14:paraId="16F7C9C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All procedures, activities, and/or processes conducted as part of the intervention/concept for training interventionists. Also, any requirements, prior experiences, and specific considerations relevant to the interventionists.</w:t>
            </w:r>
          </w:p>
        </w:tc>
      </w:tr>
      <w:tr w:rsidR="00BA05DF" w:rsidRPr="0041199F" w14:paraId="7D598323" w14:textId="77777777" w:rsidTr="008E1290">
        <w:tc>
          <w:tcPr>
            <w:tcW w:w="1693" w:type="dxa"/>
            <w:gridSpan w:val="2"/>
            <w:tcBorders>
              <w:top w:val="single" w:sz="4" w:space="0" w:color="FFFFFF" w:themeColor="background1"/>
              <w:bottom w:val="single" w:sz="4" w:space="0" w:color="FFFFFF" w:themeColor="background1"/>
            </w:tcBorders>
            <w:shd w:val="clear" w:color="auto" w:fill="F2F2F2" w:themeFill="background1" w:themeFillShade="F2"/>
          </w:tcPr>
          <w:p w14:paraId="1116BCD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79" w:type="dxa"/>
            <w:tcBorders>
              <w:top w:val="single" w:sz="4" w:space="0" w:color="FFFFFF" w:themeColor="background1"/>
              <w:bottom w:val="single" w:sz="4" w:space="0" w:color="FFFFFF" w:themeColor="background1"/>
            </w:tcBorders>
            <w:shd w:val="clear" w:color="auto" w:fill="F2F2F2" w:themeFill="background1" w:themeFillShade="F2"/>
          </w:tcPr>
          <w:p w14:paraId="3057885B" w14:textId="77777777" w:rsidR="00BA05DF" w:rsidRPr="000E14AF" w:rsidRDefault="00BA05DF" w:rsidP="008E1290">
            <w:pPr>
              <w:pStyle w:val="KeinLeerraum"/>
              <w:rPr>
                <w:rFonts w:ascii="Times New Roman" w:hAnsi="Times New Roman" w:cs="Times New Roman"/>
                <w:i/>
                <w:iCs/>
                <w:lang w:val="en-US" w:eastAsia="de-DE"/>
              </w:rPr>
            </w:pPr>
            <w:r w:rsidRPr="000E14AF">
              <w:rPr>
                <w:rFonts w:ascii="Times New Roman" w:hAnsi="Times New Roman" w:cs="Times New Roman"/>
                <w:i/>
                <w:iCs/>
                <w:lang w:val="en-US" w:eastAsia="de-DE"/>
              </w:rPr>
              <w:t>“Band 6 musculoskeletal physiotherapists from primary care received</w:t>
            </w:r>
          </w:p>
          <w:p w14:paraId="2916D564" w14:textId="77777777" w:rsidR="00BA05DF" w:rsidRPr="000E14AF" w:rsidRDefault="00BA05DF" w:rsidP="008E1290">
            <w:pPr>
              <w:pStyle w:val="KeinLeerraum"/>
              <w:rPr>
                <w:rFonts w:ascii="Times New Roman" w:hAnsi="Times New Roman" w:cs="Times New Roman"/>
                <w:i/>
                <w:iCs/>
                <w:lang w:val="en-US" w:eastAsia="de-DE"/>
              </w:rPr>
            </w:pPr>
            <w:r w:rsidRPr="000E14AF">
              <w:rPr>
                <w:rFonts w:ascii="Times New Roman" w:hAnsi="Times New Roman" w:cs="Times New Roman"/>
                <w:i/>
                <w:iCs/>
                <w:lang w:val="en-US" w:eastAsia="de-DE"/>
              </w:rPr>
              <w:t>training to deliver PEPA-RA via two half-day workshops. Training was</w:t>
            </w:r>
          </w:p>
          <w:p w14:paraId="6C0517FF" w14:textId="77777777" w:rsidR="00BA05DF" w:rsidRPr="000E14AF" w:rsidRDefault="00BA05DF" w:rsidP="008E1290">
            <w:pPr>
              <w:pStyle w:val="KeinLeerraum"/>
              <w:rPr>
                <w:rFonts w:ascii="Times New Roman" w:hAnsi="Times New Roman" w:cs="Times New Roman"/>
                <w:i/>
                <w:iCs/>
                <w:lang w:val="en-US" w:eastAsia="de-DE"/>
              </w:rPr>
            </w:pPr>
            <w:r w:rsidRPr="000E14AF">
              <w:rPr>
                <w:rFonts w:ascii="Times New Roman" w:hAnsi="Times New Roman" w:cs="Times New Roman"/>
                <w:i/>
                <w:iCs/>
                <w:lang w:val="en-US" w:eastAsia="de-DE"/>
              </w:rPr>
              <w:t>led by a musculoskeletal physiotherapist with experience of delivering</w:t>
            </w:r>
          </w:p>
          <w:p w14:paraId="1A767418" w14:textId="77777777" w:rsidR="00BA05DF" w:rsidRPr="000E14AF" w:rsidRDefault="00BA05DF" w:rsidP="008E1290">
            <w:pPr>
              <w:pStyle w:val="KeinLeerraum"/>
              <w:rPr>
                <w:rFonts w:ascii="Times New Roman" w:hAnsi="Times New Roman" w:cs="Times New Roman"/>
                <w:i/>
                <w:iCs/>
                <w:lang w:val="en-US" w:eastAsia="de-DE"/>
              </w:rPr>
            </w:pPr>
            <w:r w:rsidRPr="000E14AF">
              <w:rPr>
                <w:rFonts w:ascii="Times New Roman" w:hAnsi="Times New Roman" w:cs="Times New Roman"/>
                <w:i/>
                <w:iCs/>
                <w:lang w:val="en-US" w:eastAsia="de-DE"/>
              </w:rPr>
              <w:t>similar interventions (RT) and supported by a Rheumatology Clinical</w:t>
            </w:r>
          </w:p>
          <w:p w14:paraId="4D508A45" w14:textId="77777777" w:rsidR="00BA05DF" w:rsidRPr="000E14AF" w:rsidRDefault="00BA05DF" w:rsidP="008E1290">
            <w:pPr>
              <w:pStyle w:val="KeinLeerraum"/>
              <w:rPr>
                <w:rFonts w:ascii="Times New Roman" w:hAnsi="Times New Roman" w:cs="Times New Roman"/>
                <w:i/>
                <w:iCs/>
                <w:lang w:val="en-US" w:eastAsia="de-DE"/>
              </w:rPr>
            </w:pPr>
            <w:r w:rsidRPr="000E14AF">
              <w:rPr>
                <w:rFonts w:ascii="Times New Roman" w:hAnsi="Times New Roman" w:cs="Times New Roman"/>
                <w:i/>
                <w:iCs/>
                <w:lang w:val="en-US" w:eastAsia="de-DE"/>
              </w:rPr>
              <w:t>Specialist Physiotherapist (MD), a patient research partner (CS) and</w:t>
            </w:r>
          </w:p>
          <w:p w14:paraId="25D552D5" w14:textId="77777777" w:rsidR="00BA05DF" w:rsidRPr="000E14AF" w:rsidRDefault="00BA05DF" w:rsidP="008E1290">
            <w:pPr>
              <w:pStyle w:val="KeinLeerraum"/>
              <w:rPr>
                <w:rFonts w:ascii="Times New Roman" w:hAnsi="Times New Roman" w:cs="Times New Roman"/>
                <w:i/>
                <w:iCs/>
                <w:lang w:val="en-US" w:eastAsia="de-DE"/>
              </w:rPr>
            </w:pPr>
            <w:r w:rsidRPr="000E14AF">
              <w:rPr>
                <w:rFonts w:ascii="Times New Roman" w:hAnsi="Times New Roman" w:cs="Times New Roman"/>
                <w:i/>
                <w:iCs/>
                <w:lang w:val="en-US" w:eastAsia="de-DE"/>
              </w:rPr>
              <w:t>experts in the delivery of similar PA health behaviour change interven-</w:t>
            </w:r>
          </w:p>
          <w:p w14:paraId="03D78016" w14:textId="77777777" w:rsidR="00BA05DF" w:rsidRPr="000E14AF" w:rsidRDefault="00BA05DF" w:rsidP="008E1290">
            <w:pPr>
              <w:pStyle w:val="KeinLeerraum"/>
              <w:rPr>
                <w:rFonts w:ascii="Times New Roman" w:hAnsi="Times New Roman" w:cs="Times New Roman"/>
                <w:lang w:val="en-US"/>
              </w:rPr>
            </w:pPr>
            <w:r w:rsidRPr="000E14AF">
              <w:rPr>
                <w:rFonts w:ascii="Times New Roman" w:hAnsi="Times New Roman" w:cs="Times New Roman"/>
                <w:i/>
                <w:iCs/>
                <w:lang w:val="en-US" w:eastAsia="de-DE"/>
              </w:rPr>
              <w:t>tions (NW and AH)“</w:t>
            </w:r>
            <w:r w:rsidRPr="000E14AF">
              <w:rPr>
                <w:rFonts w:ascii="Times New Roman" w:hAnsi="Times New Roman" w:cs="Times New Roman"/>
                <w:i/>
                <w:iCs/>
                <w:lang w:val="en-US" w:eastAsia="de-DE"/>
              </w:rPr>
              <w:br/>
            </w:r>
            <w:r w:rsidRPr="000E14AF">
              <w:rPr>
                <w:rFonts w:ascii="Times New Roman" w:hAnsi="Times New Roman" w:cs="Times New Roman"/>
                <w:lang w:val="en-US"/>
              </w:rPr>
              <w:t>(Cramp et al., 2020, p. 488)</w:t>
            </w:r>
          </w:p>
        </w:tc>
      </w:tr>
    </w:tbl>
    <w:p w14:paraId="6E08C9ED"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36"/>
        <w:gridCol w:w="757"/>
        <w:gridCol w:w="7379"/>
      </w:tblGrid>
      <w:tr w:rsidR="00BA05DF" w:rsidRPr="000E14AF" w14:paraId="16C12A83" w14:textId="77777777" w:rsidTr="008E1290">
        <w:tc>
          <w:tcPr>
            <w:tcW w:w="936" w:type="dxa"/>
            <w:shd w:val="clear" w:color="auto" w:fill="ADADAD" w:themeFill="background2" w:themeFillShade="BF"/>
          </w:tcPr>
          <w:p w14:paraId="62377EC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NaC</w:t>
            </w:r>
          </w:p>
        </w:tc>
        <w:tc>
          <w:tcPr>
            <w:tcW w:w="8136" w:type="dxa"/>
            <w:gridSpan w:val="2"/>
            <w:tcBorders>
              <w:bottom w:val="single" w:sz="4" w:space="0" w:color="FFFFFF" w:themeColor="background1"/>
            </w:tcBorders>
            <w:shd w:val="clear" w:color="auto" w:fill="ADADAD" w:themeFill="background2" w:themeFillShade="BF"/>
          </w:tcPr>
          <w:p w14:paraId="0608B2D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Nature of the concept</w:t>
            </w:r>
          </w:p>
        </w:tc>
      </w:tr>
      <w:tr w:rsidR="00BA05DF" w:rsidRPr="00370C3D" w14:paraId="61A4DDC1" w14:textId="77777777" w:rsidTr="008E1290">
        <w:tc>
          <w:tcPr>
            <w:tcW w:w="1693" w:type="dxa"/>
            <w:gridSpan w:val="2"/>
            <w:tcBorders>
              <w:top w:val="single" w:sz="4" w:space="0" w:color="FFFFFF" w:themeColor="background1"/>
              <w:bottom w:val="single" w:sz="4" w:space="0" w:color="FFFFFF" w:themeColor="background1"/>
            </w:tcBorders>
            <w:shd w:val="clear" w:color="auto" w:fill="F2F2F2" w:themeFill="background1" w:themeFillShade="F2"/>
          </w:tcPr>
          <w:p w14:paraId="0B889F9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79" w:type="dxa"/>
            <w:tcBorders>
              <w:top w:val="single" w:sz="4" w:space="0" w:color="FFFFFF" w:themeColor="background1"/>
              <w:bottom w:val="single" w:sz="4" w:space="0" w:color="FFFFFF" w:themeColor="background1"/>
            </w:tcBorders>
            <w:shd w:val="clear" w:color="auto" w:fill="F2F2F2" w:themeFill="background1" w:themeFillShade="F2"/>
          </w:tcPr>
          <w:p w14:paraId="135FEA1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The nature of the concept (e.g., intervention study or conceptual framework).</w:t>
            </w:r>
          </w:p>
        </w:tc>
      </w:tr>
      <w:tr w:rsidR="00BA05DF" w:rsidRPr="00370C3D" w14:paraId="1DFA2A84" w14:textId="77777777" w:rsidTr="008E1290">
        <w:tc>
          <w:tcPr>
            <w:tcW w:w="1693" w:type="dxa"/>
            <w:gridSpan w:val="2"/>
            <w:tcBorders>
              <w:top w:val="single" w:sz="4" w:space="0" w:color="FFFFFF" w:themeColor="background1"/>
              <w:bottom w:val="single" w:sz="4" w:space="0" w:color="FFFFFF" w:themeColor="background1"/>
            </w:tcBorders>
            <w:shd w:val="clear" w:color="auto" w:fill="F2F2F2" w:themeFill="background1" w:themeFillShade="F2"/>
          </w:tcPr>
          <w:p w14:paraId="0CDC2E0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79" w:type="dxa"/>
            <w:tcBorders>
              <w:top w:val="single" w:sz="4" w:space="0" w:color="FFFFFF" w:themeColor="background1"/>
              <w:bottom w:val="single" w:sz="4" w:space="0" w:color="FFFFFF" w:themeColor="background1"/>
            </w:tcBorders>
            <w:shd w:val="clear" w:color="auto" w:fill="F2F2F2" w:themeFill="background1" w:themeFillShade="F2"/>
          </w:tcPr>
          <w:p w14:paraId="75DF62A4" w14:textId="77777777" w:rsidR="00BA05DF" w:rsidRPr="000E14AF" w:rsidRDefault="00BA05DF" w:rsidP="008E1290">
            <w:pPr>
              <w:rPr>
                <w:rFonts w:ascii="Times New Roman" w:hAnsi="Times New Roman" w:cs="Times New Roman"/>
                <w:i/>
                <w:lang w:val="en-US" w:eastAsia="de-DE"/>
              </w:rPr>
            </w:pPr>
            <w:r w:rsidRPr="000E14AF">
              <w:rPr>
                <w:rFonts w:ascii="Times New Roman" w:hAnsi="Times New Roman" w:cs="Times New Roman"/>
                <w:i/>
                <w:lang w:val="en-US"/>
              </w:rPr>
              <w:t>„</w:t>
            </w:r>
            <w:r w:rsidRPr="000E14AF">
              <w:rPr>
                <w:rFonts w:ascii="Times New Roman" w:hAnsi="Times New Roman" w:cs="Times New Roman"/>
                <w:i/>
                <w:lang w:val="en-US" w:eastAsia="de-DE"/>
              </w:rPr>
              <w:t>The intervention, informed by a theoretical framework for health behaviour change, aims to support long-term PA engagement to optimise mainte-</w:t>
            </w:r>
          </w:p>
          <w:p w14:paraId="15D81714" w14:textId="00561345" w:rsidR="00BA05DF" w:rsidRPr="000E14AF" w:rsidRDefault="00BA05DF" w:rsidP="008E1290">
            <w:pPr>
              <w:pStyle w:val="KeinLeerraum"/>
              <w:rPr>
                <w:rFonts w:ascii="Times New Roman" w:hAnsi="Times New Roman" w:cs="Times New Roman"/>
                <w:lang w:val="en-US"/>
              </w:rPr>
            </w:pPr>
            <w:r w:rsidRPr="000E14AF">
              <w:rPr>
                <w:rFonts w:ascii="Times New Roman" w:hAnsi="Times New Roman" w:cs="Times New Roman"/>
                <w:i/>
                <w:lang w:val="en-US" w:eastAsia="de-DE"/>
              </w:rPr>
              <w:t>nance of physical function</w:t>
            </w:r>
            <w:r w:rsidR="008B4CB4">
              <w:rPr>
                <w:rFonts w:ascii="Times New Roman" w:hAnsi="Times New Roman" w:cs="Times New Roman"/>
                <w:i/>
                <w:lang w:val="en-US" w:eastAsia="de-DE"/>
              </w:rPr>
              <w:t>.</w:t>
            </w:r>
            <w:r w:rsidRPr="000E14AF">
              <w:rPr>
                <w:rFonts w:ascii="Times New Roman" w:hAnsi="Times New Roman" w:cs="Times New Roman"/>
                <w:i/>
                <w:lang w:val="en-US" w:eastAsia="de-DE"/>
              </w:rPr>
              <w:t>“</w:t>
            </w:r>
            <w:r w:rsidRPr="000E14AF">
              <w:rPr>
                <w:rFonts w:ascii="Times New Roman" w:hAnsi="Times New Roman" w:cs="Times New Roman"/>
                <w:i/>
                <w:lang w:val="en-US" w:eastAsia="de-DE"/>
              </w:rPr>
              <w:br/>
              <w:t xml:space="preserve"> </w:t>
            </w:r>
            <w:r w:rsidRPr="000E14AF">
              <w:rPr>
                <w:rFonts w:ascii="Times New Roman" w:hAnsi="Times New Roman" w:cs="Times New Roman"/>
                <w:lang w:val="en-US"/>
              </w:rPr>
              <w:t>(Cramp et al., 2020, p. 488)</w:t>
            </w:r>
          </w:p>
        </w:tc>
      </w:tr>
    </w:tbl>
    <w:p w14:paraId="7FD67C46" w14:textId="77777777" w:rsidR="008B4CB4" w:rsidRPr="00370C3D" w:rsidRDefault="008B4CB4" w:rsidP="00BA05DF">
      <w:pPr>
        <w:rPr>
          <w:rFonts w:ascii="Times New Roman" w:hAnsi="Times New Roman" w:cs="Times New Roman"/>
          <w:b/>
          <w:lang w:val="en-US"/>
        </w:rPr>
      </w:pPr>
    </w:p>
    <w:p w14:paraId="2C9938BD" w14:textId="77777777" w:rsidR="008B4CB4" w:rsidRPr="00370C3D" w:rsidRDefault="008B4CB4">
      <w:pPr>
        <w:rPr>
          <w:rFonts w:ascii="Times New Roman" w:hAnsi="Times New Roman" w:cs="Times New Roman"/>
          <w:b/>
          <w:lang w:val="en-US"/>
        </w:rPr>
      </w:pPr>
      <w:r w:rsidRPr="00370C3D">
        <w:rPr>
          <w:rFonts w:ascii="Times New Roman" w:hAnsi="Times New Roman" w:cs="Times New Roman"/>
          <w:b/>
          <w:lang w:val="en-US"/>
        </w:rPr>
        <w:br w:type="page"/>
      </w:r>
    </w:p>
    <w:p w14:paraId="213DD209" w14:textId="626A8C67" w:rsidR="00BA05DF" w:rsidRPr="000E14AF" w:rsidRDefault="00BA05DF" w:rsidP="00BA05DF">
      <w:pPr>
        <w:rPr>
          <w:rFonts w:ascii="Times New Roman" w:hAnsi="Times New Roman" w:cs="Times New Roman"/>
          <w:b/>
        </w:rPr>
      </w:pPr>
      <w:r w:rsidRPr="000E14AF">
        <w:rPr>
          <w:rFonts w:ascii="Times New Roman" w:hAnsi="Times New Roman" w:cs="Times New Roman"/>
          <w:b/>
        </w:rPr>
        <w:lastRenderedPageBreak/>
        <w:t>Core therapeutic processes</w:t>
      </w: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0D040683" w14:textId="77777777" w:rsidTr="008E1290">
        <w:tc>
          <w:tcPr>
            <w:tcW w:w="957" w:type="dxa"/>
            <w:shd w:val="clear" w:color="auto" w:fill="ADADAD" w:themeFill="background2" w:themeFillShade="BF"/>
          </w:tcPr>
          <w:p w14:paraId="5BAF731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AS</w:t>
            </w:r>
          </w:p>
        </w:tc>
        <w:tc>
          <w:tcPr>
            <w:tcW w:w="8115" w:type="dxa"/>
            <w:gridSpan w:val="2"/>
            <w:tcBorders>
              <w:bottom w:val="single" w:sz="4" w:space="0" w:color="FFFFFF" w:themeColor="background1"/>
            </w:tcBorders>
            <w:shd w:val="clear" w:color="auto" w:fill="ADADAD" w:themeFill="background2" w:themeFillShade="BF"/>
          </w:tcPr>
          <w:p w14:paraId="74DE3E2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 Assessment</w:t>
            </w:r>
          </w:p>
        </w:tc>
      </w:tr>
      <w:tr w:rsidR="00BA05DF" w:rsidRPr="000E14AF" w14:paraId="4C7ABC8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E7A920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F41DAFB" w14:textId="77777777" w:rsidR="00BA05DF" w:rsidRPr="000E14AF" w:rsidRDefault="00BA05DF" w:rsidP="008E1290">
            <w:pPr>
              <w:rPr>
                <w:rFonts w:ascii="Times New Roman" w:hAnsi="Times New Roman" w:cs="Times New Roman"/>
              </w:rPr>
            </w:pPr>
            <w:r w:rsidRPr="000E14AF">
              <w:rPr>
                <w:rFonts w:ascii="Times New Roman" w:hAnsi="Times New Roman" w:cs="Times New Roman"/>
                <w:lang w:val="en-US"/>
              </w:rPr>
              <w:t xml:space="preserve">All procedures, activities, and/or processes used within the intervention/concept for assessing the target patient population (e.g., standardized measurement tools, initial interviews). These include all measurements conducted before, during, and after the intervention. </w:t>
            </w:r>
            <w:r w:rsidRPr="000E14AF">
              <w:rPr>
                <w:rFonts w:ascii="Times New Roman" w:hAnsi="Times New Roman" w:cs="Times New Roman"/>
              </w:rPr>
              <w:t xml:space="preserve">Excluded are assessments used for participant inclusion/exclusion. </w:t>
            </w:r>
          </w:p>
        </w:tc>
      </w:tr>
      <w:tr w:rsidR="00BA05DF" w:rsidRPr="000E14AF" w14:paraId="5CE0C2B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B9E7B4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9ED1C08" w14:textId="77777777" w:rsidR="00BA05DF" w:rsidRPr="000E14AF" w:rsidRDefault="00BA05DF" w:rsidP="008E1290">
            <w:pPr>
              <w:rPr>
                <w:rFonts w:ascii="Times New Roman" w:hAnsi="Times New Roman" w:cs="Times New Roman"/>
                <w:i/>
                <w:lang w:val="en-US" w:eastAsia="de-DE"/>
              </w:rPr>
            </w:pPr>
            <w:r w:rsidRPr="000E14AF">
              <w:rPr>
                <w:rFonts w:ascii="Times New Roman" w:hAnsi="Times New Roman" w:cs="Times New Roman"/>
                <w:i/>
                <w:lang w:val="en-US"/>
              </w:rPr>
              <w:t>„</w:t>
            </w:r>
            <w:r w:rsidRPr="000E14AF">
              <w:rPr>
                <w:rFonts w:ascii="Times New Roman" w:hAnsi="Times New Roman" w:cs="Times New Roman"/>
                <w:i/>
                <w:lang w:val="en-US" w:eastAsia="de-DE"/>
              </w:rPr>
              <w:t>Identification of the problem and prioritized activity-related behaviour. Collection of data through interview, observation, physical assessment, and self-monitoring“</w:t>
            </w:r>
          </w:p>
          <w:p w14:paraId="08591755" w14:textId="77777777" w:rsidR="00BA05DF" w:rsidRPr="000E14AF" w:rsidRDefault="00BA05DF" w:rsidP="008E1290">
            <w:pPr>
              <w:spacing w:after="60"/>
              <w:ind w:left="170" w:hanging="170"/>
              <w:rPr>
                <w:rFonts w:ascii="Times New Roman" w:hAnsi="Times New Roman" w:cs="Times New Roman"/>
              </w:rPr>
            </w:pPr>
            <w:r w:rsidRPr="000E14AF">
              <w:rPr>
                <w:rFonts w:ascii="Times New Roman" w:hAnsi="Times New Roman" w:cs="Times New Roman"/>
                <w:color w:val="231F20"/>
              </w:rPr>
              <w:t>(Elven et al., 2015, p. 9)</w:t>
            </w:r>
          </w:p>
        </w:tc>
      </w:tr>
    </w:tbl>
    <w:p w14:paraId="359BA29B"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0C4B318F" w14:textId="77777777" w:rsidTr="008E1290">
        <w:tc>
          <w:tcPr>
            <w:tcW w:w="957" w:type="dxa"/>
            <w:shd w:val="clear" w:color="auto" w:fill="D1D1D1" w:themeFill="background2" w:themeFillShade="E6"/>
          </w:tcPr>
          <w:p w14:paraId="2EB9D4E6"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A29451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 Assessment Domains</w:t>
            </w:r>
          </w:p>
        </w:tc>
      </w:tr>
      <w:tr w:rsidR="00BA05DF" w:rsidRPr="00370C3D" w14:paraId="5F9742B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BB8FE0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2F5825F"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encompasses all aspects related to 'what' is being measured, including the specific areas, categories, and constructs evaluated during an assessment.</w:t>
            </w:r>
          </w:p>
        </w:tc>
      </w:tr>
      <w:tr w:rsidR="00BA05DF" w:rsidRPr="000E14AF" w14:paraId="04D51875"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8E735E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90BCD6F"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i/>
                <w:lang w:val="en-US"/>
              </w:rPr>
              <w:t>“The physician’s appointment is followed by two hours of detailed assessment and the evaluation of functional capacity and body composition by an experienced physiotherapist. The tests include a 6-minute walking test (occasionally, a stress-ECG test is done prior to a walking test for patient safety), body composition analysis (bioimpedance, Biospace InBody 770), sit-ups from a chair (with patients over 55 years), squats (with patients 35–55 years), hand-grip strength and one-leg stance. In the case of a specific need, either a medical or psychological or another appointment with the physiotherapist is scheduled.”</w:t>
            </w:r>
            <w:r w:rsidRPr="000E14AF">
              <w:rPr>
                <w:rFonts w:ascii="Times New Roman" w:hAnsi="Times New Roman" w:cs="Times New Roman"/>
                <w:lang w:val="en-US"/>
              </w:rPr>
              <w:br/>
            </w:r>
            <w:r w:rsidRPr="000E14AF">
              <w:rPr>
                <w:rFonts w:ascii="Times New Roman" w:hAnsi="Times New Roman" w:cs="Times New Roman"/>
              </w:rPr>
              <w:t>(Alanko et al., 2022, p. 6)</w:t>
            </w:r>
          </w:p>
        </w:tc>
      </w:tr>
    </w:tbl>
    <w:p w14:paraId="7E180104"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D009ADC" w14:textId="77777777" w:rsidTr="008E1290">
        <w:tc>
          <w:tcPr>
            <w:tcW w:w="957" w:type="dxa"/>
            <w:shd w:val="clear" w:color="auto" w:fill="D1D1D1" w:themeFill="background2" w:themeFillShade="E6"/>
          </w:tcPr>
          <w:p w14:paraId="79EBDF59"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8E464E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1.1.1 Physical Activity Behavior (Outcome)</w:t>
            </w:r>
          </w:p>
        </w:tc>
      </w:tr>
      <w:tr w:rsidR="00BA05DF" w:rsidRPr="00370C3D" w14:paraId="6333B6D5"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B41BDB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4170BF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measurements related to current movement behavior, encompassing the frequency, intensity, duration, and types of physical activities performed by an individual (e.g. questionnaire or accelerometer/pedometer). This also includes all forms of self-monitoring related to physical activity.</w:t>
            </w:r>
          </w:p>
        </w:tc>
      </w:tr>
      <w:tr w:rsidR="00BA05DF" w:rsidRPr="000E14AF" w14:paraId="0B0BC9D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1FA05F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FC47101"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“Physical activity will be measured using a Fitbit ZipTM wearable activity tracker. The trackers provide an objective indicator of physical activity behaviour and avoid common sources of error in subjective measurement (e.g. self-report measurement).”</w:t>
            </w:r>
          </w:p>
          <w:p w14:paraId="2E30391D"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rPr>
              <w:t>(Casey et al., 2018, p. 7)</w:t>
            </w:r>
          </w:p>
        </w:tc>
      </w:tr>
    </w:tbl>
    <w:p w14:paraId="5E4B9280"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7985CB0" w14:textId="77777777" w:rsidTr="008E1290">
        <w:tc>
          <w:tcPr>
            <w:tcW w:w="957" w:type="dxa"/>
            <w:shd w:val="clear" w:color="auto" w:fill="D1D1D1" w:themeFill="background2" w:themeFillShade="E6"/>
          </w:tcPr>
          <w:p w14:paraId="14401E55"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7AD85095" w14:textId="3BF6C8F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1.1.2 </w:t>
            </w:r>
            <w:r w:rsidR="00FC324B" w:rsidRPr="00FC324B">
              <w:rPr>
                <w:rFonts w:ascii="Times New Roman" w:hAnsi="Times New Roman" w:cs="Times New Roman"/>
                <w:b/>
                <w:bCs/>
              </w:rPr>
              <w:t>Previous physical activity experiences</w:t>
            </w:r>
          </w:p>
        </w:tc>
      </w:tr>
      <w:tr w:rsidR="00BA05DF" w:rsidRPr="00370C3D" w14:paraId="66770E7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B28AFD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2EDC3A3"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measurements related to the sport or exercise history.</w:t>
            </w:r>
          </w:p>
        </w:tc>
      </w:tr>
      <w:tr w:rsidR="00BA05DF" w:rsidRPr="000E14AF" w14:paraId="258497B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072EBA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3C7729B"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“Sport history, […] were identified, using a personalized registration form.” </w:t>
            </w:r>
            <w:r w:rsidRPr="000E14AF">
              <w:rPr>
                <w:rFonts w:ascii="Times New Roman" w:hAnsi="Times New Roman" w:cs="Times New Roman"/>
              </w:rPr>
              <w:t>(Van der Ploeg et al., 2006, p. 224)</w:t>
            </w:r>
          </w:p>
        </w:tc>
      </w:tr>
    </w:tbl>
    <w:p w14:paraId="6ABC88D7" w14:textId="77777777" w:rsidR="00BA05DF" w:rsidRDefault="00BA05DF" w:rsidP="00BA05DF">
      <w:pPr>
        <w:rPr>
          <w:rFonts w:ascii="Times New Roman" w:hAnsi="Times New Roman" w:cs="Times New Roman"/>
          <w:b/>
        </w:rPr>
      </w:pPr>
    </w:p>
    <w:p w14:paraId="0B674A0E" w14:textId="77777777" w:rsidR="00B172D1" w:rsidRPr="000E14AF" w:rsidRDefault="00B172D1"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4DB6592" w14:textId="77777777" w:rsidTr="008E1290">
        <w:tc>
          <w:tcPr>
            <w:tcW w:w="957" w:type="dxa"/>
            <w:shd w:val="clear" w:color="auto" w:fill="D1D1D1" w:themeFill="background2" w:themeFillShade="E6"/>
          </w:tcPr>
          <w:p w14:paraId="5DDA7FA3"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25F80C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1.1.3 Other health-related behaviors</w:t>
            </w:r>
          </w:p>
        </w:tc>
      </w:tr>
      <w:tr w:rsidR="00BA05DF" w:rsidRPr="00370C3D" w14:paraId="05046EF0"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FD47CB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5C22B5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measurements related to other health-related behaviors (e.g. dietary behavior or smoking status).</w:t>
            </w:r>
          </w:p>
        </w:tc>
      </w:tr>
      <w:tr w:rsidR="00BA05DF" w:rsidRPr="000E14AF" w14:paraId="745A440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6209C9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C253269"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 patients complete both the lifestyle questionnaire (including questions on […] dietary habits, sleep, alcohol consumption, smoking) […]” </w:t>
            </w:r>
          </w:p>
          <w:p w14:paraId="3A0BDE41"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rPr>
              <w:t>(Alanko et al., 2022, p. 5)</w:t>
            </w:r>
          </w:p>
        </w:tc>
      </w:tr>
    </w:tbl>
    <w:p w14:paraId="45F1516F"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91102A7" w14:textId="77777777" w:rsidTr="008E1290">
        <w:tc>
          <w:tcPr>
            <w:tcW w:w="957" w:type="dxa"/>
            <w:shd w:val="clear" w:color="auto" w:fill="D1D1D1" w:themeFill="background2" w:themeFillShade="E6"/>
          </w:tcPr>
          <w:p w14:paraId="55CDD77B"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4D0607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1.1.4 Physical capabilities &amp; skills</w:t>
            </w:r>
          </w:p>
        </w:tc>
      </w:tr>
      <w:tr w:rsidR="00BA05DF" w:rsidRPr="0041199F" w14:paraId="6A7DFB0A"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C9FA99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43904E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measurements related to physical capabilities and skills to engage in the activity-related behavior (e.g. strength, mobility or balance).</w:t>
            </w:r>
          </w:p>
        </w:tc>
      </w:tr>
      <w:tr w:rsidR="00BA05DF" w:rsidRPr="000E14AF" w14:paraId="0C6B554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E14A8C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99B43E3"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“At 4 to 6 weeks postoperatively, participants’ shoulder strength is assessed […]” </w:t>
            </w:r>
          </w:p>
          <w:p w14:paraId="54884FD4"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rPr>
              <w:t>(Richmond et al., 2018, p. 6)</w:t>
            </w:r>
          </w:p>
        </w:tc>
      </w:tr>
    </w:tbl>
    <w:p w14:paraId="0CB44A49"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3A7F29D" w14:textId="77777777" w:rsidTr="008E1290">
        <w:tc>
          <w:tcPr>
            <w:tcW w:w="957" w:type="dxa"/>
            <w:shd w:val="clear" w:color="auto" w:fill="D1D1D1" w:themeFill="background2" w:themeFillShade="E6"/>
          </w:tcPr>
          <w:p w14:paraId="7B9287CA"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3F70563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1.1.5 Psychological capabilities &amp; skills</w:t>
            </w:r>
          </w:p>
        </w:tc>
      </w:tr>
      <w:tr w:rsidR="00BA05DF" w:rsidRPr="0041199F" w14:paraId="00EA2C5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D13563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9DE5185"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measurements related to psychological capability and skills to engage in the activity-related behavior (e.g. cognitions, beliefs, expectations, fear, self-efficacy etc.).</w:t>
            </w:r>
          </w:p>
        </w:tc>
      </w:tr>
      <w:tr w:rsidR="00BA05DF" w:rsidRPr="000E14AF" w14:paraId="0782C2F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2B2E07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35A0230"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“Confidence scale: Participants are asked to rate their confidence to complete the prescribed exercises on a 10-point Likert scale. If a participant has low confidence (defined as &lt; 7 out of 10 in the Health Trainers Manual), then the physiotherapist will explore reasons for this and will problem-solve solutions to improve confidence in ability to exercise.”</w:t>
            </w:r>
          </w:p>
          <w:p w14:paraId="7F1298F4"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rPr>
              <w:t>(Richmond et al., 2018, p. 8)</w:t>
            </w:r>
          </w:p>
        </w:tc>
      </w:tr>
    </w:tbl>
    <w:p w14:paraId="3E7E3268"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4899CE1" w14:textId="77777777" w:rsidTr="008E1290">
        <w:tc>
          <w:tcPr>
            <w:tcW w:w="957" w:type="dxa"/>
            <w:shd w:val="clear" w:color="auto" w:fill="D1D1D1" w:themeFill="background2" w:themeFillShade="E6"/>
          </w:tcPr>
          <w:p w14:paraId="0A608DDC"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352EEEB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1.1.6 Additional psychological factors</w:t>
            </w:r>
          </w:p>
        </w:tc>
      </w:tr>
      <w:tr w:rsidR="00BA05DF" w:rsidRPr="00370C3D" w14:paraId="4BF5E8E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E5443E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1BC9D93"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measurements related to additional psychological factors that are not directly related to the activity-related behavior (e.g. depression, well-being, mindfulness etc.)</w:t>
            </w:r>
          </w:p>
        </w:tc>
      </w:tr>
      <w:tr w:rsidR="00BA05DF" w:rsidRPr="000E14AF" w14:paraId="2EB79B2A"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3F4608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127CB86"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“Self-reported measures assessed anxiety symptoms (Generalized Anxiety Disorder Questionnaire, GAD-7), depressive symptoms (Patient Health Questionnaire, PHQ-9, and general distress (Distress Thermometer) […]” </w:t>
            </w:r>
            <w:r w:rsidRPr="000E14AF">
              <w:rPr>
                <w:rFonts w:ascii="Times New Roman" w:hAnsi="Times New Roman" w:cs="Times New Roman"/>
                <w:i/>
                <w:lang w:val="en-US"/>
              </w:rPr>
              <w:br/>
            </w:r>
            <w:r w:rsidRPr="000E14AF">
              <w:rPr>
                <w:rFonts w:ascii="Times New Roman" w:hAnsi="Times New Roman" w:cs="Times New Roman"/>
              </w:rPr>
              <w:t>(Christie et al., 2021, p. 7368)</w:t>
            </w:r>
            <w:r w:rsidRPr="000E14AF">
              <w:rPr>
                <w:rFonts w:ascii="Times New Roman" w:hAnsi="Times New Roman" w:cs="Times New Roman"/>
                <w:i/>
              </w:rPr>
              <w:t xml:space="preserve"> </w:t>
            </w:r>
          </w:p>
        </w:tc>
      </w:tr>
    </w:tbl>
    <w:p w14:paraId="57E9C58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FFC2464" w14:textId="77777777" w:rsidTr="008E1290">
        <w:tc>
          <w:tcPr>
            <w:tcW w:w="957" w:type="dxa"/>
            <w:shd w:val="clear" w:color="auto" w:fill="D1D1D1" w:themeFill="background2" w:themeFillShade="E6"/>
          </w:tcPr>
          <w:p w14:paraId="3E4B5DE0"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C5D3D0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1.1.7 Biomedical influencing factors</w:t>
            </w:r>
          </w:p>
        </w:tc>
      </w:tr>
      <w:tr w:rsidR="00BA05DF" w:rsidRPr="00370C3D" w14:paraId="70F1562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70CF62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74C3099"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measurements related to biomedical deficits, such as disease and tissue pathology, as well as health status indicators such as BMI and overall health metrics.</w:t>
            </w:r>
          </w:p>
        </w:tc>
      </w:tr>
      <w:tr w:rsidR="00BA05DF" w:rsidRPr="000E14AF" w14:paraId="046C23E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58286E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B7D63D8"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“Laboratory tests (including an ECG) are collected prior to the first visit to assist in the medical evaluation of the patient’s risk factors.”</w:t>
            </w:r>
            <w:r w:rsidRPr="000E14AF">
              <w:rPr>
                <w:rFonts w:ascii="Times New Roman" w:hAnsi="Times New Roman" w:cs="Times New Roman"/>
                <w:i/>
                <w:lang w:val="en-US"/>
              </w:rPr>
              <w:br/>
            </w:r>
            <w:r w:rsidRPr="000E14AF">
              <w:rPr>
                <w:rFonts w:ascii="Times New Roman" w:hAnsi="Times New Roman" w:cs="Times New Roman"/>
              </w:rPr>
              <w:t>(Alanko et al., 2022, p. 5)</w:t>
            </w:r>
          </w:p>
        </w:tc>
      </w:tr>
    </w:tbl>
    <w:p w14:paraId="43AACF07"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D8FD71B" w14:textId="77777777" w:rsidTr="008E1290">
        <w:tc>
          <w:tcPr>
            <w:tcW w:w="957" w:type="dxa"/>
            <w:shd w:val="clear" w:color="auto" w:fill="D1D1D1" w:themeFill="background2" w:themeFillShade="E6"/>
          </w:tcPr>
          <w:p w14:paraId="0AD52586"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E0D415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1.1.8 Social and physical opportunities</w:t>
            </w:r>
          </w:p>
        </w:tc>
      </w:tr>
      <w:tr w:rsidR="00BA05DF" w:rsidRPr="00370C3D" w14:paraId="569AC393"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23C0B5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48CBF7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both physical and social opportunities, encompassing the environmental and social factors that influence an individual's behavior.</w:t>
            </w:r>
          </w:p>
        </w:tc>
      </w:tr>
      <w:tr w:rsidR="00BA05DF" w:rsidRPr="00370C3D" w14:paraId="2755D64F"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A4DBBD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32BEDFC"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“Identifying preferences regarding social context of physical exercise” </w:t>
            </w:r>
            <w:r w:rsidRPr="000E14AF">
              <w:rPr>
                <w:rFonts w:ascii="Times New Roman" w:hAnsi="Times New Roman" w:cs="Times New Roman"/>
                <w:lang w:val="en-US"/>
              </w:rPr>
              <w:t>(Sudeck &amp; Höhner 2011, p. 157)</w:t>
            </w:r>
          </w:p>
        </w:tc>
      </w:tr>
    </w:tbl>
    <w:p w14:paraId="230B4E8C"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07366DB8" w14:textId="77777777" w:rsidTr="008E1290">
        <w:tc>
          <w:tcPr>
            <w:tcW w:w="957" w:type="dxa"/>
            <w:shd w:val="clear" w:color="auto" w:fill="D1D1D1" w:themeFill="background2" w:themeFillShade="E6"/>
          </w:tcPr>
          <w:p w14:paraId="03D10D08"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05ED99E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1.1.9 Others</w:t>
            </w:r>
          </w:p>
        </w:tc>
      </w:tr>
      <w:tr w:rsidR="00BA05DF" w:rsidRPr="00370C3D" w14:paraId="7BD671C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E1BD8C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D5909B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factors that could not be covered by other categories, e.g., quality of life.</w:t>
            </w:r>
          </w:p>
        </w:tc>
      </w:tr>
      <w:tr w:rsidR="00BA05DF" w:rsidRPr="0041199F" w14:paraId="26280F0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CD7668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E866D9E"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“patients complete […] the quality of life questionnaire RAND-36” </w:t>
            </w:r>
            <w:r w:rsidRPr="000E14AF">
              <w:rPr>
                <w:rFonts w:ascii="Times New Roman" w:hAnsi="Times New Roman" w:cs="Times New Roman"/>
                <w:i/>
                <w:lang w:val="en-US"/>
              </w:rPr>
              <w:br/>
            </w:r>
            <w:r w:rsidRPr="000E14AF">
              <w:rPr>
                <w:rFonts w:ascii="Times New Roman" w:hAnsi="Times New Roman" w:cs="Times New Roman"/>
                <w:lang w:val="en-US"/>
              </w:rPr>
              <w:t>(Alanko et al., 2022, p. 5)</w:t>
            </w:r>
          </w:p>
        </w:tc>
      </w:tr>
    </w:tbl>
    <w:p w14:paraId="69D47393"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5ADACA1" w14:textId="77777777" w:rsidTr="008E1290">
        <w:tc>
          <w:tcPr>
            <w:tcW w:w="957" w:type="dxa"/>
            <w:shd w:val="clear" w:color="auto" w:fill="D1D1D1" w:themeFill="background2" w:themeFillShade="E6"/>
          </w:tcPr>
          <w:p w14:paraId="1662C2EB"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65DC762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1.2 Purpose of Assessment</w:t>
            </w:r>
          </w:p>
        </w:tc>
      </w:tr>
      <w:tr w:rsidR="00BA05DF" w:rsidRPr="00370C3D" w14:paraId="50984919"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2C47D0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6FC1AAD"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the reasons and objectives behind conducting assessments.</w:t>
            </w:r>
          </w:p>
        </w:tc>
      </w:tr>
      <w:tr w:rsidR="00BA05DF" w:rsidRPr="000E14AF" w14:paraId="5F396FF3"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D39244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4320D6B"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“Self-reported PA was measured at 1-, 2-, 3-, and 6-month follow-ups to examine whether intervention effects were maintained.”  </w:t>
            </w:r>
            <w:r w:rsidRPr="000E14AF">
              <w:rPr>
                <w:rFonts w:ascii="Times New Roman" w:hAnsi="Times New Roman" w:cs="Times New Roman"/>
                <w:i/>
                <w:lang w:val="en-US"/>
              </w:rPr>
              <w:br/>
            </w:r>
            <w:r w:rsidRPr="000E14AF">
              <w:rPr>
                <w:rFonts w:ascii="Times New Roman" w:hAnsi="Times New Roman" w:cs="Times New Roman"/>
              </w:rPr>
              <w:t>(Ma et al., 2019, p. 1120)</w:t>
            </w:r>
          </w:p>
        </w:tc>
      </w:tr>
    </w:tbl>
    <w:p w14:paraId="3988B251"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ED758CA" w14:textId="77777777" w:rsidTr="008E1290">
        <w:tc>
          <w:tcPr>
            <w:tcW w:w="957" w:type="dxa"/>
            <w:shd w:val="clear" w:color="auto" w:fill="D1D1D1" w:themeFill="background2" w:themeFillShade="E6"/>
          </w:tcPr>
          <w:p w14:paraId="4C2D9CA0"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CDE7FB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1.2.1 Evaluation of therapy effectiveness</w:t>
            </w:r>
          </w:p>
        </w:tc>
      </w:tr>
      <w:tr w:rsidR="00BA05DF" w:rsidRPr="00370C3D" w14:paraId="35F4A23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676232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D2EC2D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encodes instances where the assessment was utilized to evaluate the effectiveness of the therapy.</w:t>
            </w:r>
          </w:p>
        </w:tc>
      </w:tr>
      <w:tr w:rsidR="00BA05DF" w:rsidRPr="000E14AF" w14:paraId="3AFEDEE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50107F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39AF6E8"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“Self-reported PA was measured at 1-, 2-, 3-, and 6-month follow-ups to examine whether intervention effects were maintained.”  </w:t>
            </w:r>
            <w:r w:rsidRPr="000E14AF">
              <w:rPr>
                <w:rFonts w:ascii="Times New Roman" w:hAnsi="Times New Roman" w:cs="Times New Roman"/>
                <w:i/>
                <w:lang w:val="en-US"/>
              </w:rPr>
              <w:br/>
            </w:r>
            <w:r w:rsidRPr="000E14AF">
              <w:rPr>
                <w:rFonts w:ascii="Times New Roman" w:hAnsi="Times New Roman" w:cs="Times New Roman"/>
              </w:rPr>
              <w:t>(Ma et al., 2019, p. 1120)</w:t>
            </w:r>
          </w:p>
        </w:tc>
      </w:tr>
    </w:tbl>
    <w:p w14:paraId="5EB9F55E"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4488319" w14:textId="77777777" w:rsidTr="008E1290">
        <w:tc>
          <w:tcPr>
            <w:tcW w:w="957" w:type="dxa"/>
            <w:shd w:val="clear" w:color="auto" w:fill="D1D1D1" w:themeFill="background2" w:themeFillShade="E6"/>
          </w:tcPr>
          <w:p w14:paraId="1F0712DB"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D6B312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1.2.2 Instant feedback</w:t>
            </w:r>
          </w:p>
        </w:tc>
      </w:tr>
      <w:tr w:rsidR="00BA05DF" w:rsidRPr="00370C3D" w14:paraId="7B8D66D3"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CDA344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A13FAE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encodes instances where the assessment was utilized to provide instant feedback for the participants.</w:t>
            </w:r>
          </w:p>
        </w:tc>
      </w:tr>
      <w:tr w:rsidR="00BA05DF" w:rsidRPr="000E14AF" w14:paraId="04248AE2"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AAEB6F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BAE2DED"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i/>
                <w:lang w:val="en-US"/>
              </w:rPr>
              <w:t>“Exercise diary: Participants will complete an exercise diary for review at each appointment. This diary provides immediate feedback and self-monitoring, and serves as a reminder to complete their exercises.”</w:t>
            </w:r>
            <w:r w:rsidRPr="000E14AF">
              <w:rPr>
                <w:rFonts w:ascii="Times New Roman" w:hAnsi="Times New Roman" w:cs="Times New Roman"/>
                <w:i/>
                <w:lang w:val="en-US"/>
              </w:rPr>
              <w:br/>
            </w:r>
            <w:r w:rsidRPr="000E14AF">
              <w:rPr>
                <w:rFonts w:ascii="Times New Roman" w:hAnsi="Times New Roman" w:cs="Times New Roman"/>
              </w:rPr>
              <w:t>(Richmond et al., 2018, p. 8)</w:t>
            </w:r>
          </w:p>
        </w:tc>
      </w:tr>
    </w:tbl>
    <w:p w14:paraId="08F0B2E8"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4798BAA" w14:textId="77777777" w:rsidTr="008E1290">
        <w:tc>
          <w:tcPr>
            <w:tcW w:w="957" w:type="dxa"/>
            <w:shd w:val="clear" w:color="auto" w:fill="D1D1D1" w:themeFill="background2" w:themeFillShade="E6"/>
          </w:tcPr>
          <w:p w14:paraId="150C279B"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E58171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1.2.3 Selection of therapy content</w:t>
            </w:r>
          </w:p>
        </w:tc>
      </w:tr>
      <w:tr w:rsidR="00BA05DF" w:rsidRPr="00370C3D" w14:paraId="05661050"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5EFE43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F128AD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encodes instances where the assessment was utilized to select the therapy content.</w:t>
            </w:r>
          </w:p>
        </w:tc>
      </w:tr>
      <w:tr w:rsidR="00BA05DF" w:rsidRPr="00370C3D" w14:paraId="0DE7B3A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78C803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4208053" w14:textId="77777777" w:rsidR="00BA05DF" w:rsidRPr="000E14AF" w:rsidRDefault="00BA05DF" w:rsidP="008E1290">
            <w:pPr>
              <w:spacing w:after="60"/>
              <w:rPr>
                <w:rFonts w:ascii="Times New Roman" w:hAnsi="Times New Roman" w:cs="Times New Roman"/>
                <w:lang w:val="en-US"/>
              </w:rPr>
            </w:pPr>
            <w:r w:rsidRPr="000E14AF">
              <w:rPr>
                <w:rFonts w:ascii="Times New Roman" w:hAnsi="Times New Roman" w:cs="Times New Roman"/>
                <w:i/>
                <w:lang w:val="en-US"/>
              </w:rPr>
              <w:t>“The barrier and task self- efficacy score outcome measure, was used as the basis for the tailoring of behaviour change techniques”</w:t>
            </w:r>
            <w:r w:rsidRPr="000E14AF">
              <w:rPr>
                <w:rFonts w:ascii="Times New Roman" w:hAnsi="Times New Roman" w:cs="Times New Roman"/>
                <w:i/>
                <w:lang w:val="en-US"/>
              </w:rPr>
              <w:br/>
            </w:r>
            <w:r w:rsidRPr="000E14AF">
              <w:rPr>
                <w:rFonts w:ascii="Times New Roman" w:hAnsi="Times New Roman" w:cs="Times New Roman"/>
                <w:lang w:val="en-US"/>
              </w:rPr>
              <w:t>(Johnson et al., 2020, p. 3)</w:t>
            </w:r>
          </w:p>
        </w:tc>
      </w:tr>
    </w:tbl>
    <w:p w14:paraId="0CE44D7D"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45AB51B" w14:textId="77777777" w:rsidTr="008E1290">
        <w:tc>
          <w:tcPr>
            <w:tcW w:w="957" w:type="dxa"/>
            <w:shd w:val="clear" w:color="auto" w:fill="D1D1D1" w:themeFill="background2" w:themeFillShade="E6"/>
          </w:tcPr>
          <w:p w14:paraId="2D7D67E3"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3F07412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1.2.4 Development of therapy goals</w:t>
            </w:r>
          </w:p>
        </w:tc>
      </w:tr>
      <w:tr w:rsidR="00BA05DF" w:rsidRPr="00370C3D" w14:paraId="5209D63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6E29B0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E627405"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encodes instances where the assessment was utilized to inform the development of therapy goals.</w:t>
            </w:r>
          </w:p>
        </w:tc>
      </w:tr>
      <w:tr w:rsidR="00BA05DF" w:rsidRPr="000E14AF" w14:paraId="660E5C4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E6C7D5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31209CB"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“Furthermore, for each subject the stage of physical activity change was assessed using a questionnaire, after which subjects received a stage-specific folder with assignments and tips to become more physically active. This included for example goal setting, rewarding, obtaining social support, and relapse prevention. Furthermore, attention was paid to possible solutions for barriers and to new physical activity possibilities.”</w:t>
            </w:r>
            <w:r w:rsidRPr="000E14AF">
              <w:rPr>
                <w:rFonts w:ascii="Times New Roman" w:hAnsi="Times New Roman" w:cs="Times New Roman"/>
                <w:i/>
                <w:lang w:val="en-US"/>
              </w:rPr>
              <w:br/>
            </w:r>
            <w:r w:rsidRPr="000E14AF">
              <w:rPr>
                <w:rFonts w:ascii="Times New Roman" w:hAnsi="Times New Roman" w:cs="Times New Roman"/>
              </w:rPr>
              <w:t>(Van der Ploeg et al., 2006, p. 225)</w:t>
            </w:r>
          </w:p>
        </w:tc>
      </w:tr>
    </w:tbl>
    <w:p w14:paraId="4FF6FE17"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37DEDF8E" w14:textId="77777777" w:rsidTr="008E1290">
        <w:tc>
          <w:tcPr>
            <w:tcW w:w="957" w:type="dxa"/>
            <w:shd w:val="clear" w:color="auto" w:fill="ADADAD" w:themeFill="background2" w:themeFillShade="BF"/>
          </w:tcPr>
          <w:p w14:paraId="517E913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TP</w:t>
            </w:r>
          </w:p>
        </w:tc>
        <w:tc>
          <w:tcPr>
            <w:tcW w:w="8115" w:type="dxa"/>
            <w:gridSpan w:val="2"/>
            <w:tcBorders>
              <w:bottom w:val="single" w:sz="4" w:space="0" w:color="FFFFFF" w:themeColor="background1"/>
            </w:tcBorders>
            <w:shd w:val="clear" w:color="auto" w:fill="ADADAD" w:themeFill="background2" w:themeFillShade="BF"/>
          </w:tcPr>
          <w:p w14:paraId="7F95FB8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 Therapy goals</w:t>
            </w:r>
          </w:p>
        </w:tc>
      </w:tr>
      <w:tr w:rsidR="00BA05DF" w:rsidRPr="00370C3D" w14:paraId="25B09FA9"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C3313F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E90D7B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All procedures, activities, and/or processes used within the intervention/concept for formulating specific goals (e.g., based on assessments), such as shared decision-making, RUMBA, SMART, etc.</w:t>
            </w:r>
          </w:p>
        </w:tc>
      </w:tr>
      <w:tr w:rsidR="00BA05DF" w:rsidRPr="00370C3D" w14:paraId="1429A9C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3E9ECD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030A54A" w14:textId="77777777" w:rsidR="00BA05DF" w:rsidRPr="000E14AF" w:rsidRDefault="00BA05DF" w:rsidP="008E1290">
            <w:pPr>
              <w:rPr>
                <w:rFonts w:ascii="Times New Roman" w:hAnsi="Times New Roman" w:cs="Times New Roman"/>
                <w:i/>
                <w:lang w:val="en-US"/>
              </w:rPr>
            </w:pPr>
            <w:r w:rsidRPr="000E14AF">
              <w:rPr>
                <w:rFonts w:ascii="Times New Roman" w:hAnsi="Times New Roman" w:cs="Times New Roman"/>
                <w:i/>
                <w:lang w:val="en-US"/>
              </w:rPr>
              <w:t xml:space="preserve">“Introduce goal setting </w:t>
            </w:r>
          </w:p>
          <w:p w14:paraId="2541DAE8" w14:textId="77777777" w:rsidR="00BA05DF" w:rsidRPr="000E14AF" w:rsidRDefault="00BA05DF" w:rsidP="008E1290">
            <w:pPr>
              <w:rPr>
                <w:rFonts w:ascii="Times New Roman" w:hAnsi="Times New Roman" w:cs="Times New Roman"/>
                <w:i/>
                <w:lang w:val="en-US"/>
              </w:rPr>
            </w:pPr>
            <w:r w:rsidRPr="000E14AF">
              <w:rPr>
                <w:rFonts w:ascii="Times New Roman" w:hAnsi="Times New Roman" w:cs="Times New Roman"/>
                <w:i/>
                <w:lang w:val="en-US"/>
              </w:rPr>
              <w:t xml:space="preserve">• What is it and how might it help? </w:t>
            </w:r>
          </w:p>
          <w:p w14:paraId="6A77B3A5" w14:textId="77777777" w:rsidR="00BA05DF" w:rsidRPr="000E14AF" w:rsidRDefault="00BA05DF" w:rsidP="008E1290">
            <w:pPr>
              <w:spacing w:after="60"/>
              <w:ind w:left="170" w:hanging="170"/>
              <w:rPr>
                <w:rFonts w:ascii="Times New Roman" w:hAnsi="Times New Roman" w:cs="Times New Roman"/>
                <w:i/>
                <w:lang w:val="en-US"/>
              </w:rPr>
            </w:pPr>
            <w:r w:rsidRPr="000E14AF">
              <w:rPr>
                <w:rFonts w:ascii="Times New Roman" w:hAnsi="Times New Roman" w:cs="Times New Roman"/>
                <w:i/>
                <w:lang w:val="en-US"/>
              </w:rPr>
              <w:t xml:space="preserve">• Set one SMART goal” </w:t>
            </w:r>
          </w:p>
          <w:p w14:paraId="0D33B815" w14:textId="77777777" w:rsidR="00BA05DF" w:rsidRPr="000E14AF" w:rsidRDefault="00BA05DF" w:rsidP="008E1290">
            <w:pPr>
              <w:spacing w:after="60"/>
              <w:ind w:left="170" w:hanging="170"/>
              <w:rPr>
                <w:rFonts w:ascii="Times New Roman" w:hAnsi="Times New Roman" w:cs="Times New Roman"/>
                <w:i/>
                <w:lang w:val="en-US"/>
              </w:rPr>
            </w:pPr>
            <w:r w:rsidRPr="000E14AF">
              <w:rPr>
                <w:rFonts w:ascii="Times New Roman" w:hAnsi="Times New Roman" w:cs="Times New Roman"/>
                <w:lang w:val="en-US"/>
              </w:rPr>
              <w:t>(Saxton et al., 2013, p. 209)</w:t>
            </w:r>
          </w:p>
        </w:tc>
      </w:tr>
    </w:tbl>
    <w:p w14:paraId="1D627728"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0BED5095" w14:textId="77777777" w:rsidTr="008E1290">
        <w:tc>
          <w:tcPr>
            <w:tcW w:w="957" w:type="dxa"/>
            <w:shd w:val="clear" w:color="auto" w:fill="D1D1D1" w:themeFill="background2" w:themeFillShade="E6"/>
          </w:tcPr>
          <w:p w14:paraId="658200C9"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4765154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2.1 Type of goals (temporal)</w:t>
            </w:r>
          </w:p>
        </w:tc>
      </w:tr>
      <w:tr w:rsidR="00BA05DF" w:rsidRPr="00370C3D" w14:paraId="0382D729"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A39222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CE0B4BE"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temporal information related to therapy goals (e.g. long-term goals).</w:t>
            </w:r>
          </w:p>
        </w:tc>
      </w:tr>
      <w:tr w:rsidR="00BA05DF" w:rsidRPr="000E14AF" w14:paraId="04C65118"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D84F65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0EC5004"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“Moreover, a long-term exercise goal is set and potential future barriers, facilitators and strategies can be brought up and discussed in order to facilitate future adherence to exercise.”</w:t>
            </w:r>
            <w:r w:rsidRPr="000E14AF">
              <w:rPr>
                <w:rFonts w:ascii="Times New Roman" w:hAnsi="Times New Roman" w:cs="Times New Roman"/>
                <w:i/>
                <w:lang w:val="en-US"/>
              </w:rPr>
              <w:br/>
            </w:r>
            <w:r w:rsidRPr="000E14AF">
              <w:rPr>
                <w:rFonts w:ascii="Times New Roman" w:hAnsi="Times New Roman" w:cs="Times New Roman"/>
              </w:rPr>
              <w:t>(Borg et al., 2017, p. 4)</w:t>
            </w:r>
          </w:p>
        </w:tc>
      </w:tr>
    </w:tbl>
    <w:p w14:paraId="1F708A6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999D1D4" w14:textId="77777777" w:rsidTr="008E1290">
        <w:tc>
          <w:tcPr>
            <w:tcW w:w="957" w:type="dxa"/>
            <w:shd w:val="clear" w:color="auto" w:fill="D1D1D1" w:themeFill="background2" w:themeFillShade="E6"/>
          </w:tcPr>
          <w:p w14:paraId="3B7A0043"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268CD5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2.1.1 Long-term goals</w:t>
            </w:r>
          </w:p>
        </w:tc>
      </w:tr>
      <w:tr w:rsidR="00BA05DF" w:rsidRPr="00370C3D" w14:paraId="22E482B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D13825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07C12A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long-term goals were reported (sometimes, the concepts referred to goals as 'long-term,' but this category also included goals that extend beyond the therapy period or last longer than 8 weeks).</w:t>
            </w:r>
          </w:p>
        </w:tc>
      </w:tr>
      <w:tr w:rsidR="00BA05DF" w:rsidRPr="000E14AF" w14:paraId="024811A3"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377452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1A3C1A2"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“Moreover, a long-term exercise goal is set and potential future barriers, facilitators and strategies can be brought up and discussed in order to facilitate future adherence to exercise.”</w:t>
            </w:r>
            <w:r w:rsidRPr="000E14AF">
              <w:rPr>
                <w:rFonts w:ascii="Times New Roman" w:hAnsi="Times New Roman" w:cs="Times New Roman"/>
                <w:i/>
                <w:lang w:val="en-US"/>
              </w:rPr>
              <w:br/>
            </w:r>
            <w:r w:rsidRPr="000E14AF">
              <w:rPr>
                <w:rFonts w:ascii="Times New Roman" w:hAnsi="Times New Roman" w:cs="Times New Roman"/>
              </w:rPr>
              <w:t>(Borg et al., 2017, p. 4)</w:t>
            </w:r>
          </w:p>
        </w:tc>
      </w:tr>
    </w:tbl>
    <w:p w14:paraId="21D94D05" w14:textId="4798ED49" w:rsidR="00B172D1" w:rsidRDefault="00B172D1" w:rsidP="00BA05DF">
      <w:pPr>
        <w:rPr>
          <w:rFonts w:ascii="Times New Roman" w:hAnsi="Times New Roman" w:cs="Times New Roman"/>
          <w:b/>
        </w:rPr>
      </w:pPr>
    </w:p>
    <w:p w14:paraId="7060AB4F" w14:textId="7D4441ED" w:rsidR="00BA05DF" w:rsidRPr="000E14AF" w:rsidRDefault="00B172D1" w:rsidP="00BA05DF">
      <w:pPr>
        <w:rPr>
          <w:rFonts w:ascii="Times New Roman" w:hAnsi="Times New Roman" w:cs="Times New Roman"/>
          <w:b/>
        </w:rPr>
      </w:pPr>
      <w:r>
        <w:rPr>
          <w:rFonts w:ascii="Times New Roman" w:hAnsi="Times New Roman" w:cs="Times New Roman"/>
          <w:b/>
        </w:rPr>
        <w:br w:type="page"/>
      </w: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7183C28" w14:textId="77777777" w:rsidTr="008E1290">
        <w:tc>
          <w:tcPr>
            <w:tcW w:w="957" w:type="dxa"/>
            <w:shd w:val="clear" w:color="auto" w:fill="D1D1D1" w:themeFill="background2" w:themeFillShade="E6"/>
          </w:tcPr>
          <w:p w14:paraId="286C7DA3"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51CA5F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2.1.2 Short-term goals</w:t>
            </w:r>
          </w:p>
        </w:tc>
      </w:tr>
      <w:tr w:rsidR="00BA05DF" w:rsidRPr="00370C3D" w14:paraId="5DB1500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7C87B8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13808A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short-term goals were reported (sometimes, the concepts labeled goals as 'short-term,' but this category also encompassed goals that were confined to the therapy period or lasted no longer than 8 weeks).</w:t>
            </w:r>
          </w:p>
        </w:tc>
      </w:tr>
      <w:tr w:rsidR="00BA05DF" w:rsidRPr="000E14AF" w14:paraId="7267413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658EAF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C3A449E" w14:textId="77777777" w:rsidR="00BA05DF" w:rsidRPr="000E14AF" w:rsidRDefault="00BA05DF" w:rsidP="008E1290">
            <w:pPr>
              <w:pStyle w:val="StandardWeb"/>
              <w:spacing w:before="0" w:beforeAutospacing="0" w:after="0" w:afterAutospacing="0" w:line="276" w:lineRule="auto"/>
              <w:rPr>
                <w:lang w:val="en-US"/>
              </w:rPr>
            </w:pPr>
            <w:r w:rsidRPr="000E14AF">
              <w:rPr>
                <w:rFonts w:eastAsiaTheme="minorHAnsi"/>
                <w:i/>
                <w:kern w:val="2"/>
                <w:sz w:val="22"/>
                <w:szCs w:val="22"/>
                <w:lang w:val="en-US" w:eastAsia="en-US"/>
                <w14:ligatures w14:val="standardContextual"/>
              </w:rPr>
              <w:t>“Coaching sessions began with a review of patients’ exercise diaries. Patients received feedback on their progress, and worked with the nurse to set short-term, realistic PA goals and action plans for the coming week (i.e. what PA, when, for how long).”</w:t>
            </w:r>
            <w:r w:rsidRPr="000E14AF">
              <w:rPr>
                <w:i/>
                <w:lang w:val="en-US"/>
              </w:rPr>
              <w:br/>
            </w:r>
            <w:r w:rsidRPr="000E14AF">
              <w:rPr>
                <w:rFonts w:eastAsiaTheme="minorHAnsi"/>
                <w:kern w:val="2"/>
                <w:sz w:val="22"/>
                <w:szCs w:val="22"/>
                <w:lang w:val="en-US" w:eastAsia="en-US"/>
                <w14:ligatures w14:val="standardContextual"/>
              </w:rPr>
              <w:t>(Knittle et al., 2015, p. 233)</w:t>
            </w:r>
          </w:p>
        </w:tc>
      </w:tr>
    </w:tbl>
    <w:p w14:paraId="7E3E5A7C"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3C6437AC" w14:textId="77777777" w:rsidTr="008E1290">
        <w:tc>
          <w:tcPr>
            <w:tcW w:w="957" w:type="dxa"/>
            <w:shd w:val="clear" w:color="auto" w:fill="D1D1D1" w:themeFill="background2" w:themeFillShade="E6"/>
          </w:tcPr>
          <w:p w14:paraId="3922302C"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F9EDBD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2.2 Type of goals (content)</w:t>
            </w:r>
          </w:p>
        </w:tc>
      </w:tr>
      <w:tr w:rsidR="00BA05DF" w:rsidRPr="00370C3D" w14:paraId="6410175F"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BB88B7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1CA2C3E"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includes all content related information related to therapy goals (explicit examples of goals e.g. walking for 2 hours a week).</w:t>
            </w:r>
          </w:p>
        </w:tc>
      </w:tr>
      <w:tr w:rsidR="00BA05DF" w:rsidRPr="000E14AF" w14:paraId="60A7ED15"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85D70F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3C3FC04"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“At a minimum, the interventionist suggested achieving the international SCI exercise guidelines to improve fitness (at least 20 min of moderate– vigorous aerobic activity twice/week and strength training twice/week). For those already exceeding the fitness guidelines, the international SCI exercise guidelines to improve cardio-metabolic health were set as the goal (at least 30 min of moderate to vigorous aerobic activity three times/week) plus strength training twice/week.” </w:t>
            </w:r>
            <w:r w:rsidRPr="000E14AF">
              <w:rPr>
                <w:rFonts w:ascii="Times New Roman" w:hAnsi="Times New Roman" w:cs="Times New Roman"/>
                <w:i/>
                <w:lang w:val="en-US"/>
              </w:rPr>
              <w:br/>
            </w:r>
            <w:r w:rsidRPr="000E14AF">
              <w:rPr>
                <w:rFonts w:ascii="Times New Roman" w:hAnsi="Times New Roman" w:cs="Times New Roman"/>
              </w:rPr>
              <w:t>(Ma et al., 2019, p. 1121)</w:t>
            </w:r>
          </w:p>
        </w:tc>
      </w:tr>
    </w:tbl>
    <w:p w14:paraId="253F3159"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D667943" w14:textId="77777777" w:rsidTr="008E1290">
        <w:tc>
          <w:tcPr>
            <w:tcW w:w="957" w:type="dxa"/>
            <w:shd w:val="clear" w:color="auto" w:fill="D1D1D1" w:themeFill="background2" w:themeFillShade="E6"/>
          </w:tcPr>
          <w:p w14:paraId="0454DA55"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4648AEC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2.3 Communication style/technique</w:t>
            </w:r>
          </w:p>
        </w:tc>
      </w:tr>
      <w:tr w:rsidR="00BA05DF" w:rsidRPr="0041199F" w14:paraId="0821FF1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F46DF2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CEC811D"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covers all information about how communication is conducted with the patient (e.g. motivational interviewing).</w:t>
            </w:r>
          </w:p>
        </w:tc>
      </w:tr>
      <w:tr w:rsidR="00BA05DF" w:rsidRPr="000E14AF" w14:paraId="75FBECFF"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B44E39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CDCBCFA"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“Motivational interviewing is used to find and deal with the barriers to individuals becoming physically active, but also to find out what personal goals a patient wants to achieve.”</w:t>
            </w:r>
          </w:p>
          <w:p w14:paraId="7B4A8C79"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rPr>
              <w:t>(De Vries et al., 2013, p. 3)</w:t>
            </w:r>
          </w:p>
        </w:tc>
      </w:tr>
    </w:tbl>
    <w:p w14:paraId="5CBFFA5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0EEFAFF8" w14:textId="77777777" w:rsidTr="008E1290">
        <w:tc>
          <w:tcPr>
            <w:tcW w:w="957" w:type="dxa"/>
            <w:shd w:val="clear" w:color="auto" w:fill="D1D1D1" w:themeFill="background2" w:themeFillShade="E6"/>
          </w:tcPr>
          <w:p w14:paraId="4BF366EB"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3C02F9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2.3.1 Motivational Interviewing</w:t>
            </w:r>
          </w:p>
        </w:tc>
      </w:tr>
      <w:tr w:rsidR="00BA05DF" w:rsidRPr="00370C3D" w14:paraId="0A14C199"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C3E825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51AA41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motivational interviewing was explicitly mentioned.</w:t>
            </w:r>
          </w:p>
        </w:tc>
      </w:tr>
      <w:tr w:rsidR="00BA05DF" w:rsidRPr="000E14AF" w14:paraId="6F728B2F"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953BE8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CC05657"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“Motivational interviewing is used to find and deal with the barriers to individuals becoming physically active, but also to find out what personal goals a patient wants to achieve.”</w:t>
            </w:r>
          </w:p>
          <w:p w14:paraId="79BD54FE"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rPr>
              <w:t>(De Vries et al., 2013, p. 3)</w:t>
            </w:r>
          </w:p>
        </w:tc>
      </w:tr>
    </w:tbl>
    <w:p w14:paraId="18526E1B" w14:textId="2B204467" w:rsidR="00B172D1" w:rsidRDefault="00B172D1" w:rsidP="00BA05DF">
      <w:pPr>
        <w:rPr>
          <w:rFonts w:ascii="Times New Roman" w:hAnsi="Times New Roman" w:cs="Times New Roman"/>
          <w:b/>
        </w:rPr>
      </w:pPr>
    </w:p>
    <w:p w14:paraId="6A85D3EE" w14:textId="3B9D782D" w:rsidR="00BA05DF" w:rsidRPr="000E14AF" w:rsidRDefault="00B172D1" w:rsidP="00BA05DF">
      <w:pPr>
        <w:rPr>
          <w:rFonts w:ascii="Times New Roman" w:hAnsi="Times New Roman" w:cs="Times New Roman"/>
          <w:b/>
        </w:rPr>
      </w:pPr>
      <w:r>
        <w:rPr>
          <w:rFonts w:ascii="Times New Roman" w:hAnsi="Times New Roman" w:cs="Times New Roman"/>
          <w:b/>
        </w:rPr>
        <w:br w:type="page"/>
      </w: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2E8704A4" w14:textId="77777777" w:rsidTr="008E1290">
        <w:tc>
          <w:tcPr>
            <w:tcW w:w="957" w:type="dxa"/>
            <w:shd w:val="clear" w:color="auto" w:fill="D1D1D1" w:themeFill="background2" w:themeFillShade="E6"/>
          </w:tcPr>
          <w:p w14:paraId="2D56C82B"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7549E29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2.3.2 Shared decision making</w:t>
            </w:r>
          </w:p>
        </w:tc>
      </w:tr>
      <w:tr w:rsidR="00BA05DF" w:rsidRPr="00370C3D" w14:paraId="7751ABE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CC9C13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3058F2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shared decision making was explicitly mentioned or when the principles surrounding it were described (e.g. collaboration with the patient).</w:t>
            </w:r>
          </w:p>
        </w:tc>
      </w:tr>
      <w:tr w:rsidR="00BA05DF" w:rsidRPr="000E14AF" w14:paraId="3BC79709"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33C838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38DA38A"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“In collaboration with the principal investigator, participants were asked to implement one goal per week to reduce SB relating to any of the three target behaviours, so that by the sixth week of the intervention participants would have integrated six goals into daily life to reduce SB (e.g., Week 1: ‘Stand up and move during the TV advertisement breaks’, Week 2: ‘Stand up to talk on the phone instead of sitting down’).” </w:t>
            </w:r>
            <w:r w:rsidRPr="000E14AF">
              <w:rPr>
                <w:rFonts w:ascii="Times New Roman" w:hAnsi="Times New Roman" w:cs="Times New Roman"/>
                <w:i/>
                <w:lang w:val="en-US"/>
              </w:rPr>
              <w:br/>
            </w:r>
            <w:r w:rsidRPr="000E14AF">
              <w:rPr>
                <w:rFonts w:ascii="Times New Roman" w:hAnsi="Times New Roman" w:cs="Times New Roman"/>
              </w:rPr>
              <w:t>(Cheng et al., 2022, Supplemental material)</w:t>
            </w:r>
          </w:p>
        </w:tc>
      </w:tr>
    </w:tbl>
    <w:p w14:paraId="72FA0D0F"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32FCFF62" w14:textId="77777777" w:rsidTr="008E1290">
        <w:tc>
          <w:tcPr>
            <w:tcW w:w="957" w:type="dxa"/>
            <w:shd w:val="clear" w:color="auto" w:fill="D1D1D1" w:themeFill="background2" w:themeFillShade="E6"/>
          </w:tcPr>
          <w:p w14:paraId="7DD3DBA7"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439E826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2.4 Goal setting techniques</w:t>
            </w:r>
          </w:p>
        </w:tc>
      </w:tr>
      <w:tr w:rsidR="00BA05DF" w:rsidRPr="0041199F" w14:paraId="7E6AF70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EDE304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CEE562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covers all information about how goal setting is conducted with the patient (e.g. SMART).</w:t>
            </w:r>
          </w:p>
        </w:tc>
      </w:tr>
      <w:tr w:rsidR="00BA05DF" w:rsidRPr="000E14AF" w14:paraId="3BDE49B8"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8935C2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842F5D8"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“The goal should be specific, measurable, activity-related, realistic and time-specific (SMART).”</w:t>
            </w:r>
            <w:r w:rsidRPr="000E14AF">
              <w:rPr>
                <w:rFonts w:ascii="Times New Roman" w:hAnsi="Times New Roman" w:cs="Times New Roman"/>
                <w:i/>
                <w:lang w:val="en-US"/>
              </w:rPr>
              <w:br/>
            </w:r>
            <w:r w:rsidRPr="000E14AF">
              <w:rPr>
                <w:rFonts w:ascii="Times New Roman" w:hAnsi="Times New Roman" w:cs="Times New Roman"/>
              </w:rPr>
              <w:t>(Elvén et al., 2015, p. 10)</w:t>
            </w:r>
          </w:p>
        </w:tc>
      </w:tr>
    </w:tbl>
    <w:p w14:paraId="59BEE133"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560BF69" w14:textId="77777777" w:rsidTr="008E1290">
        <w:tc>
          <w:tcPr>
            <w:tcW w:w="957" w:type="dxa"/>
            <w:shd w:val="clear" w:color="auto" w:fill="D1D1D1" w:themeFill="background2" w:themeFillShade="E6"/>
          </w:tcPr>
          <w:p w14:paraId="0AD234B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3D3C825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2.4.1 SMART</w:t>
            </w:r>
          </w:p>
        </w:tc>
      </w:tr>
      <w:tr w:rsidR="00BA05DF" w:rsidRPr="00370C3D" w14:paraId="51ECB08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B9BF26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8AEB89A"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SMART goal setting was explicitly mentioned.</w:t>
            </w:r>
          </w:p>
        </w:tc>
      </w:tr>
      <w:tr w:rsidR="00BA05DF" w:rsidRPr="000E14AF" w14:paraId="325426F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03C266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E9AC3BF"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“The goal should be specific, measurable, activity-related, realistic and time-specific (SMART).”</w:t>
            </w:r>
            <w:r w:rsidRPr="000E14AF">
              <w:rPr>
                <w:rFonts w:ascii="Times New Roman" w:hAnsi="Times New Roman" w:cs="Times New Roman"/>
                <w:i/>
                <w:lang w:val="en-US"/>
              </w:rPr>
              <w:br/>
            </w:r>
            <w:r w:rsidRPr="000E14AF">
              <w:rPr>
                <w:rFonts w:ascii="Times New Roman" w:hAnsi="Times New Roman" w:cs="Times New Roman"/>
              </w:rPr>
              <w:t>(Elvén et al., 2015, p. 10)</w:t>
            </w:r>
          </w:p>
        </w:tc>
      </w:tr>
    </w:tbl>
    <w:p w14:paraId="6166C863" w14:textId="62809ABE" w:rsidR="00B172D1" w:rsidRDefault="00B172D1" w:rsidP="00BA05DF">
      <w:pPr>
        <w:rPr>
          <w:rFonts w:ascii="Times New Roman" w:hAnsi="Times New Roman" w:cs="Times New Roman"/>
          <w:b/>
        </w:rPr>
      </w:pPr>
    </w:p>
    <w:p w14:paraId="3F2259D4" w14:textId="539CE5E8" w:rsidR="00BA05DF" w:rsidRPr="000E14AF" w:rsidRDefault="00B172D1" w:rsidP="00BA05DF">
      <w:pPr>
        <w:rPr>
          <w:rFonts w:ascii="Times New Roman" w:hAnsi="Times New Roman" w:cs="Times New Roman"/>
          <w:b/>
        </w:rPr>
      </w:pPr>
      <w:r>
        <w:rPr>
          <w:rFonts w:ascii="Times New Roman" w:hAnsi="Times New Roman" w:cs="Times New Roman"/>
          <w:b/>
        </w:rPr>
        <w:br w:type="page"/>
      </w: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6485819" w14:textId="77777777" w:rsidTr="008E1290">
        <w:tc>
          <w:tcPr>
            <w:tcW w:w="957" w:type="dxa"/>
            <w:shd w:val="clear" w:color="auto" w:fill="ADADAD" w:themeFill="background2" w:themeFillShade="BF"/>
          </w:tcPr>
          <w:p w14:paraId="23DCE80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lastRenderedPageBreak/>
              <w:t>CMM</w:t>
            </w:r>
          </w:p>
        </w:tc>
        <w:tc>
          <w:tcPr>
            <w:tcW w:w="8115" w:type="dxa"/>
            <w:gridSpan w:val="2"/>
            <w:tcBorders>
              <w:bottom w:val="single" w:sz="4" w:space="0" w:color="FFFFFF" w:themeColor="background1"/>
            </w:tcBorders>
            <w:shd w:val="clear" w:color="auto" w:fill="ADADAD" w:themeFill="background2" w:themeFillShade="BF"/>
          </w:tcPr>
          <w:p w14:paraId="6CBDBEA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 Content, methods, media</w:t>
            </w:r>
          </w:p>
        </w:tc>
      </w:tr>
      <w:tr w:rsidR="00BA05DF" w:rsidRPr="0041199F" w14:paraId="6D01A96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06896E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772751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All informational or physical materials used in the intervention/concept during treatment. All procedures, activities, and/or processes used in the intervention/concept for patient treatment. These can include, for example, conversation techniques (e.g., motivational interviewing), behavior change techniques (BCTs), or linking theory and practice.</w:t>
            </w:r>
          </w:p>
        </w:tc>
      </w:tr>
      <w:tr w:rsidR="00BA05DF" w:rsidRPr="000E14AF" w14:paraId="74F4581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3CD806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DC4E0E4"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
                <w:lang w:val="en-US"/>
              </w:rPr>
              <w:t xml:space="preserve">“Intervention elements included gaining commitment, identifying valued outcomes, setting goals, making choices, action planning, self-monitoring, identifying opportunities for physical activity at home, in the neighbourhood, and in the community, problem solving to overcome barriers, feedback and encouragement, symptoms and intensity management, and links to medical care.” </w:t>
            </w:r>
            <w:r w:rsidRPr="000E14AF">
              <w:rPr>
                <w:rFonts w:ascii="Times New Roman" w:hAnsi="Times New Roman" w:cs="Times New Roman"/>
                <w:iCs/>
                <w:lang w:val="en-US"/>
              </w:rPr>
              <w:br/>
            </w:r>
            <w:r w:rsidRPr="000E14AF">
              <w:rPr>
                <w:rFonts w:ascii="Times New Roman" w:hAnsi="Times New Roman" w:cs="Times New Roman"/>
                <w:iCs/>
              </w:rPr>
              <w:t>(Reid et al., 2012, p. 162)</w:t>
            </w:r>
          </w:p>
        </w:tc>
      </w:tr>
    </w:tbl>
    <w:p w14:paraId="5CE3DB8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63AC917" w14:textId="77777777" w:rsidTr="008E1290">
        <w:tc>
          <w:tcPr>
            <w:tcW w:w="957" w:type="dxa"/>
            <w:shd w:val="clear" w:color="auto" w:fill="D1D1D1" w:themeFill="background2" w:themeFillShade="E6"/>
          </w:tcPr>
          <w:p w14:paraId="2C6958A8"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07AE89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Behavior Change Techniques (BCTs)</w:t>
            </w:r>
          </w:p>
        </w:tc>
      </w:tr>
      <w:tr w:rsidR="00BA05DF" w:rsidRPr="000E14AF" w14:paraId="5E56EE1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841736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1F661BD"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 Behavior Change Technique (BCT) is “an observable, replicable, and irreducible component of an intervention designed to alter or redirect causal processes that regulate behavior; that is, a technique is proposed to be an ‘active ingredient’ (e.g. feedback, self-monitoring, and reinforcement).” (Mitchie et al., 2013, p. 82)</w:t>
            </w:r>
          </w:p>
          <w:p w14:paraId="64103F3D" w14:textId="77777777" w:rsidR="00BA05DF" w:rsidRPr="000E14AF" w:rsidRDefault="00BA05DF" w:rsidP="008E1290">
            <w:pPr>
              <w:rPr>
                <w:rFonts w:ascii="Times New Roman" w:hAnsi="Times New Roman" w:cs="Times New Roman"/>
                <w:lang w:val="en-US"/>
              </w:rPr>
            </w:pPr>
          </w:p>
        </w:tc>
      </w:tr>
      <w:tr w:rsidR="00BA05DF" w:rsidRPr="000E14AF" w14:paraId="3640678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7F9AF0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0BD1109"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Problem Solving: “Prompting the patients to identify barriers to exercise (self-management sessions)” </w:t>
            </w:r>
          </w:p>
          <w:p w14:paraId="00437086"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(Bricca et al., 2022, p. 9)</w:t>
            </w:r>
          </w:p>
        </w:tc>
      </w:tr>
    </w:tbl>
    <w:p w14:paraId="52412E89" w14:textId="77777777" w:rsidR="00BA05DF" w:rsidRDefault="00BA05DF" w:rsidP="00BA05DF">
      <w:pPr>
        <w:rPr>
          <w:rFonts w:ascii="Times New Roman" w:hAnsi="Times New Roman" w:cs="Times New Roman"/>
          <w:b/>
        </w:rPr>
      </w:pPr>
    </w:p>
    <w:p w14:paraId="75906F71" w14:textId="77777777" w:rsidR="00B172D1" w:rsidRPr="000E14AF" w:rsidRDefault="00B172D1" w:rsidP="00BA05DF">
      <w:pPr>
        <w:rPr>
          <w:rFonts w:ascii="Times New Roman" w:hAnsi="Times New Roman" w:cs="Times New Roman"/>
          <w:b/>
        </w:rPr>
      </w:pPr>
    </w:p>
    <w:p w14:paraId="29A32672" w14:textId="77777777" w:rsidR="00BA05DF" w:rsidRPr="000E14AF" w:rsidRDefault="00BA05DF" w:rsidP="00BA05DF">
      <w:pPr>
        <w:rPr>
          <w:rFonts w:ascii="Times New Roman" w:hAnsi="Times New Roman" w:cs="Times New Roman"/>
          <w:bCs/>
          <w:i/>
          <w:iCs/>
          <w:lang w:val="en-US"/>
        </w:rPr>
      </w:pPr>
      <w:r w:rsidRPr="000E14AF">
        <w:rPr>
          <w:rFonts w:ascii="Times New Roman" w:hAnsi="Times New Roman" w:cs="Times New Roman"/>
          <w:bCs/>
          <w:i/>
          <w:iCs/>
          <w:lang w:val="en-US"/>
        </w:rPr>
        <w:t>All Behavior Change Techniques are described according to Mitchie et al. 2013.</w:t>
      </w: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36899DE" w14:textId="77777777" w:rsidTr="008E1290">
        <w:tc>
          <w:tcPr>
            <w:tcW w:w="957" w:type="dxa"/>
            <w:shd w:val="clear" w:color="auto" w:fill="D1D1D1" w:themeFill="background2" w:themeFillShade="E6"/>
          </w:tcPr>
          <w:p w14:paraId="7306B3BC"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632A28B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3.1 - 1.1 Goal setting (behavior)</w:t>
            </w:r>
          </w:p>
        </w:tc>
      </w:tr>
      <w:tr w:rsidR="00BA05DF" w:rsidRPr="00370C3D" w14:paraId="09540545"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EE3CBF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41589C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 xml:space="preserve">Set or agree on a goal defined in terms of the behavior to be achieved </w:t>
            </w:r>
          </w:p>
        </w:tc>
      </w:tr>
      <w:tr w:rsidR="00BA05DF" w:rsidRPr="000E14AF" w14:paraId="655D51C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75AD75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3043C68"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“By the end of the visit, goals are set and recorded. The goals, which are tailored to each patient individually, include the amount of increase in activity/exercise, possible changes in diet and decrease in substance use, screen time, and so forth.” </w:t>
            </w:r>
          </w:p>
          <w:p w14:paraId="048E624A"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rPr>
              <w:t>(</w:t>
            </w:r>
            <w:r w:rsidRPr="000E14AF">
              <w:rPr>
                <w:rFonts w:ascii="Times New Roman" w:hAnsi="Times New Roman" w:cs="Times New Roman"/>
                <w:iCs/>
              </w:rPr>
              <w:t>Alanko et al., 2022, p. 5</w:t>
            </w:r>
            <w:r w:rsidRPr="000E14AF">
              <w:rPr>
                <w:rFonts w:ascii="Times New Roman" w:hAnsi="Times New Roman" w:cs="Times New Roman"/>
                <w:i/>
              </w:rPr>
              <w:t>)</w:t>
            </w:r>
          </w:p>
        </w:tc>
      </w:tr>
    </w:tbl>
    <w:p w14:paraId="48170F2B"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2A39E4B" w14:textId="77777777" w:rsidTr="008E1290">
        <w:tc>
          <w:tcPr>
            <w:tcW w:w="957" w:type="dxa"/>
            <w:shd w:val="clear" w:color="auto" w:fill="D1D1D1" w:themeFill="background2" w:themeFillShade="E6"/>
          </w:tcPr>
          <w:p w14:paraId="37ADB039"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1D4E5F1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3.1 - 1.2 Problem solving </w:t>
            </w:r>
          </w:p>
        </w:tc>
      </w:tr>
      <w:tr w:rsidR="00BA05DF" w:rsidRPr="0041199F" w14:paraId="2F62480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9FC9D6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B2E6EED"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Analyse , or prompt the person to analyse, factors influencing the behavior and generate or select strategies that include overcoming barriers and/or increasing facilitators (includes ‘Relapse Prevention’ and ‘Coping Planning’).</w:t>
            </w:r>
          </w:p>
        </w:tc>
      </w:tr>
      <w:tr w:rsidR="00BA05DF" w:rsidRPr="000E14AF" w14:paraId="377AA20A"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871E46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454DFB1"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“Prompting the patients to identify barriers to exercise (self-management sessions) </w:t>
            </w:r>
          </w:p>
          <w:p w14:paraId="77168F0B"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(Bricca et al., 2022, p. 9)</w:t>
            </w:r>
          </w:p>
        </w:tc>
      </w:tr>
    </w:tbl>
    <w:p w14:paraId="76A73C03"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85E7C14" w14:textId="77777777" w:rsidTr="008E1290">
        <w:tc>
          <w:tcPr>
            <w:tcW w:w="957" w:type="dxa"/>
            <w:shd w:val="clear" w:color="auto" w:fill="D1D1D1" w:themeFill="background2" w:themeFillShade="E6"/>
          </w:tcPr>
          <w:p w14:paraId="08B62BE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4FBE736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3.1 - 1.3 Goal setting (outcome)</w:t>
            </w:r>
          </w:p>
        </w:tc>
      </w:tr>
      <w:tr w:rsidR="00BA05DF" w:rsidRPr="00370C3D" w14:paraId="1513F0A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BCAEB8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2BB435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Set or agree on a goal defined in terms of a positive outcome of wanted behavior.</w:t>
            </w:r>
          </w:p>
        </w:tc>
      </w:tr>
      <w:tr w:rsidR="00BA05DF" w:rsidRPr="00370C3D" w14:paraId="4415355E"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904BEA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6127059"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“Enablement – Goal setting outcome” </w:t>
            </w:r>
          </w:p>
          <w:p w14:paraId="0C6CC6D9"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(Johnson et al., 2020, p. 10)</w:t>
            </w:r>
            <w:r w:rsidRPr="000E14AF">
              <w:rPr>
                <w:rFonts w:ascii="Times New Roman" w:hAnsi="Times New Roman" w:cs="Times New Roman"/>
                <w:i/>
                <w:lang w:val="en-US"/>
              </w:rPr>
              <w:t>.</w:t>
            </w:r>
          </w:p>
        </w:tc>
      </w:tr>
    </w:tbl>
    <w:p w14:paraId="7CAD3C60"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5B1371A" w14:textId="77777777" w:rsidTr="008E1290">
        <w:tc>
          <w:tcPr>
            <w:tcW w:w="957" w:type="dxa"/>
            <w:shd w:val="clear" w:color="auto" w:fill="D1D1D1" w:themeFill="background2" w:themeFillShade="E6"/>
          </w:tcPr>
          <w:p w14:paraId="1CF217ED"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0E8CAC0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3.1 - 1.4 Action planning </w:t>
            </w:r>
          </w:p>
        </w:tc>
      </w:tr>
      <w:tr w:rsidR="00BA05DF" w:rsidRPr="00370C3D" w14:paraId="418F272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A9BCC1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5F2756A"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detailed planning of performance of the behavior (must include at least one of context, frequency, duration and intensity). Context may be environmental (physical or social) or internal (physical, emotional or cognitive) (includes ‘Implementation Intentions’).</w:t>
            </w:r>
          </w:p>
        </w:tc>
      </w:tr>
      <w:tr w:rsidR="00BA05DF" w:rsidRPr="000E14AF" w14:paraId="4D9B2E22"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BDE774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092FD1F"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“The action plan for each goal was documented in a workbook.” </w:t>
            </w:r>
          </w:p>
          <w:p w14:paraId="72053A51"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(Cheng et al., 2022, p. 249)</w:t>
            </w:r>
          </w:p>
        </w:tc>
      </w:tr>
    </w:tbl>
    <w:p w14:paraId="5545C02B"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77B70D84" w14:textId="77777777" w:rsidTr="008E1290">
        <w:tc>
          <w:tcPr>
            <w:tcW w:w="957" w:type="dxa"/>
            <w:shd w:val="clear" w:color="auto" w:fill="D1D1D1" w:themeFill="background2" w:themeFillShade="E6"/>
          </w:tcPr>
          <w:p w14:paraId="6FEA0816"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045255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3.1 - 1.5 Review behavior goal(s) </w:t>
            </w:r>
          </w:p>
        </w:tc>
      </w:tr>
      <w:tr w:rsidR="00BA05DF" w:rsidRPr="00370C3D" w14:paraId="6521ADD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48E6BA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6C4C0B5"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Review behavior goal(s) jointly with the person and consider modifying goal(s) or behavior change strategy in light of achievement. This may lead to re-setting the same goal, a small change in that goal or setting a new goal instead of (or in addition to) the first, or no change.</w:t>
            </w:r>
          </w:p>
        </w:tc>
      </w:tr>
      <w:tr w:rsidR="00BA05DF" w:rsidRPr="000E14AF" w14:paraId="70E4E6EE"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816823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28D8C61"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“Secure/assure positive experiences of consequences Discussion of the satisfaction with the achieved consequences of PA based on the beforehand formulated realistic objectives and expectations”</w:t>
            </w:r>
          </w:p>
          <w:p w14:paraId="3B4F6BBC"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(Geidl et al., 2014, p. 2095)</w:t>
            </w:r>
          </w:p>
        </w:tc>
      </w:tr>
    </w:tbl>
    <w:p w14:paraId="187C3E49"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5CE57A0F" w14:textId="77777777" w:rsidTr="008E1290">
        <w:tc>
          <w:tcPr>
            <w:tcW w:w="957" w:type="dxa"/>
            <w:shd w:val="clear" w:color="auto" w:fill="D1D1D1" w:themeFill="background2" w:themeFillShade="E6"/>
          </w:tcPr>
          <w:p w14:paraId="716E39E1"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CAF51E5"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 xml:space="preserve">3.1 - 1.6 Discrepancy between current behavior and goal </w:t>
            </w:r>
          </w:p>
        </w:tc>
      </w:tr>
      <w:tr w:rsidR="00BA05DF" w:rsidRPr="00370C3D" w14:paraId="0CCA22A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A88704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F495EE5"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Draw attention to discrepancies between a person’s current behavior (in terms of the form, frequency, duration, or intensity of that behavior) and the person’s previously set outcome goals, behavioral goals or action plans (goes beyond self- monitoring of behavior).</w:t>
            </w:r>
          </w:p>
        </w:tc>
      </w:tr>
      <w:tr w:rsidR="00BA05DF" w:rsidRPr="000E14AF" w14:paraId="5631ECD2"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1A021A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73709D6"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“Comparison of the self-formulated goals with the actual behaviour or the training improvements.”</w:t>
            </w:r>
          </w:p>
          <w:p w14:paraId="5581233E"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(Geidl et al., 2014, p. 2095)</w:t>
            </w:r>
          </w:p>
        </w:tc>
      </w:tr>
    </w:tbl>
    <w:p w14:paraId="54571253"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8CED599" w14:textId="77777777" w:rsidTr="008E1290">
        <w:tc>
          <w:tcPr>
            <w:tcW w:w="957" w:type="dxa"/>
            <w:shd w:val="clear" w:color="auto" w:fill="D1D1D1" w:themeFill="background2" w:themeFillShade="E6"/>
          </w:tcPr>
          <w:p w14:paraId="2B66D26B"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2A32BA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3.1 - 1.7 Review outcome goal(s) </w:t>
            </w:r>
          </w:p>
        </w:tc>
      </w:tr>
      <w:tr w:rsidR="00BA05DF" w:rsidRPr="00370C3D" w14:paraId="337D421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1E53B4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220E85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Review outcome goal(s) jointly with the person and consider modifying goal(s) in light of achievement. This may lead to re- setting the same goal, a small change in that goal or setting a new goal instead of, or in addition to the first.</w:t>
            </w:r>
          </w:p>
        </w:tc>
      </w:tr>
      <w:tr w:rsidR="00BA05DF" w:rsidRPr="000E14AF" w14:paraId="2494E1B8"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75E58C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981C3DC"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“The progress review session/s will be timed around the short-term goals (reviewed within less than three months) identified by the stroke survivors, e.g. if a goal is set for three weeks’ time, the review session will be de-livered three weeks from when the goal was set. The re-view will focus on progress towards outcomes and behavioural goals.“</w:t>
            </w:r>
          </w:p>
          <w:p w14:paraId="72438D69"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(Moore et al., 2020, p. 5)</w:t>
            </w:r>
          </w:p>
        </w:tc>
      </w:tr>
    </w:tbl>
    <w:p w14:paraId="7EA40AF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6F750F5" w14:textId="77777777" w:rsidTr="008E1290">
        <w:tc>
          <w:tcPr>
            <w:tcW w:w="957" w:type="dxa"/>
            <w:shd w:val="clear" w:color="auto" w:fill="D1D1D1" w:themeFill="background2" w:themeFillShade="E6"/>
          </w:tcPr>
          <w:p w14:paraId="7645654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F4AE31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3.1 - 1.8 Behavioral contract </w:t>
            </w:r>
          </w:p>
        </w:tc>
      </w:tr>
      <w:tr w:rsidR="00BA05DF" w:rsidRPr="00370C3D" w14:paraId="6BB4DB35"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8E9B22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8645244"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Create a written specification of the behavior to be performed, agreed on by the person, and witnessed by another.</w:t>
            </w:r>
          </w:p>
        </w:tc>
      </w:tr>
      <w:tr w:rsidR="00BA05DF" w:rsidRPr="000E14AF" w14:paraId="6B8B0AE8"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44A7EA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8E9DD5C"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“Concrete formulation and written confirmation of personal, short-term, achievable but appropriate exercise goals”</w:t>
            </w:r>
          </w:p>
          <w:p w14:paraId="0EDDBC3C"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(Geidl et al. 2014, p. 2095)</w:t>
            </w:r>
          </w:p>
        </w:tc>
      </w:tr>
    </w:tbl>
    <w:p w14:paraId="502E6090"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ACD5C00" w14:textId="77777777" w:rsidTr="008E1290">
        <w:tc>
          <w:tcPr>
            <w:tcW w:w="957" w:type="dxa"/>
            <w:shd w:val="clear" w:color="auto" w:fill="D1D1D1" w:themeFill="background2" w:themeFillShade="E6"/>
          </w:tcPr>
          <w:p w14:paraId="1E3B5EF0"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6B5E2D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3.1 - 1.9 Commitment </w:t>
            </w:r>
          </w:p>
        </w:tc>
      </w:tr>
      <w:tr w:rsidR="00BA05DF" w:rsidRPr="00370C3D" w14:paraId="46A47E2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34F67C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84D403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Ask the person to affirm or reaffirm statements indicating commitment to change the behavior.</w:t>
            </w:r>
          </w:p>
        </w:tc>
      </w:tr>
      <w:tr w:rsidR="00BA05DF" w:rsidRPr="000E14AF" w14:paraId="3653309E"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F887CC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228AE20"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“Committing to action that improves and enriches one’s life”</w:t>
            </w:r>
          </w:p>
          <w:p w14:paraId="0DACB973"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(Casey et al., 2018, p. 5)</w:t>
            </w:r>
          </w:p>
        </w:tc>
      </w:tr>
    </w:tbl>
    <w:p w14:paraId="307CEDF3"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7415DEA5" w14:textId="77777777" w:rsidTr="008E1290">
        <w:tc>
          <w:tcPr>
            <w:tcW w:w="957" w:type="dxa"/>
            <w:shd w:val="clear" w:color="auto" w:fill="D1D1D1" w:themeFill="background2" w:themeFillShade="E6"/>
          </w:tcPr>
          <w:p w14:paraId="43C140DE"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7E26A53"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 xml:space="preserve">3.1 - 2.1 Monitoring of behavior by others without feedback </w:t>
            </w:r>
          </w:p>
        </w:tc>
      </w:tr>
      <w:tr w:rsidR="00BA05DF" w:rsidRPr="00370C3D" w14:paraId="618F89E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60B60B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D8B3C26"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Observe or record behavior with the person’s knowledge as part of a behavior change strategy.</w:t>
            </w:r>
          </w:p>
        </w:tc>
      </w:tr>
      <w:tr w:rsidR="00BA05DF" w:rsidRPr="000E14AF" w14:paraId="17EB607C"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AAAEFF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AC57ACC"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“Environment: Specialized therapists tailor personal exercise programs, provide individual counselling and provide (follow-up) monitoring of exercise, outcomes and coping responses. </w:t>
            </w:r>
          </w:p>
          <w:p w14:paraId="3504E5A9"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 </w:t>
            </w:r>
            <w:r w:rsidRPr="000E14AF">
              <w:rPr>
                <w:rFonts w:ascii="Times New Roman" w:hAnsi="Times New Roman" w:cs="Times New Roman"/>
                <w:iCs/>
              </w:rPr>
              <w:t>(Hilberdink et al., 2020, p. 956)</w:t>
            </w:r>
          </w:p>
        </w:tc>
      </w:tr>
    </w:tbl>
    <w:p w14:paraId="3BE13197"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26BF9EC1" w14:textId="77777777" w:rsidTr="008E1290">
        <w:tc>
          <w:tcPr>
            <w:tcW w:w="957" w:type="dxa"/>
            <w:shd w:val="clear" w:color="auto" w:fill="D1D1D1" w:themeFill="background2" w:themeFillShade="E6"/>
          </w:tcPr>
          <w:p w14:paraId="49383EB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DCA58D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3.1 - 2.2 Feedback on behavior </w:t>
            </w:r>
          </w:p>
        </w:tc>
      </w:tr>
      <w:tr w:rsidR="00BA05DF" w:rsidRPr="0041199F" w14:paraId="7829B005"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03A19B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FFA80B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Monitor and provide informative or evaluative feedback on performance of the behavior (e.g. form, frequency, duration, intensity).</w:t>
            </w:r>
          </w:p>
        </w:tc>
      </w:tr>
      <w:tr w:rsidR="00BA05DF" w:rsidRPr="000E14AF" w14:paraId="7B2B17B4"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252963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55AAE0D"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“During control visits, patients’ progress is evaluated. Positive feedback is given even for patients with minor advances and possible problems are assessed. </w:t>
            </w:r>
          </w:p>
          <w:p w14:paraId="62D4075B"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(Alanko et al., 2022, p. 6)</w:t>
            </w:r>
          </w:p>
        </w:tc>
      </w:tr>
    </w:tbl>
    <w:p w14:paraId="3F3958F0"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33B3838" w14:textId="77777777" w:rsidTr="008E1290">
        <w:tc>
          <w:tcPr>
            <w:tcW w:w="957" w:type="dxa"/>
            <w:shd w:val="clear" w:color="auto" w:fill="D1D1D1" w:themeFill="background2" w:themeFillShade="E6"/>
          </w:tcPr>
          <w:p w14:paraId="1615D578"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EAB0DB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3.1 - 2.3 Self-monitoring of behavior </w:t>
            </w:r>
          </w:p>
        </w:tc>
      </w:tr>
      <w:tr w:rsidR="00BA05DF" w:rsidRPr="00370C3D" w14:paraId="2B399708"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1E8A26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4AAE5A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Establish a method for the person to monitor and record their behavior(s) as part of a behavior change strategy.</w:t>
            </w:r>
          </w:p>
        </w:tc>
      </w:tr>
      <w:tr w:rsidR="00BA05DF" w:rsidRPr="000E14AF" w14:paraId="24D21362"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B63D37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FB35F1C"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“The participants recorded on the mail-back cards their goals and the frequency and duration of exercise for each week of the previous month. As part of the ongoing self-monitoring portion of the GMCB intervention, participants recorded their activity throughout the month and then transferred this information onto the mail-back card. In addition, they recorded their total steps for each week and whether they planned to maintain, decrease, or increase their activity for the next month.</w:t>
            </w:r>
          </w:p>
          <w:p w14:paraId="3F546C78"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(Focht et al., 2004, p. 56)</w:t>
            </w:r>
          </w:p>
        </w:tc>
      </w:tr>
    </w:tbl>
    <w:p w14:paraId="2A3E5DA3"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2E8E12EA" w14:textId="77777777" w:rsidTr="008E1290">
        <w:tc>
          <w:tcPr>
            <w:tcW w:w="957" w:type="dxa"/>
            <w:shd w:val="clear" w:color="auto" w:fill="D1D1D1" w:themeFill="background2" w:themeFillShade="E6"/>
          </w:tcPr>
          <w:p w14:paraId="359AF12F"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1423700B"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 xml:space="preserve">3.1 - 2.4 Self-monitoring of outcome(s) of behavior </w:t>
            </w:r>
          </w:p>
        </w:tc>
      </w:tr>
      <w:tr w:rsidR="00BA05DF" w:rsidRPr="00370C3D" w14:paraId="50A46C83"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B78685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5477019"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Establish a method for the person to monitor and record the outcome(s) of their behavior as part of a behavior change strategy.</w:t>
            </w:r>
          </w:p>
        </w:tc>
      </w:tr>
      <w:tr w:rsidR="00BA05DF" w:rsidRPr="000E14AF" w14:paraId="1653080D"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EE3BA2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16843FB"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“2.4 Self-monitoring of outcome(s) of behaviour Ask the patients to record the exercise sessions and exertion (exercise therapy sessions)” </w:t>
            </w:r>
          </w:p>
          <w:p w14:paraId="6804AC4E"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(Bricca2022, p. 9)</w:t>
            </w:r>
          </w:p>
        </w:tc>
      </w:tr>
    </w:tbl>
    <w:p w14:paraId="0A689ACA"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7B6D7CA8" w14:textId="77777777" w:rsidTr="008E1290">
        <w:tc>
          <w:tcPr>
            <w:tcW w:w="957" w:type="dxa"/>
            <w:shd w:val="clear" w:color="auto" w:fill="D1D1D1" w:themeFill="background2" w:themeFillShade="E6"/>
          </w:tcPr>
          <w:p w14:paraId="6A06F678"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82A578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3.1 - 2.6 Biofeedback </w:t>
            </w:r>
          </w:p>
        </w:tc>
      </w:tr>
      <w:tr w:rsidR="00BA05DF" w:rsidRPr="00370C3D" w14:paraId="6DB2550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254415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55AF693"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feedback about the body (e.g. physiological or biochemical state) using an external monitoring device as part of a behavior change strategy.</w:t>
            </w:r>
          </w:p>
        </w:tc>
      </w:tr>
      <w:tr w:rsidR="00BA05DF" w:rsidRPr="000E14AF" w14:paraId="3429FC75"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D75798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EC558D0"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“After the stretching exercises, participants self-monitored and recorded a final cool-down heart rate”</w:t>
            </w:r>
          </w:p>
          <w:p w14:paraId="03ECF2C4"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
                <w:lang w:val="en-US"/>
              </w:rPr>
              <w:t xml:space="preserve"> </w:t>
            </w:r>
            <w:r w:rsidRPr="000E14AF">
              <w:rPr>
                <w:rFonts w:ascii="Times New Roman" w:hAnsi="Times New Roman" w:cs="Times New Roman"/>
                <w:iCs/>
              </w:rPr>
              <w:t>(Focht et al., 2004, p. 55)</w:t>
            </w:r>
          </w:p>
        </w:tc>
      </w:tr>
    </w:tbl>
    <w:p w14:paraId="49C6D14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442314B8" w14:textId="77777777" w:rsidTr="008E1290">
        <w:tc>
          <w:tcPr>
            <w:tcW w:w="957" w:type="dxa"/>
            <w:shd w:val="clear" w:color="auto" w:fill="D1D1D1" w:themeFill="background2" w:themeFillShade="E6"/>
          </w:tcPr>
          <w:p w14:paraId="6B5729D1"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9EC2A65"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 xml:space="preserve">3.1 - 2.7 Feedback on outcome(s) of behavior </w:t>
            </w:r>
          </w:p>
        </w:tc>
      </w:tr>
      <w:tr w:rsidR="00BA05DF" w:rsidRPr="00370C3D" w14:paraId="6D78E31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0DEC13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CA83EAA"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Monitor and provide feedback on the outcome of performance of the behavior.</w:t>
            </w:r>
          </w:p>
        </w:tc>
      </w:tr>
      <w:tr w:rsidR="00BA05DF" w:rsidRPr="00370C3D" w14:paraId="2F3BC55D"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1ADA3D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D72E332"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“2.7 Feedback on outcome(s) of behavior “</w:t>
            </w:r>
          </w:p>
          <w:p w14:paraId="0B82AD37"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(Ma et al., 2019, Supplementary File 1)</w:t>
            </w:r>
          </w:p>
        </w:tc>
      </w:tr>
    </w:tbl>
    <w:p w14:paraId="230F44F9"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7D00761F" w14:textId="77777777" w:rsidTr="008E1290">
        <w:tc>
          <w:tcPr>
            <w:tcW w:w="957" w:type="dxa"/>
            <w:shd w:val="clear" w:color="auto" w:fill="D1D1D1" w:themeFill="background2" w:themeFillShade="E6"/>
          </w:tcPr>
          <w:p w14:paraId="1BD5C32D"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72AD4A1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3.1 - 3.1 Social support (unspecified) </w:t>
            </w:r>
          </w:p>
        </w:tc>
      </w:tr>
      <w:tr w:rsidR="00BA05DF" w:rsidRPr="00370C3D" w14:paraId="22F13EFF"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5C089C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671B31E"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on, arrange or provide social support (e.g. from friends, relatives, colleagues,’ buddies’ or staff) or non- contingent praise or reward for performance of the behavior. It includes encouragement and counselling, but only when it is directed at the behavior.</w:t>
            </w:r>
          </w:p>
        </w:tc>
      </w:tr>
      <w:tr w:rsidR="00BA05DF" w:rsidRPr="000E14AF" w14:paraId="0278DEC0"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C0A7FD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9D77F0C"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“Identifying preferences regarding social context of physical exercise”</w:t>
            </w:r>
          </w:p>
          <w:p w14:paraId="3B31D9AF"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(Sudeck &amp; Höner, 2011, p. 157)</w:t>
            </w:r>
          </w:p>
        </w:tc>
      </w:tr>
    </w:tbl>
    <w:p w14:paraId="72062CDC"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293584E1" w14:textId="77777777" w:rsidTr="008E1290">
        <w:tc>
          <w:tcPr>
            <w:tcW w:w="957" w:type="dxa"/>
            <w:shd w:val="clear" w:color="auto" w:fill="D1D1D1" w:themeFill="background2" w:themeFillShade="E6"/>
          </w:tcPr>
          <w:p w14:paraId="71F3EE3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3606429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3.1 - 3.2 Social support (practical) </w:t>
            </w:r>
          </w:p>
        </w:tc>
      </w:tr>
      <w:tr w:rsidR="00BA05DF" w:rsidRPr="00370C3D" w14:paraId="367D3EE0"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537866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E2BEF04"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on, arrange, or provide practical help (e.g. from friends, relatives, colleagues, ‘buddies’ or staff) for performance of the behavior.</w:t>
            </w:r>
          </w:p>
        </w:tc>
      </w:tr>
      <w:tr w:rsidR="00BA05DF" w:rsidRPr="000E14AF" w14:paraId="6A955523"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DE1E9B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ED02995"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“Planning concrete situations for physical exercise (action plans on where, when, and with whom)”  </w:t>
            </w:r>
          </w:p>
          <w:p w14:paraId="72D82F23"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(Sudeck &amp; Höner, 2011, p. 157)</w:t>
            </w:r>
          </w:p>
        </w:tc>
      </w:tr>
    </w:tbl>
    <w:p w14:paraId="7DF010A1"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6B449A5" w14:textId="77777777" w:rsidTr="008E1290">
        <w:tc>
          <w:tcPr>
            <w:tcW w:w="957" w:type="dxa"/>
            <w:shd w:val="clear" w:color="auto" w:fill="D1D1D1" w:themeFill="background2" w:themeFillShade="E6"/>
          </w:tcPr>
          <w:p w14:paraId="7DBAE66C"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626B9D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3.1 - 3.3 Social support (emotional) </w:t>
            </w:r>
          </w:p>
        </w:tc>
      </w:tr>
      <w:tr w:rsidR="00BA05DF" w:rsidRPr="0041199F" w14:paraId="6750F5A0"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D79FEE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C35CEF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on, arrange, or provide emotional social support (e.g. from friends, relatives, colleagues, ‘buddies’ or staff) for performance of the behavior.</w:t>
            </w:r>
          </w:p>
        </w:tc>
      </w:tr>
      <w:tr w:rsidR="00BA05DF" w:rsidRPr="000E14AF" w14:paraId="21D2FE7E"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7EBE18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F38C3AE"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“Define commitment and motivation using the motivational interviewing ‘rulers’” </w:t>
            </w:r>
          </w:p>
          <w:p w14:paraId="5FB79B70"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(Rethorn et al., 2021, p. 5)</w:t>
            </w:r>
          </w:p>
        </w:tc>
      </w:tr>
    </w:tbl>
    <w:p w14:paraId="3679E358"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33CA59D3" w14:textId="77777777" w:rsidTr="008E1290">
        <w:tc>
          <w:tcPr>
            <w:tcW w:w="957" w:type="dxa"/>
            <w:shd w:val="clear" w:color="auto" w:fill="D1D1D1" w:themeFill="background2" w:themeFillShade="E6"/>
          </w:tcPr>
          <w:p w14:paraId="7D1369F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CD49E50"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3.1 - 4.1 Instructing on how to perform a behavior</w:t>
            </w:r>
          </w:p>
        </w:tc>
      </w:tr>
      <w:tr w:rsidR="00BA05DF" w:rsidRPr="00370C3D" w14:paraId="46713C45"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4E4C9B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81C72EA"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or agree on how to perform the behavior (includes ‘Skills training’).</w:t>
            </w:r>
          </w:p>
        </w:tc>
      </w:tr>
      <w:tr w:rsidR="00BA05DF" w:rsidRPr="000E14AF" w14:paraId="1D89FD55"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12204E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123B41E"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“each GMV, which combined specific medical advice, medication management, open discussion of patient concerns, a targeted educational component to guide participants’ self-management or ‘patient activation’ around PA, as well as a PA component. </w:t>
            </w:r>
          </w:p>
          <w:p w14:paraId="21C1A956"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(Adams et al., 2015, p. 2-3)</w:t>
            </w:r>
          </w:p>
        </w:tc>
      </w:tr>
    </w:tbl>
    <w:p w14:paraId="51C860BC"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3C55E49" w14:textId="77777777" w:rsidTr="008E1290">
        <w:tc>
          <w:tcPr>
            <w:tcW w:w="957" w:type="dxa"/>
            <w:shd w:val="clear" w:color="auto" w:fill="D1D1D1" w:themeFill="background2" w:themeFillShade="E6"/>
          </w:tcPr>
          <w:p w14:paraId="0F33ECFF"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617A29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3.1 - 4.2 Information about antecedents </w:t>
            </w:r>
          </w:p>
        </w:tc>
      </w:tr>
      <w:tr w:rsidR="00BA05DF" w:rsidRPr="0041199F" w14:paraId="40110D08"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5BEF1C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94E68A3"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information about antecedents (e.g. social and environmental situations and events, emotions, cognitions) that reliably predict performance of the behaviour.</w:t>
            </w:r>
          </w:p>
        </w:tc>
      </w:tr>
      <w:tr w:rsidR="00BA05DF" w:rsidRPr="000E14AF" w14:paraId="5119842A"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92DC13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B5B89D2"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“discussion about antecedents and consequences of the behaviour” </w:t>
            </w:r>
          </w:p>
          <w:p w14:paraId="21C30167"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(Elven et al., 2015, p. 10)</w:t>
            </w:r>
          </w:p>
        </w:tc>
      </w:tr>
    </w:tbl>
    <w:p w14:paraId="5AF01E7E"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798ACFAF" w14:textId="77777777" w:rsidTr="008E1290">
        <w:tc>
          <w:tcPr>
            <w:tcW w:w="957" w:type="dxa"/>
            <w:shd w:val="clear" w:color="auto" w:fill="D1D1D1" w:themeFill="background2" w:themeFillShade="E6"/>
          </w:tcPr>
          <w:p w14:paraId="48CE9C71"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39547EA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3.1 - 4.3 Re-attribution </w:t>
            </w:r>
          </w:p>
        </w:tc>
      </w:tr>
      <w:tr w:rsidR="00BA05DF" w:rsidRPr="00370C3D" w14:paraId="357FB6A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D4E6DA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4D25E7D"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Elicit perceived causes of behavior and suggest alternative explanations (e.g. external or internal and stable or unstable).</w:t>
            </w:r>
          </w:p>
        </w:tc>
      </w:tr>
      <w:tr w:rsidR="00BA05DF" w:rsidRPr="00370C3D" w14:paraId="259F9C71"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F8FFFC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25596CB"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“re-attribution”</w:t>
            </w:r>
          </w:p>
          <w:p w14:paraId="3886C77B"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(O’Dwyer et al., 2017, p. 31)</w:t>
            </w:r>
          </w:p>
        </w:tc>
      </w:tr>
    </w:tbl>
    <w:p w14:paraId="77415DF5"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47AC601" w14:textId="77777777" w:rsidTr="008E1290">
        <w:tc>
          <w:tcPr>
            <w:tcW w:w="957" w:type="dxa"/>
            <w:shd w:val="clear" w:color="auto" w:fill="D1D1D1" w:themeFill="background2" w:themeFillShade="E6"/>
          </w:tcPr>
          <w:p w14:paraId="21BE8813"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2577155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3.1 - 5.1 Information about health consequences </w:t>
            </w:r>
          </w:p>
        </w:tc>
      </w:tr>
      <w:tr w:rsidR="00BA05DF" w:rsidRPr="00370C3D" w14:paraId="4BD7033F"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50B09E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388A2B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information (e.g. written, verbal, visual) about health consequences of performing the behavior.</w:t>
            </w:r>
          </w:p>
        </w:tc>
      </w:tr>
      <w:tr w:rsidR="00BA05DF" w:rsidRPr="000E14AF" w14:paraId="70704478"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2A46DA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90EF9AE"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“During the PA component, participants went for a group walk on alternate weeks, emphasising that 150 min weekly of moderate activity (eg, brisk walking) was all that is necessary to obtain the medical benefits offered by regular PA.” </w:t>
            </w:r>
          </w:p>
          <w:p w14:paraId="5E8D5E87"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(Adams et al., 2015, p. 3)</w:t>
            </w:r>
          </w:p>
        </w:tc>
      </w:tr>
    </w:tbl>
    <w:p w14:paraId="1DFFB139"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3DDDD25E" w14:textId="77777777" w:rsidTr="008E1290">
        <w:tc>
          <w:tcPr>
            <w:tcW w:w="957" w:type="dxa"/>
            <w:shd w:val="clear" w:color="auto" w:fill="D1D1D1" w:themeFill="background2" w:themeFillShade="E6"/>
          </w:tcPr>
          <w:p w14:paraId="753E9479"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7CD2CBB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3.1 - 5.2 Salience of consequences </w:t>
            </w:r>
          </w:p>
        </w:tc>
      </w:tr>
      <w:tr w:rsidR="00BA05DF" w:rsidRPr="00370C3D" w14:paraId="65D2C63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1DC447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A3BDE79"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Use methods specifically designed to emphasise the consequences of performing the behaviour with the aim of making them more memorable (goes beyond informing about consequences).</w:t>
            </w:r>
          </w:p>
        </w:tc>
      </w:tr>
      <w:tr w:rsidR="00BA05DF" w:rsidRPr="00370C3D" w14:paraId="49C085D3"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20AF8E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9FCB134"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“Salience of consequences” </w:t>
            </w:r>
          </w:p>
          <w:p w14:paraId="4E270390"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(Moore et al., 2020, p.8)</w:t>
            </w:r>
          </w:p>
        </w:tc>
      </w:tr>
    </w:tbl>
    <w:p w14:paraId="79DAD9AC" w14:textId="77777777" w:rsidR="00BA05DF" w:rsidRDefault="00BA05DF" w:rsidP="00BA05DF">
      <w:pPr>
        <w:rPr>
          <w:rFonts w:ascii="Times New Roman" w:hAnsi="Times New Roman" w:cs="Times New Roman"/>
          <w:b/>
          <w:lang w:val="en-US"/>
        </w:rPr>
      </w:pPr>
    </w:p>
    <w:p w14:paraId="298CB627" w14:textId="77777777" w:rsidR="00B172D1" w:rsidRDefault="00B172D1" w:rsidP="00BA05DF">
      <w:pPr>
        <w:rPr>
          <w:rFonts w:ascii="Times New Roman" w:hAnsi="Times New Roman" w:cs="Times New Roman"/>
          <w:b/>
          <w:lang w:val="en-US"/>
        </w:rPr>
      </w:pPr>
    </w:p>
    <w:p w14:paraId="7F9786F0" w14:textId="77777777" w:rsidR="00B172D1" w:rsidRDefault="00B172D1" w:rsidP="00BA05DF">
      <w:pPr>
        <w:rPr>
          <w:rFonts w:ascii="Times New Roman" w:hAnsi="Times New Roman" w:cs="Times New Roman"/>
          <w:b/>
          <w:lang w:val="en-US"/>
        </w:rPr>
      </w:pPr>
    </w:p>
    <w:p w14:paraId="4768A41C" w14:textId="77777777" w:rsidR="00B172D1" w:rsidRPr="000E14AF" w:rsidRDefault="00B172D1"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68210699" w14:textId="77777777" w:rsidTr="008E1290">
        <w:tc>
          <w:tcPr>
            <w:tcW w:w="957" w:type="dxa"/>
            <w:shd w:val="clear" w:color="auto" w:fill="D1D1D1" w:themeFill="background2" w:themeFillShade="E6"/>
          </w:tcPr>
          <w:p w14:paraId="5BDD9C82"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5FCA1F56"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 xml:space="preserve">3.1 – 5.3 Information about social and environmental consequences </w:t>
            </w:r>
          </w:p>
        </w:tc>
      </w:tr>
      <w:tr w:rsidR="00BA05DF" w:rsidRPr="00370C3D" w14:paraId="5320E5A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6070C0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7661AD9"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information (e.g. written, verbal, visual) about social and environmental consequences of performing the behavior.</w:t>
            </w:r>
          </w:p>
        </w:tc>
      </w:tr>
      <w:tr w:rsidR="00BA05DF" w:rsidRPr="000E14AF" w14:paraId="7D7F6E6F"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01703F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DFF314E" w14:textId="77777777" w:rsidR="00BA05DF" w:rsidRPr="000E14AF" w:rsidRDefault="00BA05DF" w:rsidP="008E1290">
            <w:pPr>
              <w:spacing w:after="60"/>
              <w:rPr>
                <w:rFonts w:ascii="Times New Roman" w:hAnsi="Times New Roman" w:cs="Times New Roman"/>
                <w:lang w:val="en-US"/>
              </w:rPr>
            </w:pPr>
            <w:r w:rsidRPr="000E14AF">
              <w:rPr>
                <w:rFonts w:ascii="Times New Roman" w:hAnsi="Times New Roman" w:cs="Times New Roman"/>
                <w:lang w:val="en-US"/>
              </w:rPr>
              <w:t>“Information about social and environmental consequences”</w:t>
            </w:r>
          </w:p>
          <w:p w14:paraId="421367BC"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(Moore et al., 2020, p.8)</w:t>
            </w:r>
          </w:p>
        </w:tc>
      </w:tr>
    </w:tbl>
    <w:p w14:paraId="1CBCA20B"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7B34BC5" w14:textId="77777777" w:rsidTr="008E1290">
        <w:tc>
          <w:tcPr>
            <w:tcW w:w="957" w:type="dxa"/>
            <w:shd w:val="clear" w:color="auto" w:fill="D1D1D1" w:themeFill="background2" w:themeFillShade="E6"/>
          </w:tcPr>
          <w:p w14:paraId="0BA15472"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473141B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3.1 - 5.4 Monitoring of emotional consequences</w:t>
            </w:r>
          </w:p>
        </w:tc>
      </w:tr>
      <w:tr w:rsidR="00BA05DF" w:rsidRPr="00370C3D" w14:paraId="286676D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46E9E2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2B72DD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assessment of feelings after attempts at performing the behavior.</w:t>
            </w:r>
          </w:p>
        </w:tc>
      </w:tr>
      <w:tr w:rsidR="00BA05DF" w:rsidRPr="00370C3D" w14:paraId="761EBFEF"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DEAA30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D7CF380"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“monitoring of emotional consequences”</w:t>
            </w:r>
          </w:p>
          <w:p w14:paraId="2D963291"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(O’Dwyer et al., 2017, p. 31)</w:t>
            </w:r>
          </w:p>
        </w:tc>
      </w:tr>
    </w:tbl>
    <w:p w14:paraId="14B63D2C"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CCB5A5D" w14:textId="77777777" w:rsidTr="008E1290">
        <w:tc>
          <w:tcPr>
            <w:tcW w:w="957" w:type="dxa"/>
            <w:shd w:val="clear" w:color="auto" w:fill="D1D1D1" w:themeFill="background2" w:themeFillShade="E6"/>
          </w:tcPr>
          <w:p w14:paraId="2E557283"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1F16E7E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3.1 - 5.5 Anticipated Regret </w:t>
            </w:r>
          </w:p>
        </w:tc>
      </w:tr>
      <w:tr w:rsidR="00BA05DF" w:rsidRPr="00370C3D" w14:paraId="47D0A2A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0568CA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35DFD72"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Induce or raise awareness of expectations of future regret about performance of the unwanted behavior.</w:t>
            </w:r>
          </w:p>
        </w:tc>
      </w:tr>
      <w:tr w:rsidR="00BA05DF" w:rsidRPr="00370C3D" w14:paraId="063D7DF0"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9FDC3C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74B9517"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“anticipated regret”</w:t>
            </w:r>
          </w:p>
          <w:p w14:paraId="79A33BE3"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(O’Dwyer et al., 2017, p. 31)</w:t>
            </w:r>
          </w:p>
        </w:tc>
      </w:tr>
    </w:tbl>
    <w:p w14:paraId="00150714"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0FCD97E" w14:textId="77777777" w:rsidTr="008E1290">
        <w:tc>
          <w:tcPr>
            <w:tcW w:w="957" w:type="dxa"/>
            <w:shd w:val="clear" w:color="auto" w:fill="D1D1D1" w:themeFill="background2" w:themeFillShade="E6"/>
          </w:tcPr>
          <w:p w14:paraId="41BD4828"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158601B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3.1 - 5.6 Information about emotional consequences </w:t>
            </w:r>
          </w:p>
        </w:tc>
      </w:tr>
      <w:tr w:rsidR="00BA05DF" w:rsidRPr="00370C3D" w14:paraId="0FD0FEC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F3094F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5CF6135"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information (e.g. written, verbal, visual) about emotional consequences of performing the behavior.</w:t>
            </w:r>
          </w:p>
        </w:tc>
      </w:tr>
      <w:tr w:rsidR="00BA05DF" w:rsidRPr="00370C3D" w14:paraId="3D554089"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FCBE26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BBA5547"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“Information about emotional consequences”</w:t>
            </w:r>
          </w:p>
          <w:p w14:paraId="26664AEE"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(Moore et al., 2020, p. 8)</w:t>
            </w:r>
          </w:p>
        </w:tc>
      </w:tr>
    </w:tbl>
    <w:p w14:paraId="0A99AAD4"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2AADCC97" w14:textId="77777777" w:rsidTr="008E1290">
        <w:tc>
          <w:tcPr>
            <w:tcW w:w="957" w:type="dxa"/>
            <w:shd w:val="clear" w:color="auto" w:fill="D1D1D1" w:themeFill="background2" w:themeFillShade="E6"/>
          </w:tcPr>
          <w:p w14:paraId="443B3F70"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2FFD7CE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3.1 - 6.1 Demonstration of the behavior </w:t>
            </w:r>
          </w:p>
        </w:tc>
      </w:tr>
      <w:tr w:rsidR="00BA05DF" w:rsidRPr="00370C3D" w14:paraId="7126E37A"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88E7D7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D6F47E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an observable sample of the performance of the behaviour, directly in person or indirectly e.g. via film, pictures, for the person to aspire to or mitate (includes ‘Modelling’).</w:t>
            </w:r>
          </w:p>
        </w:tc>
      </w:tr>
      <w:tr w:rsidR="00BA05DF" w:rsidRPr="000E14AF" w14:paraId="46A2B557"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BF1A8B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0E370BF"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“On alternate weeks, participants stayed in the gym and were taught techniques and exercises that they could employ in their everyday lives to become more physically active without having to attend special classes, set aside time, or make concerted efforts to ‘exercise’ (eg, in one session, called ‘commercial exercises’, participants were given a series of brief (&lt;5 min) upper and lower body activities they could do in their home during a television commercial in lieu of sitting still, eating a snack, etc).” </w:t>
            </w:r>
          </w:p>
          <w:p w14:paraId="3068FC45"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(Adams et al., 2015, p. 3)</w:t>
            </w:r>
          </w:p>
        </w:tc>
      </w:tr>
    </w:tbl>
    <w:p w14:paraId="6B139A84" w14:textId="77777777" w:rsidR="00BA05DF" w:rsidRDefault="00BA05DF" w:rsidP="00BA05DF">
      <w:pPr>
        <w:rPr>
          <w:rFonts w:ascii="Times New Roman" w:hAnsi="Times New Roman" w:cs="Times New Roman"/>
          <w:b/>
        </w:rPr>
      </w:pPr>
    </w:p>
    <w:p w14:paraId="26492481" w14:textId="77777777" w:rsidR="00B172D1" w:rsidRDefault="00B172D1" w:rsidP="00BA05DF">
      <w:pPr>
        <w:rPr>
          <w:rFonts w:ascii="Times New Roman" w:hAnsi="Times New Roman" w:cs="Times New Roman"/>
          <w:b/>
        </w:rPr>
      </w:pPr>
    </w:p>
    <w:p w14:paraId="26605411" w14:textId="77777777" w:rsidR="00B172D1" w:rsidRDefault="00B172D1" w:rsidP="00BA05DF">
      <w:pPr>
        <w:rPr>
          <w:rFonts w:ascii="Times New Roman" w:hAnsi="Times New Roman" w:cs="Times New Roman"/>
          <w:b/>
        </w:rPr>
      </w:pPr>
    </w:p>
    <w:p w14:paraId="2144D199" w14:textId="77777777" w:rsidR="00B172D1" w:rsidRDefault="00B172D1" w:rsidP="00BA05DF">
      <w:pPr>
        <w:rPr>
          <w:rFonts w:ascii="Times New Roman" w:hAnsi="Times New Roman" w:cs="Times New Roman"/>
          <w:b/>
        </w:rPr>
      </w:pPr>
    </w:p>
    <w:p w14:paraId="1ED99480" w14:textId="77777777" w:rsidR="00B172D1" w:rsidRPr="000E14AF" w:rsidRDefault="00B172D1"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A2233E7" w14:textId="77777777" w:rsidTr="008E1290">
        <w:tc>
          <w:tcPr>
            <w:tcW w:w="957" w:type="dxa"/>
            <w:shd w:val="clear" w:color="auto" w:fill="D1D1D1" w:themeFill="background2" w:themeFillShade="E6"/>
          </w:tcPr>
          <w:p w14:paraId="6A1B9C42"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404675C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3.1 - 6.2 Social comparison </w:t>
            </w:r>
          </w:p>
        </w:tc>
      </w:tr>
      <w:tr w:rsidR="00BA05DF" w:rsidRPr="00370C3D" w14:paraId="4D8A645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D2E1D7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D2DB52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Draw attention to others’ performance to allow comparison with the person’s own performance.</w:t>
            </w:r>
          </w:p>
        </w:tc>
      </w:tr>
      <w:tr w:rsidR="00BA05DF" w:rsidRPr="00370C3D" w14:paraId="16544885"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139388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B3A465F"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“Social comparison”</w:t>
            </w:r>
          </w:p>
          <w:p w14:paraId="25AA6E40"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(Willett et al., 2021, p. 9)</w:t>
            </w:r>
          </w:p>
        </w:tc>
      </w:tr>
    </w:tbl>
    <w:p w14:paraId="3A6EE3CB"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6BF7AED" w14:textId="77777777" w:rsidTr="008E1290">
        <w:tc>
          <w:tcPr>
            <w:tcW w:w="957" w:type="dxa"/>
            <w:shd w:val="clear" w:color="auto" w:fill="D1D1D1" w:themeFill="background2" w:themeFillShade="E6"/>
          </w:tcPr>
          <w:p w14:paraId="4B25B58B"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00B2645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3.1 - 6.3 Information about others’ approval</w:t>
            </w:r>
          </w:p>
        </w:tc>
      </w:tr>
      <w:tr w:rsidR="00BA05DF" w:rsidRPr="00370C3D" w14:paraId="55E8EEE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ADBA77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7B495F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information about what other people think about the behavior. The information clarifies whether others will like, approve or disapprove of what the person is doing or will do.</w:t>
            </w:r>
          </w:p>
        </w:tc>
      </w:tr>
      <w:tr w:rsidR="00BA05DF" w:rsidRPr="00370C3D" w14:paraId="52DF61EA"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4210DA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3155FF6"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“Information about others’ approval”</w:t>
            </w:r>
          </w:p>
          <w:p w14:paraId="460F4538"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(Willett et al., 2021, p. 9)</w:t>
            </w:r>
          </w:p>
        </w:tc>
      </w:tr>
    </w:tbl>
    <w:p w14:paraId="5EBC2F6A"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7FF22F77" w14:textId="77777777" w:rsidTr="008E1290">
        <w:tc>
          <w:tcPr>
            <w:tcW w:w="957" w:type="dxa"/>
            <w:shd w:val="clear" w:color="auto" w:fill="D1D1D1" w:themeFill="background2" w:themeFillShade="E6"/>
          </w:tcPr>
          <w:p w14:paraId="7473D470"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1AA9D23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3.1 - 7.1 Prompts/cues </w:t>
            </w:r>
          </w:p>
        </w:tc>
      </w:tr>
      <w:tr w:rsidR="00BA05DF" w:rsidRPr="00370C3D" w14:paraId="021E6C30"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913DDD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A336E6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Introduce or define environmental or social stimulus with the purpose of prompting or cueing the behavior. The prompt or cue would normally occur at the time or place of performance.</w:t>
            </w:r>
          </w:p>
        </w:tc>
      </w:tr>
      <w:tr w:rsidR="00BA05DF" w:rsidRPr="000E14AF" w14:paraId="3B1B136B"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42924F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97BBBB3"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“If yes well done! If not, why not? What can we do to help change this? </w:t>
            </w:r>
            <w:r w:rsidRPr="000E14AF">
              <w:rPr>
                <w:rFonts w:ascii="Times New Roman" w:hAnsi="Times New Roman" w:cs="Times New Roman"/>
                <w:i/>
              </w:rPr>
              <w:t>Cues for action”</w:t>
            </w:r>
          </w:p>
          <w:p w14:paraId="3ADC93B3"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(Saxton et al., 2013, S. 209)</w:t>
            </w:r>
          </w:p>
        </w:tc>
      </w:tr>
    </w:tbl>
    <w:p w14:paraId="18C4BE19"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968CCBA" w14:textId="77777777" w:rsidTr="008E1290">
        <w:tc>
          <w:tcPr>
            <w:tcW w:w="957" w:type="dxa"/>
            <w:shd w:val="clear" w:color="auto" w:fill="D1D1D1" w:themeFill="background2" w:themeFillShade="E6"/>
          </w:tcPr>
          <w:p w14:paraId="4EBD90D5"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96A2DB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3.1 - 7.7 Exposure </w:t>
            </w:r>
          </w:p>
        </w:tc>
      </w:tr>
      <w:tr w:rsidR="00BA05DF" w:rsidRPr="00370C3D" w14:paraId="48EC431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482D01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975D80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systematic confrontation with a feared stimulus to reduce the response to a later encounter.</w:t>
            </w:r>
          </w:p>
        </w:tc>
      </w:tr>
      <w:tr w:rsidR="00BA05DF" w:rsidRPr="000E14AF" w14:paraId="72CAE49B"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AD6304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6060D38"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“Reduce fear-avoidance through graded activity or exposure in vivo”</w:t>
            </w:r>
          </w:p>
          <w:p w14:paraId="613614DA"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(Elven et al. 2015, S. 10)</w:t>
            </w:r>
          </w:p>
        </w:tc>
      </w:tr>
    </w:tbl>
    <w:p w14:paraId="6CB10059"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02A597D" w14:textId="77777777" w:rsidTr="008E1290">
        <w:tc>
          <w:tcPr>
            <w:tcW w:w="957" w:type="dxa"/>
            <w:shd w:val="clear" w:color="auto" w:fill="D1D1D1" w:themeFill="background2" w:themeFillShade="E6"/>
          </w:tcPr>
          <w:p w14:paraId="5D6741DA"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D563B3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3.1 - 8.1 Behavioral practice/rehearsal </w:t>
            </w:r>
          </w:p>
        </w:tc>
      </w:tr>
      <w:tr w:rsidR="00BA05DF" w:rsidRPr="00370C3D" w14:paraId="4C12630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3B7E63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10731E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practice or rehearsal of the performance of the behavior one or more times in a context or at a time when the performance may not be necessary, in order to increase habit and skill.</w:t>
            </w:r>
          </w:p>
        </w:tc>
      </w:tr>
      <w:tr w:rsidR="00BA05DF" w:rsidRPr="000E14AF" w14:paraId="1094B563"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86DE3E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ACCDF06"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“The exercise sessions will take place in either a pool or a gym setting (four sessions of each). The aquatic sessions will include a warm up, gentle aerobic exercise, buoyancy-assisted and resisted movements, and informal ball games. The gym programme will feature a combination of gentle aerobic exercise, stretches and strengthening exercises. will be provided. </w:t>
            </w:r>
            <w:r w:rsidRPr="000E14AF">
              <w:rPr>
                <w:rFonts w:ascii="Times New Roman" w:hAnsi="Times New Roman" w:cs="Times New Roman"/>
                <w:iCs/>
              </w:rPr>
              <w:t>(Casey et al., 2018, p. 5)</w:t>
            </w:r>
          </w:p>
        </w:tc>
      </w:tr>
    </w:tbl>
    <w:p w14:paraId="33FF4007"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29056BA0" w14:textId="77777777" w:rsidTr="008E1290">
        <w:tc>
          <w:tcPr>
            <w:tcW w:w="957" w:type="dxa"/>
            <w:shd w:val="clear" w:color="auto" w:fill="D1D1D1" w:themeFill="background2" w:themeFillShade="E6"/>
          </w:tcPr>
          <w:p w14:paraId="624814B2"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24EEDC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3.1 - 8.2 Behavior substitution</w:t>
            </w:r>
          </w:p>
        </w:tc>
      </w:tr>
      <w:tr w:rsidR="00BA05DF" w:rsidRPr="00370C3D" w14:paraId="1420401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FFE9BA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5A69E9F"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substitution of the unwanted behavior with a wanted or neutral behavior.</w:t>
            </w:r>
          </w:p>
        </w:tc>
      </w:tr>
      <w:tr w:rsidR="00BA05DF" w:rsidRPr="00370C3D" w14:paraId="0B274ED0"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4483FE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2C735B6"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“Behaviour substitution” </w:t>
            </w:r>
          </w:p>
          <w:p w14:paraId="3F646FF1"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(O’Dwyer et al., 2017, p. 31)</w:t>
            </w:r>
          </w:p>
        </w:tc>
      </w:tr>
    </w:tbl>
    <w:p w14:paraId="7E07485E"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FE7E92E" w14:textId="77777777" w:rsidTr="008E1290">
        <w:tc>
          <w:tcPr>
            <w:tcW w:w="957" w:type="dxa"/>
            <w:shd w:val="clear" w:color="auto" w:fill="D1D1D1" w:themeFill="background2" w:themeFillShade="E6"/>
          </w:tcPr>
          <w:p w14:paraId="787030EF"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03124B8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3.1 - 8.3 Habit formation </w:t>
            </w:r>
          </w:p>
        </w:tc>
      </w:tr>
      <w:tr w:rsidR="00BA05DF" w:rsidRPr="00370C3D" w14:paraId="6D7CA67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EE98EF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11D561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rehearsal and repetition of the behavior in the same context repeatedly so that the context elicits the behavior.</w:t>
            </w:r>
          </w:p>
        </w:tc>
      </w:tr>
      <w:tr w:rsidR="00BA05DF" w:rsidRPr="000E14AF" w14:paraId="5EFED385"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20A211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9A3E8FD"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rPr>
              <w:t>“habit formation”</w:t>
            </w:r>
          </w:p>
          <w:p w14:paraId="602DFAE4"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(O’Dwyer et al., 2017, p. 31)</w:t>
            </w:r>
          </w:p>
        </w:tc>
      </w:tr>
    </w:tbl>
    <w:p w14:paraId="71057539"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33FE7C0" w14:textId="77777777" w:rsidTr="008E1290">
        <w:tc>
          <w:tcPr>
            <w:tcW w:w="957" w:type="dxa"/>
            <w:shd w:val="clear" w:color="auto" w:fill="D1D1D1" w:themeFill="background2" w:themeFillShade="E6"/>
          </w:tcPr>
          <w:p w14:paraId="796EF8B9"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3148DC8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3.1 - 8.4 Habit reversal</w:t>
            </w:r>
          </w:p>
        </w:tc>
      </w:tr>
      <w:tr w:rsidR="00BA05DF" w:rsidRPr="00370C3D" w14:paraId="3AF1573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5AA950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C23228E"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rehearsal and repetition of an alternative behavior to replace an unwanted habitual behavior.</w:t>
            </w:r>
          </w:p>
        </w:tc>
      </w:tr>
      <w:tr w:rsidR="00BA05DF" w:rsidRPr="00370C3D" w14:paraId="42CC9676"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7AC74B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E072545"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“habit reversal”</w:t>
            </w:r>
          </w:p>
          <w:p w14:paraId="432D7ACB"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(O’Dwyer et al., 2017, p. 31)</w:t>
            </w:r>
          </w:p>
        </w:tc>
      </w:tr>
    </w:tbl>
    <w:p w14:paraId="3DB5091B"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64ACCB9F" w14:textId="77777777" w:rsidTr="008E1290">
        <w:tc>
          <w:tcPr>
            <w:tcW w:w="957" w:type="dxa"/>
            <w:shd w:val="clear" w:color="auto" w:fill="D1D1D1" w:themeFill="background2" w:themeFillShade="E6"/>
          </w:tcPr>
          <w:p w14:paraId="652B1B49"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41C2AE7D"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 xml:space="preserve">3.1 - 8.6 Generalisation of a target behavior </w:t>
            </w:r>
          </w:p>
        </w:tc>
      </w:tr>
      <w:tr w:rsidR="00BA05DF" w:rsidRPr="00370C3D" w14:paraId="6294C4D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40C874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FAE7393"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to perform the wanted behaviour, which is already performed in a particular situation, in another situation.</w:t>
            </w:r>
          </w:p>
        </w:tc>
      </w:tr>
      <w:tr w:rsidR="00BA05DF" w:rsidRPr="000E14AF" w14:paraId="760DD333"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05132D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6194DA8"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“Participants will be encouraged to carry out their exercises at home  </w:t>
            </w:r>
          </w:p>
          <w:p w14:paraId="53C50C29"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or in their local pool.”</w:t>
            </w:r>
          </w:p>
          <w:p w14:paraId="497058DC"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(Casey et al., 2018, p. 6)</w:t>
            </w:r>
          </w:p>
        </w:tc>
      </w:tr>
    </w:tbl>
    <w:p w14:paraId="0B6C3F38"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32CD7C64" w14:textId="77777777" w:rsidTr="008E1290">
        <w:tc>
          <w:tcPr>
            <w:tcW w:w="957" w:type="dxa"/>
            <w:shd w:val="clear" w:color="auto" w:fill="D1D1D1" w:themeFill="background2" w:themeFillShade="E6"/>
          </w:tcPr>
          <w:p w14:paraId="52C20C3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795AFDF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3.1 - 8.7 Graded taks </w:t>
            </w:r>
          </w:p>
        </w:tc>
      </w:tr>
      <w:tr w:rsidR="00BA05DF" w:rsidRPr="00370C3D" w14:paraId="46D26D9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029E0D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1A29F9F"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Set easy-to-perform tasks, making them increasingly difficult, but achievable, until behavior is performed.</w:t>
            </w:r>
          </w:p>
        </w:tc>
      </w:tr>
      <w:tr w:rsidR="00BA05DF" w:rsidRPr="000E14AF" w14:paraId="648E8BAA"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1C39AC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8161C2A"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The programmes will be progressed and modified for each individual as deemed  appropriate by the physiotherapist. </w:t>
            </w:r>
          </w:p>
          <w:p w14:paraId="23433680"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(Casey et al., 2018, p. 6)</w:t>
            </w:r>
          </w:p>
        </w:tc>
      </w:tr>
    </w:tbl>
    <w:p w14:paraId="4B90D751"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046B9D5E" w14:textId="77777777" w:rsidTr="008E1290">
        <w:tc>
          <w:tcPr>
            <w:tcW w:w="957" w:type="dxa"/>
            <w:shd w:val="clear" w:color="auto" w:fill="D1D1D1" w:themeFill="background2" w:themeFillShade="E6"/>
          </w:tcPr>
          <w:p w14:paraId="0EA1211C"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67FEB1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3.1 - 9.1 Credible source </w:t>
            </w:r>
          </w:p>
        </w:tc>
      </w:tr>
      <w:tr w:rsidR="00BA05DF" w:rsidRPr="00370C3D" w14:paraId="57AC32E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F80CCD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B3FBFC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Present verbal or visual communication from a credible source in favour of or against the behavior.</w:t>
            </w:r>
          </w:p>
        </w:tc>
      </w:tr>
      <w:tr w:rsidR="00BA05DF" w:rsidRPr="00370C3D" w14:paraId="626BCDFA"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42A391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2DDDBE9"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“Credible source”</w:t>
            </w:r>
          </w:p>
          <w:p w14:paraId="744A5355"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(Willett et al., 2021, p. 9)</w:t>
            </w:r>
          </w:p>
        </w:tc>
      </w:tr>
    </w:tbl>
    <w:p w14:paraId="5CC9D173"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4F5C8FD" w14:textId="77777777" w:rsidTr="008E1290">
        <w:tc>
          <w:tcPr>
            <w:tcW w:w="957" w:type="dxa"/>
            <w:shd w:val="clear" w:color="auto" w:fill="D1D1D1" w:themeFill="background2" w:themeFillShade="E6"/>
          </w:tcPr>
          <w:p w14:paraId="45751C9E"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38D7AC3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3.1 - 9.2 Pros and cons </w:t>
            </w:r>
          </w:p>
        </w:tc>
      </w:tr>
      <w:tr w:rsidR="00BA05DF" w:rsidRPr="00370C3D" w14:paraId="209C19D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42C6F0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7ACF0B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the person to identify and compare reasons for wanting (pros) and not wanting to (cons) change the behavior (includes ‘Decisional balance’).</w:t>
            </w:r>
          </w:p>
        </w:tc>
      </w:tr>
      <w:tr w:rsidR="00BA05DF" w:rsidRPr="000E14AF" w14:paraId="6E0694CA"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F971F4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3978AB0"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Do you know? Benefits of exercise. Importance of healthy eating. How are you managing </w:t>
            </w:r>
            <w:r w:rsidRPr="000E14AF">
              <w:rPr>
                <w:rFonts w:ascii="Times New Roman" w:hAnsi="Times New Roman" w:cs="Times New Roman"/>
                <w:i/>
                <w:lang w:val="en-US"/>
              </w:rPr>
              <w:softHyphen/>
              <w:t xml:space="preserve">– review pros and cons of exercise? </w:t>
            </w:r>
          </w:p>
          <w:p w14:paraId="67B035A3"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(Daley et al., 2004, p. 694)</w:t>
            </w:r>
          </w:p>
        </w:tc>
      </w:tr>
    </w:tbl>
    <w:p w14:paraId="0D86FCC7"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53F608DB" w14:textId="77777777" w:rsidTr="008E1290">
        <w:tc>
          <w:tcPr>
            <w:tcW w:w="957" w:type="dxa"/>
            <w:shd w:val="clear" w:color="auto" w:fill="D1D1D1" w:themeFill="background2" w:themeFillShade="E6"/>
          </w:tcPr>
          <w:p w14:paraId="0E9C0748"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12D01659"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3.1 - 9.3 Comparative imagining of future outcomes</w:t>
            </w:r>
          </w:p>
        </w:tc>
      </w:tr>
      <w:tr w:rsidR="00BA05DF" w:rsidRPr="00370C3D" w14:paraId="01DE7D7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0BEA01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C0F4BDF"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or advise the imagining and comparing of future outcomes of changed versus unchanged behaviour.</w:t>
            </w:r>
          </w:p>
        </w:tc>
      </w:tr>
      <w:tr w:rsidR="00BA05DF" w:rsidRPr="000E14AF" w14:paraId="56559F9B"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F80BED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926DC56"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“Comparative imagining of future outcomes”</w:t>
            </w:r>
          </w:p>
          <w:p w14:paraId="02DF94A1"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(O’Dwyer et al., 2017, p. 31)</w:t>
            </w:r>
          </w:p>
        </w:tc>
      </w:tr>
    </w:tbl>
    <w:p w14:paraId="2DD8E337"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1408C80" w14:textId="77777777" w:rsidTr="008E1290">
        <w:tc>
          <w:tcPr>
            <w:tcW w:w="957" w:type="dxa"/>
            <w:shd w:val="clear" w:color="auto" w:fill="D1D1D1" w:themeFill="background2" w:themeFillShade="E6"/>
          </w:tcPr>
          <w:p w14:paraId="749180A8"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D01986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3.1 - 10.2 Material reward (behavior) </w:t>
            </w:r>
          </w:p>
        </w:tc>
      </w:tr>
      <w:tr w:rsidR="00BA05DF" w:rsidRPr="00370C3D" w14:paraId="21885062"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45ABF3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867CF4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Arrange for the delivery of money, vouchers or other valued objects if and only if there has been effort and/or progress in performing the behavior (includes ‘Positive reinforcement’).</w:t>
            </w:r>
          </w:p>
        </w:tc>
      </w:tr>
      <w:tr w:rsidR="00BA05DF" w:rsidRPr="00370C3D" w14:paraId="3172A784"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58074C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C0DB4F7"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“Rewards (one of: Material, non-specific, social, self-reward, </w:t>
            </w:r>
          </w:p>
          <w:p w14:paraId="24E42F10"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or outcome).”</w:t>
            </w:r>
          </w:p>
          <w:p w14:paraId="60EE4FA7"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(Willett et al., 2021, p. 9)</w:t>
            </w:r>
          </w:p>
        </w:tc>
      </w:tr>
    </w:tbl>
    <w:p w14:paraId="1691315F"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338A95A" w14:textId="77777777" w:rsidTr="008E1290">
        <w:tc>
          <w:tcPr>
            <w:tcW w:w="957" w:type="dxa"/>
            <w:shd w:val="clear" w:color="auto" w:fill="D1D1D1" w:themeFill="background2" w:themeFillShade="E6"/>
          </w:tcPr>
          <w:p w14:paraId="5B1FC8C0"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6D65534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3.1 - 10.3 Non-specific reward </w:t>
            </w:r>
          </w:p>
        </w:tc>
      </w:tr>
      <w:tr w:rsidR="00BA05DF" w:rsidRPr="00370C3D" w14:paraId="7CC1935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FC5C48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11138E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Arrange delivery of a reward if and only if there has been effort and/or progress in performing the behavior (includes ‘Positive reinforcement’).</w:t>
            </w:r>
          </w:p>
        </w:tc>
      </w:tr>
      <w:tr w:rsidR="00BA05DF" w:rsidRPr="00370C3D" w14:paraId="0EE0E56B"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93D859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83B7CD3"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“Rewards (one of: Material, non-specific, social, self-reward, </w:t>
            </w:r>
          </w:p>
          <w:p w14:paraId="5D308B9C"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or outcome).”</w:t>
            </w:r>
          </w:p>
          <w:p w14:paraId="2A68BB29"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(Willett et al., 2021, p. 9)</w:t>
            </w:r>
          </w:p>
        </w:tc>
      </w:tr>
    </w:tbl>
    <w:p w14:paraId="64CE0552"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B5FA73A" w14:textId="77777777" w:rsidTr="008E1290">
        <w:tc>
          <w:tcPr>
            <w:tcW w:w="957" w:type="dxa"/>
            <w:shd w:val="clear" w:color="auto" w:fill="D1D1D1" w:themeFill="background2" w:themeFillShade="E6"/>
          </w:tcPr>
          <w:p w14:paraId="4EAF179E"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2E29F9C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3.1 - 10.4 Social reward </w:t>
            </w:r>
          </w:p>
        </w:tc>
      </w:tr>
      <w:tr w:rsidR="00BA05DF" w:rsidRPr="00370C3D" w14:paraId="69F4B75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F9F197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59FAE76"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Arrange verbal or non-verbal reward if and only if there has been effort and/or progress in performing the behavior (includes ‘Positive reinforcement’).</w:t>
            </w:r>
          </w:p>
        </w:tc>
      </w:tr>
      <w:tr w:rsidR="00BA05DF" w:rsidRPr="00370C3D" w14:paraId="7C243BA1"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C2B441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2E060B4"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“Rewards (one of: Material, non-specific, social, self-reward, </w:t>
            </w:r>
          </w:p>
          <w:p w14:paraId="04EAA958"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or outcome).”</w:t>
            </w:r>
          </w:p>
          <w:p w14:paraId="396F412D"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(Willett et al., 2021, p. 9)</w:t>
            </w:r>
          </w:p>
        </w:tc>
      </w:tr>
    </w:tbl>
    <w:p w14:paraId="151078FE"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0352649F" w14:textId="77777777" w:rsidTr="008E1290">
        <w:tc>
          <w:tcPr>
            <w:tcW w:w="957" w:type="dxa"/>
            <w:shd w:val="clear" w:color="auto" w:fill="D1D1D1" w:themeFill="background2" w:themeFillShade="E6"/>
          </w:tcPr>
          <w:p w14:paraId="33FE5229"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3EA2B6F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3.1 - 10.9 Self-reward </w:t>
            </w:r>
          </w:p>
        </w:tc>
      </w:tr>
      <w:tr w:rsidR="00BA05DF" w:rsidRPr="00370C3D" w14:paraId="349688BA"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AEAEC6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17BC73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self-praise or self-reward if and only if there has been effort and/or progress in performing the behavior.</w:t>
            </w:r>
          </w:p>
        </w:tc>
      </w:tr>
      <w:tr w:rsidR="00BA05DF" w:rsidRPr="00370C3D" w14:paraId="4F1BA652"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E08069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4F1791D"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“Rewards (one of: Material, non-specific, social, self-reward, </w:t>
            </w:r>
          </w:p>
          <w:p w14:paraId="1EC03876"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or outcome).”</w:t>
            </w:r>
          </w:p>
          <w:p w14:paraId="4F42C20F"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(Willett et al., 2021, p. 9)</w:t>
            </w:r>
          </w:p>
        </w:tc>
      </w:tr>
    </w:tbl>
    <w:p w14:paraId="72C86EB4" w14:textId="77777777" w:rsidR="00BA05DF" w:rsidRDefault="00BA05DF" w:rsidP="00BA05DF">
      <w:pPr>
        <w:rPr>
          <w:rFonts w:ascii="Times New Roman" w:hAnsi="Times New Roman" w:cs="Times New Roman"/>
          <w:b/>
          <w:lang w:val="en-US"/>
        </w:rPr>
      </w:pPr>
    </w:p>
    <w:p w14:paraId="7B4AA5E8" w14:textId="77777777" w:rsidR="00CF61C0" w:rsidRDefault="00CF61C0" w:rsidP="00BA05DF">
      <w:pPr>
        <w:rPr>
          <w:rFonts w:ascii="Times New Roman" w:hAnsi="Times New Roman" w:cs="Times New Roman"/>
          <w:b/>
          <w:lang w:val="en-US"/>
        </w:rPr>
      </w:pPr>
    </w:p>
    <w:p w14:paraId="16856D3A" w14:textId="77777777" w:rsidR="00CF61C0" w:rsidRDefault="00CF61C0" w:rsidP="00BA05DF">
      <w:pPr>
        <w:rPr>
          <w:rFonts w:ascii="Times New Roman" w:hAnsi="Times New Roman" w:cs="Times New Roman"/>
          <w:b/>
          <w:lang w:val="en-US"/>
        </w:rPr>
      </w:pPr>
    </w:p>
    <w:p w14:paraId="25E8C845" w14:textId="77777777" w:rsidR="00CF61C0" w:rsidRPr="000E14AF" w:rsidRDefault="00CF61C0"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FF2E3B5" w14:textId="77777777" w:rsidTr="008E1290">
        <w:tc>
          <w:tcPr>
            <w:tcW w:w="957" w:type="dxa"/>
            <w:shd w:val="clear" w:color="auto" w:fill="D1D1D1" w:themeFill="background2" w:themeFillShade="E6"/>
          </w:tcPr>
          <w:p w14:paraId="0E4BE435"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107E7FA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3.1 - 10.10 Reward (outcome) </w:t>
            </w:r>
          </w:p>
        </w:tc>
      </w:tr>
      <w:tr w:rsidR="00BA05DF" w:rsidRPr="00370C3D" w14:paraId="58D58250"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41674A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C8581E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Arrange for the delivery of a reward if and only if there has been effort and/or progress in achieving the behavioral outcome (includes ‘Positive reinforcement’).</w:t>
            </w:r>
          </w:p>
        </w:tc>
      </w:tr>
      <w:tr w:rsidR="00BA05DF" w:rsidRPr="00370C3D" w14:paraId="1C75BA2C"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1F5199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2E3B098"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“Rewards (one of: Material, non-specific, social, self-reward, </w:t>
            </w:r>
          </w:p>
          <w:p w14:paraId="73FA588F"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or outcome).”</w:t>
            </w:r>
          </w:p>
          <w:p w14:paraId="66245FA2"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(Willett et al., 2021, p. 9)</w:t>
            </w:r>
          </w:p>
        </w:tc>
      </w:tr>
    </w:tbl>
    <w:p w14:paraId="6B73E82C"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C5A6BC5" w14:textId="77777777" w:rsidTr="008E1290">
        <w:tc>
          <w:tcPr>
            <w:tcW w:w="957" w:type="dxa"/>
            <w:shd w:val="clear" w:color="auto" w:fill="D1D1D1" w:themeFill="background2" w:themeFillShade="E6"/>
          </w:tcPr>
          <w:p w14:paraId="589ED70B"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60ACB2F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3.1 - 11.1 Pharmacological support </w:t>
            </w:r>
          </w:p>
        </w:tc>
      </w:tr>
      <w:tr w:rsidR="00BA05DF" w:rsidRPr="00370C3D" w14:paraId="2B99B63A"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3E54DB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EE25312"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Provide, or encourage the use of or adherence to, drugs to facilitate behavior change.</w:t>
            </w:r>
          </w:p>
        </w:tc>
      </w:tr>
      <w:tr w:rsidR="00BA05DF" w:rsidRPr="00370C3D" w14:paraId="407BBFE9"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2F09CF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3C3B8E2"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“Pharmacological support”</w:t>
            </w:r>
          </w:p>
          <w:p w14:paraId="26986C34"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(Willett et al., 2021, p. 9)</w:t>
            </w:r>
          </w:p>
        </w:tc>
      </w:tr>
    </w:tbl>
    <w:p w14:paraId="667E3040"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29188BF" w14:textId="77777777" w:rsidTr="008E1290">
        <w:tc>
          <w:tcPr>
            <w:tcW w:w="957" w:type="dxa"/>
            <w:shd w:val="clear" w:color="auto" w:fill="D1D1D1" w:themeFill="background2" w:themeFillShade="E6"/>
          </w:tcPr>
          <w:p w14:paraId="120DE297"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39BA7E7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3.1 - 11.2 Reduce negative emotions </w:t>
            </w:r>
          </w:p>
        </w:tc>
      </w:tr>
      <w:tr w:rsidR="00BA05DF" w:rsidRPr="00370C3D" w14:paraId="4221756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437DD1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E2A26D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on ways of reducing negative emotions to facilitate performance of the behavior (includes ‘Stress Management’).</w:t>
            </w:r>
          </w:p>
        </w:tc>
      </w:tr>
      <w:tr w:rsidR="00BA05DF" w:rsidRPr="000E14AF" w14:paraId="25F3DE6B"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8A2B69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5433FC1"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“Enable informed beliefs Improve self-efficacy through mastery experi-ences, improving physical and emotional states” </w:t>
            </w:r>
          </w:p>
          <w:p w14:paraId="6FF1AFD8"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(Elven et al., 2015, p. 10)</w:t>
            </w:r>
          </w:p>
        </w:tc>
      </w:tr>
    </w:tbl>
    <w:p w14:paraId="17A8668C"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D593AB1" w14:textId="77777777" w:rsidTr="008E1290">
        <w:tc>
          <w:tcPr>
            <w:tcW w:w="957" w:type="dxa"/>
            <w:shd w:val="clear" w:color="auto" w:fill="D1D1D1" w:themeFill="background2" w:themeFillShade="E6"/>
          </w:tcPr>
          <w:p w14:paraId="3272BAC3"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7673A3A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3.1 - 12.1 Restructuring the physical environment </w:t>
            </w:r>
          </w:p>
        </w:tc>
      </w:tr>
      <w:tr w:rsidR="00BA05DF" w:rsidRPr="00370C3D" w14:paraId="3BF3FBB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32D850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4550029"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Change, or advise to change the physical environment in order to facilitate performance of the wanted behavior or create barriers to the unwanted behavior (other than prompts/cues, rewards and punishments).</w:t>
            </w:r>
          </w:p>
        </w:tc>
      </w:tr>
      <w:tr w:rsidR="00BA05DF" w:rsidRPr="000E14AF" w14:paraId="0A63436D"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A0D492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ABBCEDC"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“Modify contextual factors Social support and restructuring of the physical environment enabling the activity-related behaviour.”</w:t>
            </w:r>
          </w:p>
          <w:p w14:paraId="61FB8D29"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
                <w:lang w:val="en-US"/>
              </w:rPr>
              <w:t xml:space="preserve"> </w:t>
            </w:r>
            <w:r w:rsidRPr="000E14AF">
              <w:rPr>
                <w:rFonts w:ascii="Times New Roman" w:hAnsi="Times New Roman" w:cs="Times New Roman"/>
                <w:iCs/>
              </w:rPr>
              <w:t>(Elven et al., 2015, p. 11)</w:t>
            </w:r>
          </w:p>
        </w:tc>
      </w:tr>
    </w:tbl>
    <w:p w14:paraId="1D1E64CC"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0644B0C0" w14:textId="77777777" w:rsidTr="008E1290">
        <w:tc>
          <w:tcPr>
            <w:tcW w:w="957" w:type="dxa"/>
            <w:shd w:val="clear" w:color="auto" w:fill="D1D1D1" w:themeFill="background2" w:themeFillShade="E6"/>
          </w:tcPr>
          <w:p w14:paraId="320DA26E"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01D11E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3.1 - 12.2 Restructuring the social environment</w:t>
            </w:r>
          </w:p>
        </w:tc>
      </w:tr>
      <w:tr w:rsidR="00BA05DF" w:rsidRPr="00370C3D" w14:paraId="09D423D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43D637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21D51B4"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Change, or advise to change the social environment in order to facilitate performance of the wanted behavior or create barriers to the unwanted behavior (other than prompts/cues, rewards and punishments).</w:t>
            </w:r>
          </w:p>
        </w:tc>
      </w:tr>
      <w:tr w:rsidR="00BA05DF" w:rsidRPr="00370C3D" w14:paraId="6935A304"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A6F7A1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1ACC5A4"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“Restructuring the social environment”</w:t>
            </w:r>
          </w:p>
          <w:p w14:paraId="2C26D7E8"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Cs/>
                <w:lang w:val="en-US"/>
              </w:rPr>
              <w:t>(Ma et al., 2019, p. 1140)</w:t>
            </w:r>
          </w:p>
        </w:tc>
      </w:tr>
    </w:tbl>
    <w:p w14:paraId="49BBB216" w14:textId="77777777" w:rsidR="00BA05DF" w:rsidRDefault="00BA05DF" w:rsidP="00BA05DF">
      <w:pPr>
        <w:rPr>
          <w:rFonts w:ascii="Times New Roman" w:hAnsi="Times New Roman" w:cs="Times New Roman"/>
          <w:b/>
          <w:lang w:val="en-US"/>
        </w:rPr>
      </w:pPr>
    </w:p>
    <w:p w14:paraId="37A8364E" w14:textId="77777777" w:rsidR="00CF61C0" w:rsidRDefault="00CF61C0" w:rsidP="00BA05DF">
      <w:pPr>
        <w:rPr>
          <w:rFonts w:ascii="Times New Roman" w:hAnsi="Times New Roman" w:cs="Times New Roman"/>
          <w:b/>
          <w:lang w:val="en-US"/>
        </w:rPr>
      </w:pPr>
    </w:p>
    <w:p w14:paraId="4195B89C" w14:textId="77777777" w:rsidR="00CF61C0" w:rsidRDefault="00CF61C0" w:rsidP="00BA05DF">
      <w:pPr>
        <w:rPr>
          <w:rFonts w:ascii="Times New Roman" w:hAnsi="Times New Roman" w:cs="Times New Roman"/>
          <w:b/>
          <w:lang w:val="en-US"/>
        </w:rPr>
      </w:pPr>
    </w:p>
    <w:p w14:paraId="27A13962" w14:textId="77777777" w:rsidR="00CF61C0" w:rsidRPr="000E14AF" w:rsidRDefault="00CF61C0"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AB3BC28" w14:textId="77777777" w:rsidTr="008E1290">
        <w:tc>
          <w:tcPr>
            <w:tcW w:w="957" w:type="dxa"/>
            <w:shd w:val="clear" w:color="auto" w:fill="D1D1D1" w:themeFill="background2" w:themeFillShade="E6"/>
          </w:tcPr>
          <w:p w14:paraId="40ABC378"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1876A56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3.1 - 12.4 Distraction</w:t>
            </w:r>
          </w:p>
        </w:tc>
      </w:tr>
      <w:tr w:rsidR="00BA05DF" w:rsidRPr="00370C3D" w14:paraId="16E8A9C9"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C46014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4ACDEB6"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or arrange to use an alternative focus for attention to avoid triggers for unwanted behaviour.</w:t>
            </w:r>
          </w:p>
        </w:tc>
      </w:tr>
      <w:tr w:rsidR="00BA05DF" w:rsidRPr="000E14AF" w14:paraId="70EA0BD8"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6C64A4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01D5459"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rPr>
              <w:t>“Distraction”</w:t>
            </w:r>
          </w:p>
          <w:p w14:paraId="7039B538"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(Ma et al., 2019, p. 1140)</w:t>
            </w:r>
          </w:p>
        </w:tc>
      </w:tr>
    </w:tbl>
    <w:p w14:paraId="5DD549E3"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28DE2452" w14:textId="77777777" w:rsidTr="008E1290">
        <w:tc>
          <w:tcPr>
            <w:tcW w:w="957" w:type="dxa"/>
            <w:shd w:val="clear" w:color="auto" w:fill="D1D1D1" w:themeFill="background2" w:themeFillShade="E6"/>
          </w:tcPr>
          <w:p w14:paraId="5A80835F"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F3CC1A9"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3.1 - 12.5 Adding objects to the environment</w:t>
            </w:r>
          </w:p>
        </w:tc>
      </w:tr>
      <w:tr w:rsidR="00BA05DF" w:rsidRPr="00370C3D" w14:paraId="4721083F"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D2432E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0C1D54F"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Add objects to the environment in order to facilitate performance of the behavior.</w:t>
            </w:r>
          </w:p>
        </w:tc>
      </w:tr>
      <w:tr w:rsidR="00BA05DF" w:rsidRPr="000E14AF" w14:paraId="30B9D49C"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9463CD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698E9C8"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“Adding objects to the environment”.</w:t>
            </w:r>
          </w:p>
          <w:p w14:paraId="634D8A27"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Cs/>
              </w:rPr>
              <w:t>(Ma et al., 2019, p. 1140)</w:t>
            </w:r>
          </w:p>
        </w:tc>
      </w:tr>
    </w:tbl>
    <w:p w14:paraId="641E215D"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29DED49" w14:textId="77777777" w:rsidTr="008E1290">
        <w:tc>
          <w:tcPr>
            <w:tcW w:w="957" w:type="dxa"/>
            <w:shd w:val="clear" w:color="auto" w:fill="D1D1D1" w:themeFill="background2" w:themeFillShade="E6"/>
          </w:tcPr>
          <w:p w14:paraId="72F2CB91"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778714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12.6 Body changes</w:t>
            </w:r>
          </w:p>
        </w:tc>
      </w:tr>
      <w:tr w:rsidR="00BA05DF" w:rsidRPr="00370C3D" w14:paraId="5D1896F4"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FA4CA1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FEA5DAC"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Alter body structure, functioning or support directly to facilitate behavior change.</w:t>
            </w:r>
          </w:p>
        </w:tc>
      </w:tr>
      <w:tr w:rsidR="00BA05DF" w:rsidRPr="000E14AF" w14:paraId="54230840"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363F81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D306D74"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During the PA component, participants went for a group walk on alternate weeks, emphasising that 150 min weekly of moderate activity (eg, brisk walking) was all that is necessary to obtain the medical benefits offered by regular PA.”</w:t>
            </w:r>
          </w:p>
          <w:p w14:paraId="45E3EDB5"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(Adams et al., 2015, p. 3)</w:t>
            </w:r>
          </w:p>
        </w:tc>
      </w:tr>
    </w:tbl>
    <w:p w14:paraId="5F0074BC"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39BD8BDF" w14:textId="77777777" w:rsidTr="008E1290">
        <w:tc>
          <w:tcPr>
            <w:tcW w:w="957" w:type="dxa"/>
            <w:shd w:val="clear" w:color="auto" w:fill="D1D1D1" w:themeFill="background2" w:themeFillShade="E6"/>
          </w:tcPr>
          <w:p w14:paraId="2F8B494F"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D881C97"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 xml:space="preserve">3.1 - 13.1 Identification of self as a role model </w:t>
            </w:r>
          </w:p>
        </w:tc>
      </w:tr>
      <w:tr w:rsidR="00BA05DF" w:rsidRPr="00370C3D" w14:paraId="411A647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7ABBAA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223C3C6"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Inform that one's own behavior may be an example to others.</w:t>
            </w:r>
          </w:p>
        </w:tc>
      </w:tr>
      <w:tr w:rsidR="00BA05DF" w:rsidRPr="000E14AF" w14:paraId="3A3E3855"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C8DD5E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8546F49"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
                <w:lang w:val="en-US"/>
              </w:rPr>
              <w:t>“Identificatin of self as a role model.”</w:t>
            </w:r>
            <w:r w:rsidRPr="000E14AF">
              <w:rPr>
                <w:rFonts w:ascii="Times New Roman" w:hAnsi="Times New Roman" w:cs="Times New Roman"/>
                <w:i/>
                <w:lang w:val="en-US"/>
              </w:rPr>
              <w:br/>
            </w:r>
            <w:r w:rsidRPr="000E14AF">
              <w:rPr>
                <w:rFonts w:ascii="Times New Roman" w:hAnsi="Times New Roman" w:cs="Times New Roman"/>
                <w:iCs/>
              </w:rPr>
              <w:t>(Ma et al., 2019, p. 1140)</w:t>
            </w:r>
          </w:p>
        </w:tc>
      </w:tr>
    </w:tbl>
    <w:p w14:paraId="0003F58A"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76893578" w14:textId="77777777" w:rsidTr="008E1290">
        <w:tc>
          <w:tcPr>
            <w:tcW w:w="957" w:type="dxa"/>
            <w:shd w:val="clear" w:color="auto" w:fill="D1D1D1" w:themeFill="background2" w:themeFillShade="E6"/>
          </w:tcPr>
          <w:p w14:paraId="32EF6EC0"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678776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3.1 - 13.2 Framing/reframing </w:t>
            </w:r>
          </w:p>
        </w:tc>
      </w:tr>
      <w:tr w:rsidR="00BA05DF" w:rsidRPr="00370C3D" w14:paraId="64A7437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8D521A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3782EC5"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Suggest the deliberate adoption of a perspective or new perspective on behavior (e.g. its purpose) in order to change cognitions or emotions about performing the behavior (includes ‘Cognitive structuring’).</w:t>
            </w:r>
          </w:p>
        </w:tc>
      </w:tr>
      <w:tr w:rsidR="00BA05DF" w:rsidRPr="000E14AF" w14:paraId="1A5D64B0"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FD4D91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3984608"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“Acceptance; An ongoing willingness to experience difficult thoughts, feelings, emotion, and/or bodily sensations, without defense in the service of personally chosen values Cognitive defusion: The ability to step back, watch, and observe thoughts without being unnecessarily caught up, dominated, or engulfed by them Looking at thoughts with an attitude of curiosity rather than reactivity Self as context. The “observing” self: free from labels and judgments.”</w:t>
            </w:r>
          </w:p>
          <w:p w14:paraId="23C36744"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
                <w:lang w:val="en-US"/>
              </w:rPr>
              <w:t xml:space="preserve"> </w:t>
            </w:r>
            <w:r w:rsidRPr="000E14AF">
              <w:rPr>
                <w:rFonts w:ascii="Times New Roman" w:hAnsi="Times New Roman" w:cs="Times New Roman"/>
                <w:iCs/>
                <w:lang w:val="en-US"/>
              </w:rPr>
              <w:t>(Tatta et al., 2022 , p. 3)</w:t>
            </w:r>
          </w:p>
        </w:tc>
      </w:tr>
    </w:tbl>
    <w:p w14:paraId="0BEC6445" w14:textId="77777777" w:rsidR="00BA05DF" w:rsidRDefault="00BA05DF" w:rsidP="00BA05DF">
      <w:pPr>
        <w:rPr>
          <w:rFonts w:ascii="Times New Roman" w:hAnsi="Times New Roman" w:cs="Times New Roman"/>
          <w:b/>
          <w:lang w:val="en-US"/>
        </w:rPr>
      </w:pPr>
    </w:p>
    <w:p w14:paraId="34C6563E" w14:textId="77777777" w:rsidR="00CF61C0" w:rsidRDefault="00CF61C0" w:rsidP="00BA05DF">
      <w:pPr>
        <w:rPr>
          <w:rFonts w:ascii="Times New Roman" w:hAnsi="Times New Roman" w:cs="Times New Roman"/>
          <w:b/>
          <w:lang w:val="en-US"/>
        </w:rPr>
      </w:pPr>
    </w:p>
    <w:p w14:paraId="5B4F0340" w14:textId="77777777" w:rsidR="00CF61C0" w:rsidRDefault="00CF61C0" w:rsidP="00BA05DF">
      <w:pPr>
        <w:rPr>
          <w:rFonts w:ascii="Times New Roman" w:hAnsi="Times New Roman" w:cs="Times New Roman"/>
          <w:b/>
          <w:lang w:val="en-US"/>
        </w:rPr>
      </w:pPr>
    </w:p>
    <w:p w14:paraId="53197626" w14:textId="77777777" w:rsidR="00CF61C0" w:rsidRPr="000E14AF" w:rsidRDefault="00CF61C0"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C6EE827" w14:textId="77777777" w:rsidTr="008E1290">
        <w:tc>
          <w:tcPr>
            <w:tcW w:w="957" w:type="dxa"/>
            <w:shd w:val="clear" w:color="auto" w:fill="D1D1D1" w:themeFill="background2" w:themeFillShade="E6"/>
          </w:tcPr>
          <w:p w14:paraId="06CF649D"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5D53A1B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3.1 - 13.3 Incompatible beliefs</w:t>
            </w:r>
          </w:p>
        </w:tc>
      </w:tr>
      <w:tr w:rsidR="00BA05DF" w:rsidRPr="00370C3D" w14:paraId="6A9C9B0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5CD0CB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66E9024"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Draw attention to discrepancies between current or past behavior and self-image, in order to create discomfort (includes ‘Cognitive dissonance’).</w:t>
            </w:r>
          </w:p>
        </w:tc>
      </w:tr>
      <w:tr w:rsidR="00BA05DF" w:rsidRPr="00370C3D" w14:paraId="344DD355"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4F54A1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12844AD"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“Identity: Incompatible beliefs.”</w:t>
            </w:r>
          </w:p>
          <w:p w14:paraId="20DF5F0A"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(O’Dwyer et al., 2017, p. 31)</w:t>
            </w:r>
          </w:p>
        </w:tc>
      </w:tr>
    </w:tbl>
    <w:p w14:paraId="28B12F69"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22935978" w14:textId="77777777" w:rsidTr="008E1290">
        <w:tc>
          <w:tcPr>
            <w:tcW w:w="957" w:type="dxa"/>
            <w:shd w:val="clear" w:color="auto" w:fill="D1D1D1" w:themeFill="background2" w:themeFillShade="E6"/>
          </w:tcPr>
          <w:p w14:paraId="30748638"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014DD93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 xml:space="preserve">3.1 - 13.4 Valued self-identity </w:t>
            </w:r>
          </w:p>
        </w:tc>
      </w:tr>
      <w:tr w:rsidR="00BA05DF" w:rsidRPr="00370C3D" w14:paraId="051D6DD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9DC0A7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98958B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the person to write or complete rating scales about a cherished value or personal strength as a means of affirming the person’s identity as part of a behavior change strategy (includes ‘Self- affirmation’).</w:t>
            </w:r>
          </w:p>
        </w:tc>
      </w:tr>
      <w:tr w:rsidR="00BA05DF" w:rsidRPr="000E14AF" w14:paraId="6086D12B"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50C7F5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B7F08F2"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“relating intended behaviour to values”</w:t>
            </w:r>
          </w:p>
          <w:p w14:paraId="338716EA"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(Elsman et al., 2014, p. 13)</w:t>
            </w:r>
          </w:p>
        </w:tc>
      </w:tr>
    </w:tbl>
    <w:p w14:paraId="2F13475F"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73DDE41" w14:textId="77777777" w:rsidTr="008E1290">
        <w:tc>
          <w:tcPr>
            <w:tcW w:w="957" w:type="dxa"/>
            <w:shd w:val="clear" w:color="auto" w:fill="D1D1D1" w:themeFill="background2" w:themeFillShade="E6"/>
          </w:tcPr>
          <w:p w14:paraId="11A5DECE"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3614FC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3.1 - 15.1 Verbal persuasion about capability</w:t>
            </w:r>
          </w:p>
        </w:tc>
      </w:tr>
      <w:tr w:rsidR="00BA05DF" w:rsidRPr="00370C3D" w14:paraId="6D02CA8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B844B7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D4FE4A1"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Tell the person that they can successfully perform the wanted behavior, arguing against self-doubts and asserting that they can and will succeed.</w:t>
            </w:r>
          </w:p>
        </w:tc>
      </w:tr>
      <w:tr w:rsidR="00BA05DF" w:rsidRPr="000E14AF" w14:paraId="007FA4D3"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F1FA4C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C01787B"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 xml:space="preserve">“The facilitators are instructed to persuade the patients that they  </w:t>
            </w:r>
          </w:p>
          <w:p w14:paraId="7F77C8C4"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can perform the exercises asserting that they can and will succeed (exercise therapy sessions).”</w:t>
            </w:r>
          </w:p>
          <w:p w14:paraId="315E0F59"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lang w:val="en-US"/>
              </w:rPr>
              <w:t xml:space="preserve"> </w:t>
            </w:r>
            <w:r w:rsidRPr="000E14AF">
              <w:rPr>
                <w:rFonts w:ascii="Times New Roman" w:hAnsi="Times New Roman" w:cs="Times New Roman"/>
                <w:iCs/>
              </w:rPr>
              <w:t>(Bricca et al. 2022, p. 9)</w:t>
            </w:r>
          </w:p>
        </w:tc>
      </w:tr>
    </w:tbl>
    <w:p w14:paraId="3BE2DDD0"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23987F4" w14:textId="77777777" w:rsidTr="008E1290">
        <w:tc>
          <w:tcPr>
            <w:tcW w:w="957" w:type="dxa"/>
            <w:shd w:val="clear" w:color="auto" w:fill="D1D1D1" w:themeFill="background2" w:themeFillShade="E6"/>
          </w:tcPr>
          <w:p w14:paraId="09644005"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5F8BB6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3.1 - 15.3 Focus on past success</w:t>
            </w:r>
          </w:p>
        </w:tc>
      </w:tr>
      <w:tr w:rsidR="00BA05DF" w:rsidRPr="00370C3D" w14:paraId="533CB7C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4215DF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F1E29F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Advise to think about or list previous successes in performing the behavior (or parts of it).</w:t>
            </w:r>
          </w:p>
        </w:tc>
      </w:tr>
      <w:tr w:rsidR="00BA05DF" w:rsidRPr="000E14AF" w14:paraId="17FEC0C3"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B633F5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9818B41"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“Reflection about positive experiences/effects with/of exercise.”</w:t>
            </w:r>
          </w:p>
          <w:p w14:paraId="49C7FB41" w14:textId="77777777" w:rsidR="00BA05DF" w:rsidRPr="000E14AF" w:rsidRDefault="00BA05DF" w:rsidP="008E1290">
            <w:pPr>
              <w:spacing w:after="60"/>
              <w:rPr>
                <w:rFonts w:ascii="Times New Roman" w:hAnsi="Times New Roman" w:cs="Times New Roman"/>
                <w:iCs/>
              </w:rPr>
            </w:pPr>
            <w:r w:rsidRPr="000E14AF">
              <w:rPr>
                <w:rFonts w:ascii="Times New Roman" w:hAnsi="Times New Roman" w:cs="Times New Roman"/>
                <w:iCs/>
              </w:rPr>
              <w:t>(Wolf et al., 2021, p. 9)</w:t>
            </w:r>
          </w:p>
        </w:tc>
      </w:tr>
    </w:tbl>
    <w:p w14:paraId="2335ABA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29ED0F5C" w14:textId="77777777" w:rsidTr="008E1290">
        <w:tc>
          <w:tcPr>
            <w:tcW w:w="957" w:type="dxa"/>
            <w:shd w:val="clear" w:color="auto" w:fill="D1D1D1" w:themeFill="background2" w:themeFillShade="E6"/>
          </w:tcPr>
          <w:p w14:paraId="5D069243"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025EC7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3.1 - 16.3 Vicarious consequences</w:t>
            </w:r>
          </w:p>
        </w:tc>
      </w:tr>
      <w:tr w:rsidR="00BA05DF" w:rsidRPr="00370C3D" w14:paraId="766CEAC3"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673018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50D9DD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Prompt observation of the consequences (including rewards and punishments) for others when they perform the behavior.</w:t>
            </w:r>
          </w:p>
        </w:tc>
      </w:tr>
      <w:tr w:rsidR="00BA05DF" w:rsidRPr="00370C3D" w14:paraId="04C823E6" w14:textId="77777777" w:rsidTr="008E1290">
        <w:trPr>
          <w:trHeight w:val="20"/>
        </w:trPr>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B773AB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8156743" w14:textId="77777777" w:rsidR="00BA05DF" w:rsidRPr="000E14AF" w:rsidRDefault="00BA05DF" w:rsidP="008E1290">
            <w:pPr>
              <w:spacing w:after="60"/>
              <w:rPr>
                <w:rFonts w:ascii="Times New Roman" w:hAnsi="Times New Roman" w:cs="Times New Roman"/>
                <w:i/>
                <w:lang w:val="en-US"/>
              </w:rPr>
            </w:pPr>
            <w:r w:rsidRPr="000E14AF">
              <w:rPr>
                <w:rFonts w:ascii="Times New Roman" w:hAnsi="Times New Roman" w:cs="Times New Roman"/>
                <w:i/>
                <w:lang w:val="en-US"/>
              </w:rPr>
              <w:t>“Vicarious consequences”</w:t>
            </w:r>
          </w:p>
          <w:p w14:paraId="28273FD2" w14:textId="77777777" w:rsidR="00BA05DF" w:rsidRPr="000E14AF" w:rsidRDefault="00BA05DF" w:rsidP="008E1290">
            <w:pPr>
              <w:spacing w:after="60"/>
              <w:rPr>
                <w:rFonts w:ascii="Times New Roman" w:hAnsi="Times New Roman" w:cs="Times New Roman"/>
                <w:iCs/>
                <w:lang w:val="en-US"/>
              </w:rPr>
            </w:pPr>
            <w:r w:rsidRPr="000E14AF">
              <w:rPr>
                <w:rFonts w:ascii="Times New Roman" w:hAnsi="Times New Roman" w:cs="Times New Roman"/>
                <w:iCs/>
                <w:lang w:val="en-US"/>
              </w:rPr>
              <w:t>(Ma et al., 2019, p. 1140)</w:t>
            </w:r>
          </w:p>
        </w:tc>
      </w:tr>
    </w:tbl>
    <w:p w14:paraId="0D15E269"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6D4676C5" w14:textId="77777777" w:rsidTr="008E1290">
        <w:tc>
          <w:tcPr>
            <w:tcW w:w="957" w:type="dxa"/>
            <w:shd w:val="clear" w:color="auto" w:fill="D1D1D1" w:themeFill="background2" w:themeFillShade="E6"/>
          </w:tcPr>
          <w:p w14:paraId="1B9B7DEF"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373AFE9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3.2 Physical activity component</w:t>
            </w:r>
          </w:p>
        </w:tc>
      </w:tr>
      <w:tr w:rsidR="00BA05DF" w:rsidRPr="00370C3D" w14:paraId="702C5BC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347441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00B64F2"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 xml:space="preserve">Any descriptions of intervention components that include physical activity or exercises. </w:t>
            </w:r>
          </w:p>
        </w:tc>
      </w:tr>
      <w:tr w:rsidR="00BA05DF" w:rsidRPr="000E14AF" w14:paraId="47A850E8"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0CA90AD"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61D2886"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“All patients attended bicycle ergometer trainings (20 to 30 minutes) four to five times a week and medical training therapy (30 minutes) five to six times a week.” </w:t>
            </w:r>
            <w:r w:rsidRPr="000E14AF">
              <w:rPr>
                <w:rFonts w:ascii="Times New Roman" w:hAnsi="Times New Roman" w:cs="Times New Roman"/>
                <w:i/>
                <w:lang w:val="en-US"/>
              </w:rPr>
              <w:br/>
            </w:r>
            <w:r w:rsidRPr="000E14AF">
              <w:rPr>
                <w:rFonts w:ascii="Times New Roman" w:hAnsi="Times New Roman" w:cs="Times New Roman"/>
              </w:rPr>
              <w:t>(Sudeck &amp; Höhner 2011, p. 160)</w:t>
            </w:r>
          </w:p>
        </w:tc>
      </w:tr>
    </w:tbl>
    <w:p w14:paraId="1F349EEA"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7446410B" w14:textId="77777777" w:rsidTr="008E1290">
        <w:tc>
          <w:tcPr>
            <w:tcW w:w="957" w:type="dxa"/>
            <w:shd w:val="clear" w:color="auto" w:fill="ADADAD" w:themeFill="background2" w:themeFillShade="BF"/>
          </w:tcPr>
          <w:p w14:paraId="40C1273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TE</w:t>
            </w:r>
          </w:p>
        </w:tc>
        <w:tc>
          <w:tcPr>
            <w:tcW w:w="8115" w:type="dxa"/>
            <w:gridSpan w:val="2"/>
            <w:tcBorders>
              <w:bottom w:val="single" w:sz="4" w:space="0" w:color="FFFFFF" w:themeColor="background1"/>
            </w:tcBorders>
            <w:shd w:val="clear" w:color="auto" w:fill="ADADAD" w:themeFill="background2" w:themeFillShade="BF"/>
          </w:tcPr>
          <w:p w14:paraId="4D092E69"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4. Therapy execution</w:t>
            </w:r>
          </w:p>
        </w:tc>
      </w:tr>
      <w:tr w:rsidR="00BA05DF" w:rsidRPr="00370C3D" w14:paraId="1617D9E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63A271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FFADDB2"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The specific application of the content, methods, and media in terms of how: 'How is the intervention/concept applied?' (e.g., personal contact, individual or group intervention, group size, etc.) Where: 'Where is the intervention/concept applied?' (e.g., specific characteristics of the facilities, necessary infrastructure) When and how much: 'How often and over what period is the intervention/concept applied?' (e.g., number, frequency, and duration of sessions, training units, etc.).</w:t>
            </w:r>
          </w:p>
        </w:tc>
      </w:tr>
      <w:tr w:rsidR="00BA05DF" w:rsidRPr="000E14AF" w14:paraId="3C839D4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C0FE78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93334F5"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“Participants in the intervention group will receive four physical activity sessions with a trained physiotherapist delivered over 3 months, supported by a handbook and pedometer, in addition to usual care. Participants will be provided with a handbook prior to session 1. </w:t>
            </w:r>
            <w:r w:rsidRPr="000E14AF">
              <w:rPr>
                <w:rFonts w:ascii="Times New Roman" w:hAnsi="Times New Roman" w:cs="Times New Roman"/>
                <w:i/>
              </w:rPr>
              <w:t>“</w:t>
            </w:r>
            <w:r w:rsidRPr="000E14AF">
              <w:rPr>
                <w:rFonts w:ascii="Times New Roman" w:hAnsi="Times New Roman" w:cs="Times New Roman"/>
                <w:i/>
              </w:rPr>
              <w:br/>
            </w:r>
            <w:r w:rsidRPr="000E14AF">
              <w:rPr>
                <w:rFonts w:ascii="Times New Roman" w:hAnsi="Times New Roman" w:cs="Times New Roman"/>
              </w:rPr>
              <w:t>(Ryan et al., 2017, p. 4)</w:t>
            </w:r>
          </w:p>
        </w:tc>
      </w:tr>
    </w:tbl>
    <w:p w14:paraId="20368E62"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313C3681" w14:textId="77777777" w:rsidTr="008E1290">
        <w:tc>
          <w:tcPr>
            <w:tcW w:w="957" w:type="dxa"/>
            <w:shd w:val="clear" w:color="auto" w:fill="D1D1D1" w:themeFill="background2" w:themeFillShade="E6"/>
          </w:tcPr>
          <w:p w14:paraId="6800FF4B"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094EDB3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4.1 Intervention duration</w:t>
            </w:r>
          </w:p>
        </w:tc>
      </w:tr>
      <w:tr w:rsidR="00BA05DF" w:rsidRPr="00370C3D" w14:paraId="35ECEDE8"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E03B9D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FFC87A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The duration of the intervention.</w:t>
            </w:r>
          </w:p>
        </w:tc>
      </w:tr>
      <w:tr w:rsidR="00BA05DF" w:rsidRPr="000E14AF" w14:paraId="197B6BA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D6FA7C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F83AC73"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“Participants in the intervention group will receive four physical activity sessions with a trained physiotherapist delivered over 3 months […] </w:t>
            </w:r>
            <w:r w:rsidRPr="000E14AF">
              <w:rPr>
                <w:rFonts w:ascii="Times New Roman" w:hAnsi="Times New Roman" w:cs="Times New Roman"/>
                <w:i/>
              </w:rPr>
              <w:t>“</w:t>
            </w:r>
            <w:r w:rsidRPr="000E14AF">
              <w:rPr>
                <w:rFonts w:ascii="Times New Roman" w:hAnsi="Times New Roman" w:cs="Times New Roman"/>
                <w:i/>
              </w:rPr>
              <w:br/>
            </w:r>
            <w:r w:rsidRPr="000E14AF">
              <w:rPr>
                <w:rFonts w:ascii="Times New Roman" w:hAnsi="Times New Roman" w:cs="Times New Roman"/>
              </w:rPr>
              <w:t>(Ryan et al., 2017, p. 4)</w:t>
            </w:r>
          </w:p>
        </w:tc>
      </w:tr>
    </w:tbl>
    <w:p w14:paraId="2EDCCDA4"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8023A9C" w14:textId="77777777" w:rsidTr="008E1290">
        <w:tc>
          <w:tcPr>
            <w:tcW w:w="957" w:type="dxa"/>
            <w:shd w:val="clear" w:color="auto" w:fill="D1D1D1" w:themeFill="background2" w:themeFillShade="E6"/>
          </w:tcPr>
          <w:p w14:paraId="67C9D15C"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4471ACE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4.2 Delivery format</w:t>
            </w:r>
          </w:p>
        </w:tc>
      </w:tr>
      <w:tr w:rsidR="00BA05DF" w:rsidRPr="00370C3D" w14:paraId="07F7695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88F4AB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C32125D"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Format of delivery (e.g., one-to-one, group or combined).</w:t>
            </w:r>
          </w:p>
        </w:tc>
      </w:tr>
      <w:tr w:rsidR="00BA05DF" w:rsidRPr="000E14AF" w14:paraId="60A9B88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9918D4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1FE649CB"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“The intervention consisted of four group sessions and a one-to-one session […] </w:t>
            </w:r>
            <w:r w:rsidRPr="000E14AF">
              <w:rPr>
                <w:rFonts w:ascii="Times New Roman" w:hAnsi="Times New Roman" w:cs="Times New Roman"/>
                <w:i/>
              </w:rPr>
              <w:t xml:space="preserve">“ </w:t>
            </w:r>
            <w:r w:rsidRPr="000E14AF">
              <w:rPr>
                <w:rFonts w:ascii="Times New Roman" w:hAnsi="Times New Roman" w:cs="Times New Roman"/>
                <w:i/>
              </w:rPr>
              <w:br/>
            </w:r>
            <w:r w:rsidRPr="000E14AF">
              <w:rPr>
                <w:rFonts w:ascii="Times New Roman" w:hAnsi="Times New Roman" w:cs="Times New Roman"/>
              </w:rPr>
              <w:t>(Cramp et al., 2020, p. 489)</w:t>
            </w:r>
          </w:p>
        </w:tc>
      </w:tr>
    </w:tbl>
    <w:p w14:paraId="6A18ED54"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BCA4D3B" w14:textId="77777777" w:rsidTr="008E1290">
        <w:tc>
          <w:tcPr>
            <w:tcW w:w="957" w:type="dxa"/>
            <w:shd w:val="clear" w:color="auto" w:fill="D1D1D1" w:themeFill="background2" w:themeFillShade="E6"/>
          </w:tcPr>
          <w:p w14:paraId="5955AAFF"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468DDFA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4.3 Number of Sessions</w:t>
            </w:r>
          </w:p>
        </w:tc>
      </w:tr>
      <w:tr w:rsidR="00BA05DF" w:rsidRPr="000E14AF" w14:paraId="54A04B3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B01AD6C"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A66CBAB"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Number of Sessions.</w:t>
            </w:r>
          </w:p>
        </w:tc>
      </w:tr>
      <w:tr w:rsidR="00BA05DF" w:rsidRPr="000E14AF" w14:paraId="379363C5"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473678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A58B136"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“In Coach2Move, three intervention profiles with a predefined number of sessions can be chosen. Patients are categorized into one of these three profiles based on the complexity of their problems and their potential for improvement. The first profile deals with patients who do not need physiotherapy intervention on the level of body function or structure, but who just need coaching and advice (≤4 sessions).” </w:t>
            </w:r>
            <w:r w:rsidRPr="000E14AF">
              <w:rPr>
                <w:rFonts w:ascii="Times New Roman" w:hAnsi="Times New Roman" w:cs="Times New Roman"/>
                <w:i/>
                <w:lang w:val="en-US"/>
              </w:rPr>
              <w:br/>
            </w:r>
            <w:r w:rsidRPr="000E14AF">
              <w:rPr>
                <w:rFonts w:ascii="Times New Roman" w:hAnsi="Times New Roman" w:cs="Times New Roman"/>
              </w:rPr>
              <w:t>(De Vries et al., 2013, p. 4)</w:t>
            </w:r>
          </w:p>
        </w:tc>
      </w:tr>
    </w:tbl>
    <w:p w14:paraId="2C675FD9"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26FAA52F" w14:textId="77777777" w:rsidTr="008E1290">
        <w:tc>
          <w:tcPr>
            <w:tcW w:w="957" w:type="dxa"/>
            <w:shd w:val="clear" w:color="auto" w:fill="D1D1D1" w:themeFill="background2" w:themeFillShade="E6"/>
          </w:tcPr>
          <w:p w14:paraId="14D4D529"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44024AC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4.3.1 Number of Sessions (single)</w:t>
            </w:r>
          </w:p>
        </w:tc>
      </w:tr>
      <w:tr w:rsidR="00BA05DF" w:rsidRPr="00370C3D" w14:paraId="505D8BD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89FB21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1804180"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Number of one-to-one Sessions.</w:t>
            </w:r>
          </w:p>
        </w:tc>
      </w:tr>
      <w:tr w:rsidR="00BA05DF" w:rsidRPr="000E14AF" w14:paraId="0A87E95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FCB7840"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BD0F65C"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“The intervention consisted of four group sessions and a one-to-one session […] </w:t>
            </w:r>
            <w:r w:rsidRPr="000E14AF">
              <w:rPr>
                <w:rFonts w:ascii="Times New Roman" w:hAnsi="Times New Roman" w:cs="Times New Roman"/>
                <w:i/>
              </w:rPr>
              <w:t xml:space="preserve">“ </w:t>
            </w:r>
            <w:r w:rsidRPr="000E14AF">
              <w:rPr>
                <w:rFonts w:ascii="Times New Roman" w:hAnsi="Times New Roman" w:cs="Times New Roman"/>
                <w:i/>
              </w:rPr>
              <w:br/>
            </w:r>
            <w:r w:rsidRPr="000E14AF">
              <w:rPr>
                <w:rFonts w:ascii="Times New Roman" w:hAnsi="Times New Roman" w:cs="Times New Roman"/>
              </w:rPr>
              <w:t>(Cramp et al., 2020, p. 489)</w:t>
            </w:r>
          </w:p>
        </w:tc>
      </w:tr>
    </w:tbl>
    <w:p w14:paraId="1B10424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152ECB0" w14:textId="77777777" w:rsidTr="008E1290">
        <w:tc>
          <w:tcPr>
            <w:tcW w:w="957" w:type="dxa"/>
            <w:shd w:val="clear" w:color="auto" w:fill="D1D1D1" w:themeFill="background2" w:themeFillShade="E6"/>
          </w:tcPr>
          <w:p w14:paraId="59CB0E5B"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5DF2A93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4.3.1 Number of Sessions (group)</w:t>
            </w:r>
          </w:p>
        </w:tc>
      </w:tr>
      <w:tr w:rsidR="00BA05DF" w:rsidRPr="000E14AF" w14:paraId="03737A70"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254EF4E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1152684" w14:textId="77777777" w:rsidR="00BA05DF" w:rsidRPr="000E14AF" w:rsidRDefault="00BA05DF" w:rsidP="008E1290">
            <w:pPr>
              <w:rPr>
                <w:rFonts w:ascii="Times New Roman" w:hAnsi="Times New Roman" w:cs="Times New Roman"/>
              </w:rPr>
            </w:pPr>
            <w:r w:rsidRPr="000E14AF">
              <w:rPr>
                <w:rFonts w:ascii="Times New Roman" w:hAnsi="Times New Roman" w:cs="Times New Roman"/>
              </w:rPr>
              <w:t>Number of group Sessions.</w:t>
            </w:r>
          </w:p>
        </w:tc>
      </w:tr>
      <w:tr w:rsidR="00BA05DF" w:rsidRPr="000E14AF" w14:paraId="136A7F5D"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002CBE0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4F83EEBC"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“The intervention consisted of four group sessions and a one-to-one session […] </w:t>
            </w:r>
            <w:r w:rsidRPr="000E14AF">
              <w:rPr>
                <w:rFonts w:ascii="Times New Roman" w:hAnsi="Times New Roman" w:cs="Times New Roman"/>
                <w:i/>
              </w:rPr>
              <w:t xml:space="preserve">“ </w:t>
            </w:r>
            <w:r w:rsidRPr="000E14AF">
              <w:rPr>
                <w:rFonts w:ascii="Times New Roman" w:hAnsi="Times New Roman" w:cs="Times New Roman"/>
                <w:i/>
              </w:rPr>
              <w:br/>
            </w:r>
            <w:r w:rsidRPr="000E14AF">
              <w:rPr>
                <w:rFonts w:ascii="Times New Roman" w:hAnsi="Times New Roman" w:cs="Times New Roman"/>
              </w:rPr>
              <w:t>(Cramp et al., 2020, p. 489)</w:t>
            </w:r>
          </w:p>
        </w:tc>
      </w:tr>
    </w:tbl>
    <w:p w14:paraId="77A4C53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46561012" w14:textId="77777777" w:rsidTr="008E1290">
        <w:tc>
          <w:tcPr>
            <w:tcW w:w="957" w:type="dxa"/>
            <w:shd w:val="clear" w:color="auto" w:fill="D1D1D1" w:themeFill="background2" w:themeFillShade="E6"/>
          </w:tcPr>
          <w:p w14:paraId="072E8BD3"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1FB6E403"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4.4 Mode of delivery</w:t>
            </w:r>
          </w:p>
        </w:tc>
      </w:tr>
      <w:tr w:rsidR="00BA05DF" w:rsidRPr="00370C3D" w14:paraId="65AD52A0"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EB3593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1730C57"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Mode of delivery (e.g., face-to-face).</w:t>
            </w:r>
          </w:p>
        </w:tc>
      </w:tr>
      <w:tr w:rsidR="00BA05DF" w:rsidRPr="000E14AF" w14:paraId="09AD26A1"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547A90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92D4B43"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“Coaching sessions were delivered either in person at the research facility, over Skype, or - when these modes were not possible - over the phone.” </w:t>
            </w:r>
            <w:r w:rsidRPr="000E14AF">
              <w:rPr>
                <w:rFonts w:ascii="Times New Roman" w:hAnsi="Times New Roman" w:cs="Times New Roman"/>
                <w:i/>
                <w:lang w:val="en-US"/>
              </w:rPr>
              <w:br/>
            </w:r>
            <w:r w:rsidRPr="000E14AF">
              <w:rPr>
                <w:rFonts w:ascii="Times New Roman" w:hAnsi="Times New Roman" w:cs="Times New Roman"/>
              </w:rPr>
              <w:t>(Ma et al., 2019, p. 1120)</w:t>
            </w:r>
          </w:p>
        </w:tc>
      </w:tr>
    </w:tbl>
    <w:p w14:paraId="52AFA76F" w14:textId="77777777" w:rsidR="00BA05DF" w:rsidRPr="000E14AF" w:rsidRDefault="00BA05DF" w:rsidP="00BA05DF">
      <w:pPr>
        <w:rPr>
          <w:rFonts w:ascii="Times New Roman" w:hAnsi="Times New Roman" w:cs="Times New Roman"/>
          <w:b/>
        </w:rPr>
      </w:pPr>
    </w:p>
    <w:p w14:paraId="37B728F6"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21F544A" w14:textId="77777777" w:rsidTr="008E1290">
        <w:tc>
          <w:tcPr>
            <w:tcW w:w="957" w:type="dxa"/>
            <w:shd w:val="clear" w:color="auto" w:fill="ADADAD" w:themeFill="background2" w:themeFillShade="BF"/>
          </w:tcPr>
          <w:p w14:paraId="08AB44D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ADADAD" w:themeFill="background2" w:themeFillShade="BF"/>
          </w:tcPr>
          <w:p w14:paraId="2D7C3C3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5. Didactic-methodological principles</w:t>
            </w:r>
          </w:p>
        </w:tc>
      </w:tr>
      <w:tr w:rsidR="00BA05DF" w:rsidRPr="00370C3D" w14:paraId="474BFF0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6F15ED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4D054A5"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Underlying didactic-methodological principles that informed the intervention's implementation.</w:t>
            </w:r>
          </w:p>
        </w:tc>
      </w:tr>
      <w:tr w:rsidR="00BA05DF" w:rsidRPr="000E14AF" w14:paraId="66B68F97"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9849001"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D9560FC" w14:textId="77777777" w:rsidR="00BA05DF" w:rsidRPr="000E14AF" w:rsidRDefault="00BA05DF" w:rsidP="008E1290">
            <w:pPr>
              <w:spacing w:after="60"/>
              <w:rPr>
                <w:rFonts w:ascii="Times New Roman" w:hAnsi="Times New Roman" w:cs="Times New Roman"/>
                <w:i/>
              </w:rPr>
            </w:pPr>
            <w:r w:rsidRPr="000E14AF">
              <w:rPr>
                <w:rFonts w:ascii="Times New Roman" w:hAnsi="Times New Roman" w:cs="Times New Roman"/>
                <w:i/>
                <w:lang w:val="en-US"/>
              </w:rPr>
              <w:t xml:space="preserve">“Action plans were patient-centred and individuals supported to undertake PA of their choice to promote intrinsic motivation.” </w:t>
            </w:r>
            <w:r w:rsidRPr="000E14AF">
              <w:rPr>
                <w:rFonts w:ascii="Times New Roman" w:hAnsi="Times New Roman" w:cs="Times New Roman"/>
                <w:i/>
                <w:lang w:val="en-US"/>
              </w:rPr>
              <w:br/>
            </w:r>
            <w:r w:rsidRPr="000E14AF">
              <w:rPr>
                <w:rFonts w:ascii="Times New Roman" w:hAnsi="Times New Roman" w:cs="Times New Roman"/>
              </w:rPr>
              <w:t>(Cramp et al., 2020, p. 489)</w:t>
            </w:r>
          </w:p>
        </w:tc>
      </w:tr>
    </w:tbl>
    <w:p w14:paraId="04AF915D"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5EE89098" w14:textId="77777777" w:rsidTr="008E1290">
        <w:tc>
          <w:tcPr>
            <w:tcW w:w="957" w:type="dxa"/>
            <w:shd w:val="clear" w:color="auto" w:fill="D1D1D1" w:themeFill="background2" w:themeFillShade="E6"/>
          </w:tcPr>
          <w:p w14:paraId="5E6859C6"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6448FB96"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5.1 Active participation in shaping the therapy process by patients</w:t>
            </w:r>
          </w:p>
        </w:tc>
      </w:tr>
      <w:tr w:rsidR="00BA05DF" w:rsidRPr="00370C3D" w14:paraId="5A24A826"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1AFFEEA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773A242"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the patient was involved into shaping the therapy process together with the therapist (e.g. shared decision making).</w:t>
            </w:r>
          </w:p>
        </w:tc>
      </w:tr>
      <w:tr w:rsidR="00BA05DF" w:rsidRPr="000E14AF" w14:paraId="6BBEC6E2"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B53A267"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28A3922" w14:textId="77777777" w:rsidR="00BA05DF" w:rsidRPr="000E14AF" w:rsidRDefault="00BA05DF" w:rsidP="008E1290">
            <w:pPr>
              <w:spacing w:after="60"/>
              <w:rPr>
                <w:rFonts w:ascii="Times New Roman" w:hAnsi="Times New Roman" w:cs="Times New Roman"/>
              </w:rPr>
            </w:pPr>
            <w:r w:rsidRPr="000E14AF">
              <w:rPr>
                <w:rFonts w:ascii="Times New Roman" w:hAnsi="Times New Roman" w:cs="Times New Roman"/>
                <w:i/>
                <w:lang w:val="en-US"/>
              </w:rPr>
              <w:t>“Collaborate with the patient or client to share examination findings and determine their readiness to change with respect to the patient’s or client’s desires and views.”</w:t>
            </w:r>
            <w:r w:rsidRPr="000E14AF">
              <w:rPr>
                <w:rFonts w:ascii="Times New Roman" w:hAnsi="Times New Roman" w:cs="Times New Roman"/>
                <w:i/>
                <w:lang w:val="en-US"/>
              </w:rPr>
              <w:br/>
            </w:r>
            <w:r w:rsidRPr="000E14AF">
              <w:rPr>
                <w:rFonts w:ascii="Times New Roman" w:hAnsi="Times New Roman" w:cs="Times New Roman"/>
              </w:rPr>
              <w:t>(Lein et al., 2017, p. 1175)</w:t>
            </w:r>
          </w:p>
        </w:tc>
      </w:tr>
    </w:tbl>
    <w:p w14:paraId="10E0BDC5"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44E9CBAD" w14:textId="77777777" w:rsidTr="008E1290">
        <w:tc>
          <w:tcPr>
            <w:tcW w:w="957" w:type="dxa"/>
            <w:shd w:val="clear" w:color="auto" w:fill="D1D1D1" w:themeFill="background2" w:themeFillShade="E6"/>
          </w:tcPr>
          <w:p w14:paraId="18DCF72D"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70032D32"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5.2 Patients' self-responsibility and independence</w:t>
            </w:r>
          </w:p>
        </w:tc>
      </w:tr>
      <w:tr w:rsidR="00BA05DF" w:rsidRPr="00370C3D" w14:paraId="353F6AB2"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8379712"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7AB649B"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the patient's responsibility for their own behavior was emphasized, or when the patient's dependence on the therapist was addressed in any manner.</w:t>
            </w:r>
          </w:p>
        </w:tc>
      </w:tr>
      <w:tr w:rsidR="00BA05DF" w:rsidRPr="000E14AF" w14:paraId="793C9B3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CED071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0C3570FF" w14:textId="77777777" w:rsidR="00BA05DF" w:rsidRPr="000E14AF" w:rsidRDefault="00BA05DF" w:rsidP="008E1290">
            <w:pPr>
              <w:pStyle w:val="StandardWeb"/>
              <w:spacing w:before="0" w:beforeAutospacing="0" w:after="0" w:afterAutospacing="0" w:line="276" w:lineRule="auto"/>
              <w:rPr>
                <w:lang w:val="en-US"/>
              </w:rPr>
            </w:pPr>
            <w:r w:rsidRPr="000E14AF">
              <w:rPr>
                <w:rFonts w:eastAsiaTheme="minorHAnsi"/>
                <w:i/>
                <w:kern w:val="2"/>
                <w:sz w:val="22"/>
                <w:szCs w:val="22"/>
                <w:lang w:val="en-US" w:eastAsia="en-US"/>
                <w14:ligatures w14:val="standardContextual"/>
              </w:rPr>
              <w:t>“During the first 3-month period, there was a process of phased increase in personal responsibility for exercise among participants in conjunction with a phased decrease in staff, group, and clinic dependency.”</w:t>
            </w:r>
            <w:r w:rsidRPr="000E14AF">
              <w:rPr>
                <w:i/>
                <w:lang w:val="en-US"/>
              </w:rPr>
              <w:br/>
            </w:r>
            <w:r w:rsidRPr="000E14AF">
              <w:rPr>
                <w:rFonts w:eastAsiaTheme="minorHAnsi"/>
                <w:kern w:val="2"/>
                <w:sz w:val="22"/>
                <w:szCs w:val="22"/>
                <w:lang w:val="en-US" w:eastAsia="en-US"/>
                <w14:ligatures w14:val="standardContextual"/>
              </w:rPr>
              <w:t>(Focht et al., 2004, p. 55)</w:t>
            </w:r>
          </w:p>
        </w:tc>
      </w:tr>
    </w:tbl>
    <w:p w14:paraId="251C3A45" w14:textId="77777777" w:rsidR="00BA05DF" w:rsidRDefault="00BA05DF" w:rsidP="00BA05DF">
      <w:pPr>
        <w:rPr>
          <w:rFonts w:ascii="Times New Roman" w:hAnsi="Times New Roman" w:cs="Times New Roman"/>
          <w:b/>
        </w:rPr>
      </w:pPr>
    </w:p>
    <w:p w14:paraId="48F595B7" w14:textId="77777777" w:rsidR="00CF61C0" w:rsidRDefault="00CF61C0" w:rsidP="00BA05DF">
      <w:pPr>
        <w:rPr>
          <w:rFonts w:ascii="Times New Roman" w:hAnsi="Times New Roman" w:cs="Times New Roman"/>
          <w:b/>
        </w:rPr>
      </w:pPr>
    </w:p>
    <w:p w14:paraId="33E65E00" w14:textId="77777777" w:rsidR="00CF61C0" w:rsidRDefault="00CF61C0" w:rsidP="00BA05DF">
      <w:pPr>
        <w:rPr>
          <w:rFonts w:ascii="Times New Roman" w:hAnsi="Times New Roman" w:cs="Times New Roman"/>
          <w:b/>
        </w:rPr>
      </w:pPr>
    </w:p>
    <w:p w14:paraId="49AD4B4C" w14:textId="77777777" w:rsidR="00CF61C0" w:rsidRPr="000E14AF" w:rsidRDefault="00CF61C0"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58A2D3CC" w14:textId="77777777" w:rsidTr="008E1290">
        <w:tc>
          <w:tcPr>
            <w:tcW w:w="957" w:type="dxa"/>
            <w:shd w:val="clear" w:color="auto" w:fill="D1D1D1" w:themeFill="background2" w:themeFillShade="E6"/>
          </w:tcPr>
          <w:p w14:paraId="46F42B14"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20257915"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5.3 Facilitating positive movement experiences, enjoyment of physical activity</w:t>
            </w:r>
          </w:p>
        </w:tc>
      </w:tr>
      <w:tr w:rsidR="00BA05DF" w:rsidRPr="00370C3D" w14:paraId="6149299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9A429A6"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29DEBEC4"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promoting positive movement experiences or the enjoyment of physical activity was mentioned.</w:t>
            </w:r>
          </w:p>
        </w:tc>
      </w:tr>
      <w:tr w:rsidR="00BA05DF" w:rsidRPr="000E14AF" w14:paraId="40AB74D3"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4ECE3FA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596CDEC8" w14:textId="77777777" w:rsidR="00BA05DF" w:rsidRPr="000E14AF" w:rsidRDefault="00BA05DF" w:rsidP="008E1290">
            <w:pPr>
              <w:pStyle w:val="StandardWeb"/>
              <w:spacing w:before="0" w:beforeAutospacing="0" w:after="0" w:afterAutospacing="0" w:line="276" w:lineRule="auto"/>
              <w:rPr>
                <w:lang w:val="en-US"/>
              </w:rPr>
            </w:pPr>
            <w:r w:rsidRPr="000E14AF">
              <w:rPr>
                <w:rFonts w:eastAsiaTheme="minorHAnsi"/>
                <w:i/>
                <w:kern w:val="2"/>
                <w:sz w:val="22"/>
                <w:szCs w:val="22"/>
                <w:lang w:val="en-US" w:eastAsia="en-US"/>
                <w14:ligatures w14:val="standardContextual"/>
              </w:rPr>
              <w:t>“The physiotherapist will encourage improved physical activities in a manner that gradually increases physical function and enhances enjoyment of physical activity.”</w:t>
            </w:r>
            <w:r w:rsidRPr="000E14AF">
              <w:rPr>
                <w:i/>
                <w:lang w:val="en-US"/>
              </w:rPr>
              <w:br/>
            </w:r>
            <w:r w:rsidRPr="000E14AF">
              <w:rPr>
                <w:rFonts w:eastAsiaTheme="minorHAnsi"/>
                <w:kern w:val="2"/>
                <w:sz w:val="22"/>
                <w:szCs w:val="22"/>
                <w:lang w:val="en-US" w:eastAsia="en-US"/>
                <w14:ligatures w14:val="standardContextual"/>
              </w:rPr>
              <w:t>(Casey et al., 2018, p. 6)</w:t>
            </w:r>
          </w:p>
        </w:tc>
      </w:tr>
    </w:tbl>
    <w:p w14:paraId="0CAD9826"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5C638E60" w14:textId="77777777" w:rsidTr="008E1290">
        <w:tc>
          <w:tcPr>
            <w:tcW w:w="957" w:type="dxa"/>
            <w:shd w:val="clear" w:color="auto" w:fill="D1D1D1" w:themeFill="background2" w:themeFillShade="E6"/>
          </w:tcPr>
          <w:p w14:paraId="7AB2A6F1"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32BB7425"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5.4 Tailoring / Individualization</w:t>
            </w:r>
          </w:p>
        </w:tc>
      </w:tr>
      <w:tr w:rsidR="00BA05DF" w:rsidRPr="00370C3D" w14:paraId="4DFC77D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7259D808"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BC19EF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tailoring or individualizing any of the therapeutic components was mentioned.</w:t>
            </w:r>
          </w:p>
        </w:tc>
      </w:tr>
      <w:tr w:rsidR="00BA05DF" w:rsidRPr="000E14AF" w14:paraId="6693B4DF"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698F6F84"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3EB5FC10" w14:textId="77777777" w:rsidR="00BA05DF" w:rsidRPr="000E14AF" w:rsidRDefault="00BA05DF" w:rsidP="008E1290">
            <w:pPr>
              <w:pStyle w:val="StandardWeb"/>
              <w:spacing w:before="0" w:beforeAutospacing="0" w:after="0" w:afterAutospacing="0" w:line="276" w:lineRule="auto"/>
              <w:rPr>
                <w:lang w:val="en-US"/>
              </w:rPr>
            </w:pPr>
            <w:r w:rsidRPr="000E14AF">
              <w:rPr>
                <w:rFonts w:eastAsiaTheme="minorHAnsi"/>
                <w:i/>
                <w:kern w:val="2"/>
                <w:sz w:val="22"/>
                <w:szCs w:val="22"/>
                <w:lang w:val="en-US" w:eastAsia="en-US"/>
                <w14:ligatures w14:val="standardContextual"/>
              </w:rPr>
              <w:t>“Action plans were patient-centred and individuals supported to undertake PA of their choice to promote intrinsic motivation.”</w:t>
            </w:r>
            <w:r w:rsidRPr="000E14AF">
              <w:rPr>
                <w:i/>
                <w:lang w:val="en-US"/>
              </w:rPr>
              <w:t xml:space="preserve"> </w:t>
            </w:r>
            <w:r w:rsidRPr="000E14AF">
              <w:rPr>
                <w:i/>
                <w:lang w:val="en-US"/>
              </w:rPr>
              <w:br/>
            </w:r>
            <w:r w:rsidRPr="000E14AF">
              <w:rPr>
                <w:rFonts w:eastAsiaTheme="minorHAnsi"/>
                <w:kern w:val="2"/>
                <w:sz w:val="22"/>
                <w:szCs w:val="22"/>
                <w:lang w:val="en-US" w:eastAsia="en-US"/>
                <w14:ligatures w14:val="standardContextual"/>
              </w:rPr>
              <w:t>(Cramp et al., 2020, p. 489)</w:t>
            </w:r>
          </w:p>
        </w:tc>
      </w:tr>
    </w:tbl>
    <w:p w14:paraId="4B8EBEA8" w14:textId="77777777" w:rsidR="00BA05DF" w:rsidRPr="000E14AF" w:rsidRDefault="00BA05DF" w:rsidP="00BA05DF">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370C3D" w14:paraId="674E02DC" w14:textId="77777777" w:rsidTr="008E1290">
        <w:tc>
          <w:tcPr>
            <w:tcW w:w="957" w:type="dxa"/>
            <w:shd w:val="clear" w:color="auto" w:fill="D1D1D1" w:themeFill="background2" w:themeFillShade="E6"/>
          </w:tcPr>
          <w:p w14:paraId="3E34FF3C" w14:textId="77777777" w:rsidR="00BA05DF" w:rsidRPr="000E14AF" w:rsidRDefault="00BA05DF" w:rsidP="008E1290">
            <w:pPr>
              <w:rPr>
                <w:rFonts w:ascii="Times New Roman" w:hAnsi="Times New Roman" w:cs="Times New Roman"/>
                <w:b/>
                <w:bCs/>
              </w:rPr>
            </w:pPr>
          </w:p>
        </w:tc>
        <w:tc>
          <w:tcPr>
            <w:tcW w:w="8115" w:type="dxa"/>
            <w:gridSpan w:val="2"/>
            <w:tcBorders>
              <w:bottom w:val="single" w:sz="4" w:space="0" w:color="FFFFFF" w:themeColor="background1"/>
            </w:tcBorders>
            <w:shd w:val="clear" w:color="auto" w:fill="D1D1D1" w:themeFill="background2" w:themeFillShade="E6"/>
          </w:tcPr>
          <w:p w14:paraId="12307039" w14:textId="77777777" w:rsidR="00BA05DF" w:rsidRPr="000E14AF" w:rsidRDefault="00BA05DF" w:rsidP="008E1290">
            <w:pPr>
              <w:rPr>
                <w:rFonts w:ascii="Times New Roman" w:hAnsi="Times New Roman" w:cs="Times New Roman"/>
                <w:b/>
                <w:bCs/>
                <w:lang w:val="en-US"/>
              </w:rPr>
            </w:pPr>
            <w:r w:rsidRPr="000E14AF">
              <w:rPr>
                <w:rFonts w:ascii="Times New Roman" w:hAnsi="Times New Roman" w:cs="Times New Roman"/>
                <w:b/>
                <w:bCs/>
                <w:lang w:val="en-US"/>
              </w:rPr>
              <w:t>5.5 Consideration of interaction &amp; language / Collaborative communication</w:t>
            </w:r>
          </w:p>
        </w:tc>
      </w:tr>
      <w:tr w:rsidR="00BA05DF" w:rsidRPr="00370C3D" w14:paraId="4FCB127B"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6D0AF0E"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ED86C98"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the interaction or communication between therapists and patients was specifically described, or when general communication to patients was discussed (e.g., preparation of learning materials in plain language).</w:t>
            </w:r>
          </w:p>
        </w:tc>
      </w:tr>
      <w:tr w:rsidR="00BA05DF" w:rsidRPr="00370C3D" w14:paraId="6A83F82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C90DDE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p w14:paraId="1C9E1CB2" w14:textId="77777777" w:rsidR="00BA05DF" w:rsidRPr="000E14AF" w:rsidRDefault="00BA05DF" w:rsidP="008E1290">
            <w:pPr>
              <w:rPr>
                <w:rFonts w:ascii="Times New Roman" w:hAnsi="Times New Roman" w:cs="Times New Roman"/>
              </w:rPr>
            </w:pPr>
          </w:p>
          <w:p w14:paraId="78BFA576" w14:textId="77777777" w:rsidR="00BA05DF" w:rsidRPr="000E14AF" w:rsidRDefault="00BA05DF" w:rsidP="008E1290">
            <w:pPr>
              <w:jc w:val="center"/>
              <w:rPr>
                <w:rFonts w:ascii="Times New Roman" w:hAnsi="Times New Roman" w:cs="Times New Roman"/>
              </w:rPr>
            </w:pP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6B3BA709" w14:textId="77777777" w:rsidR="00BA05DF" w:rsidRPr="000E14AF" w:rsidRDefault="00BA05DF" w:rsidP="008E1290">
            <w:pPr>
              <w:pStyle w:val="StandardWeb"/>
              <w:spacing w:before="0" w:beforeAutospacing="0" w:after="0" w:afterAutospacing="0" w:line="276" w:lineRule="auto"/>
              <w:rPr>
                <w:rFonts w:eastAsiaTheme="minorHAnsi"/>
                <w:i/>
                <w:kern w:val="2"/>
                <w:sz w:val="22"/>
                <w:szCs w:val="22"/>
                <w:lang w:val="en-US" w:eastAsia="en-US"/>
                <w14:ligatures w14:val="standardContextual"/>
              </w:rPr>
            </w:pPr>
            <w:r w:rsidRPr="000E14AF">
              <w:rPr>
                <w:rFonts w:eastAsiaTheme="minorHAnsi"/>
                <w:i/>
                <w:kern w:val="2"/>
                <w:sz w:val="22"/>
                <w:szCs w:val="22"/>
                <w:lang w:val="en-US" w:eastAsia="en-US"/>
                <w14:ligatures w14:val="standardContextual"/>
              </w:rPr>
              <w:t>“Acts in a warm and caring way; Expresses empathy; Acknowledges and supports patients’ perspectives, feelings, and values; Avoids judgment or blame”</w:t>
            </w:r>
            <w:r w:rsidRPr="000E14AF">
              <w:rPr>
                <w:rFonts w:eastAsiaTheme="minorHAnsi"/>
                <w:i/>
                <w:kern w:val="2"/>
                <w:sz w:val="22"/>
                <w:szCs w:val="22"/>
                <w:lang w:val="en-US" w:eastAsia="en-US"/>
                <w14:ligatures w14:val="standardContextual"/>
              </w:rPr>
              <w:br/>
            </w:r>
            <w:r w:rsidRPr="000E14AF">
              <w:rPr>
                <w:rFonts w:eastAsiaTheme="minorHAnsi"/>
                <w:kern w:val="2"/>
                <w:sz w:val="22"/>
                <w:szCs w:val="22"/>
                <w:lang w:val="en-US" w:eastAsia="en-US"/>
                <w14:ligatures w14:val="standardContextual"/>
              </w:rPr>
              <w:t>(Quinn et al., 2016, p. 76)</w:t>
            </w:r>
          </w:p>
        </w:tc>
      </w:tr>
    </w:tbl>
    <w:p w14:paraId="63D4FCE9" w14:textId="77777777" w:rsidR="00BA05DF" w:rsidRPr="000E14AF" w:rsidRDefault="00BA05DF" w:rsidP="00BA05DF">
      <w:pPr>
        <w:rPr>
          <w:rFonts w:ascii="Times New Roman" w:hAnsi="Times New Roman" w:cs="Times New Roman"/>
          <w:b/>
          <w:lang w:val="en-US"/>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CellMar>
          <w:top w:w="57" w:type="dxa"/>
          <w:bottom w:w="57" w:type="dxa"/>
        </w:tblCellMar>
        <w:tblLook w:val="04A0" w:firstRow="1" w:lastRow="0" w:firstColumn="1" w:lastColumn="0" w:noHBand="0" w:noVBand="1"/>
      </w:tblPr>
      <w:tblGrid>
        <w:gridCol w:w="957"/>
        <w:gridCol w:w="756"/>
        <w:gridCol w:w="7359"/>
      </w:tblGrid>
      <w:tr w:rsidR="00BA05DF" w:rsidRPr="000E14AF" w14:paraId="1BCAFC3F" w14:textId="77777777" w:rsidTr="008E1290">
        <w:tc>
          <w:tcPr>
            <w:tcW w:w="957" w:type="dxa"/>
            <w:shd w:val="clear" w:color="auto" w:fill="D1D1D1" w:themeFill="background2" w:themeFillShade="E6"/>
          </w:tcPr>
          <w:p w14:paraId="7CF76EAD" w14:textId="77777777" w:rsidR="00BA05DF" w:rsidRPr="000E14AF" w:rsidRDefault="00BA05DF" w:rsidP="008E1290">
            <w:pPr>
              <w:rPr>
                <w:rFonts w:ascii="Times New Roman" w:hAnsi="Times New Roman" w:cs="Times New Roman"/>
                <w:b/>
                <w:bCs/>
                <w:lang w:val="en-US"/>
              </w:rPr>
            </w:pPr>
          </w:p>
        </w:tc>
        <w:tc>
          <w:tcPr>
            <w:tcW w:w="8115" w:type="dxa"/>
            <w:gridSpan w:val="2"/>
            <w:tcBorders>
              <w:bottom w:val="single" w:sz="4" w:space="0" w:color="FFFFFF" w:themeColor="background1"/>
            </w:tcBorders>
            <w:shd w:val="clear" w:color="auto" w:fill="D1D1D1" w:themeFill="background2" w:themeFillShade="E6"/>
          </w:tcPr>
          <w:p w14:paraId="3B5DE29A"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5.6 Utilizing group settings</w:t>
            </w:r>
          </w:p>
        </w:tc>
      </w:tr>
      <w:tr w:rsidR="00BA05DF" w:rsidRPr="00370C3D" w14:paraId="59FC2B4C"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553BCF9B"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Description</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2985B86" w14:textId="77777777" w:rsidR="00BA05DF" w:rsidRPr="000E14AF" w:rsidRDefault="00BA05DF" w:rsidP="008E1290">
            <w:pPr>
              <w:rPr>
                <w:rFonts w:ascii="Times New Roman" w:hAnsi="Times New Roman" w:cs="Times New Roman"/>
                <w:lang w:val="en-US"/>
              </w:rPr>
            </w:pPr>
            <w:r w:rsidRPr="000E14AF">
              <w:rPr>
                <w:rFonts w:ascii="Times New Roman" w:hAnsi="Times New Roman" w:cs="Times New Roman"/>
                <w:lang w:val="en-US"/>
              </w:rPr>
              <w:t>This category was applied when a specific form of therapy was only feasible or more effective in a group setting, leading to a particular impact.</w:t>
            </w:r>
          </w:p>
        </w:tc>
      </w:tr>
      <w:tr w:rsidR="00BA05DF" w:rsidRPr="000E14AF" w14:paraId="627856DE" w14:textId="77777777" w:rsidTr="008E1290">
        <w:tc>
          <w:tcPr>
            <w:tcW w:w="1713" w:type="dxa"/>
            <w:gridSpan w:val="2"/>
            <w:tcBorders>
              <w:top w:val="single" w:sz="4" w:space="0" w:color="FFFFFF" w:themeColor="background1"/>
              <w:bottom w:val="single" w:sz="4" w:space="0" w:color="FFFFFF" w:themeColor="background1"/>
            </w:tcBorders>
            <w:shd w:val="clear" w:color="auto" w:fill="F2F2F2" w:themeFill="background1" w:themeFillShade="F2"/>
          </w:tcPr>
          <w:p w14:paraId="3A15FA1F" w14:textId="77777777" w:rsidR="00BA05DF" w:rsidRPr="000E14AF" w:rsidRDefault="00BA05DF" w:rsidP="008E1290">
            <w:pPr>
              <w:rPr>
                <w:rFonts w:ascii="Times New Roman" w:hAnsi="Times New Roman" w:cs="Times New Roman"/>
                <w:b/>
                <w:bCs/>
              </w:rPr>
            </w:pPr>
            <w:r w:rsidRPr="000E14AF">
              <w:rPr>
                <w:rFonts w:ascii="Times New Roman" w:hAnsi="Times New Roman" w:cs="Times New Roman"/>
                <w:b/>
                <w:bCs/>
              </w:rPr>
              <w:t>Reference example</w:t>
            </w:r>
          </w:p>
        </w:tc>
        <w:tc>
          <w:tcPr>
            <w:tcW w:w="7359" w:type="dxa"/>
            <w:tcBorders>
              <w:top w:val="single" w:sz="4" w:space="0" w:color="FFFFFF" w:themeColor="background1"/>
              <w:bottom w:val="single" w:sz="4" w:space="0" w:color="FFFFFF" w:themeColor="background1"/>
            </w:tcBorders>
            <w:shd w:val="clear" w:color="auto" w:fill="F2F2F2" w:themeFill="background1" w:themeFillShade="F2"/>
          </w:tcPr>
          <w:p w14:paraId="7829463C" w14:textId="77777777" w:rsidR="00BA05DF" w:rsidRPr="000E14AF" w:rsidRDefault="00BA05DF" w:rsidP="008E1290">
            <w:pPr>
              <w:pStyle w:val="StandardWeb"/>
              <w:spacing w:before="0" w:beforeAutospacing="0" w:after="0" w:afterAutospacing="0" w:line="276" w:lineRule="auto"/>
              <w:rPr>
                <w:rFonts w:eastAsiaTheme="minorHAnsi"/>
                <w:i/>
                <w:kern w:val="2"/>
                <w:sz w:val="22"/>
                <w:szCs w:val="22"/>
                <w:lang w:val="en-US" w:eastAsia="en-US"/>
                <w14:ligatures w14:val="standardContextual"/>
              </w:rPr>
            </w:pPr>
            <w:r w:rsidRPr="000E14AF">
              <w:rPr>
                <w:rFonts w:eastAsiaTheme="minorHAnsi"/>
                <w:i/>
                <w:kern w:val="2"/>
                <w:sz w:val="22"/>
                <w:szCs w:val="22"/>
                <w:lang w:val="en-US" w:eastAsia="en-US"/>
                <w14:ligatures w14:val="standardContextual"/>
              </w:rPr>
              <w:t>“Group counselling can promote group cohesion, which can help motivate patients. Cohesion can be seen as a field of forces that act on the participants to stay in the group. These forces depend on participants being attracted to the group and the ability of the group to mediate important goals for the participants.”</w:t>
            </w:r>
            <w:r w:rsidRPr="000E14AF">
              <w:rPr>
                <w:rFonts w:eastAsiaTheme="minorHAnsi"/>
                <w:i/>
                <w:kern w:val="2"/>
                <w:sz w:val="22"/>
                <w:szCs w:val="22"/>
                <w:lang w:val="en-US" w:eastAsia="en-US"/>
                <w14:ligatures w14:val="standardContextual"/>
              </w:rPr>
              <w:br/>
            </w:r>
            <w:r w:rsidRPr="000E14AF">
              <w:rPr>
                <w:rFonts w:eastAsiaTheme="minorHAnsi"/>
                <w:kern w:val="2"/>
                <w:sz w:val="22"/>
                <w:szCs w:val="22"/>
                <w:lang w:val="en-US" w:eastAsia="en-US"/>
                <w14:ligatures w14:val="standardContextual"/>
              </w:rPr>
              <w:t>(Helmink et al., 2010, p. 6)</w:t>
            </w:r>
          </w:p>
        </w:tc>
      </w:tr>
    </w:tbl>
    <w:p w14:paraId="6309FD87" w14:textId="77777777" w:rsidR="009736A0" w:rsidRPr="000E14AF" w:rsidRDefault="009736A0">
      <w:pPr>
        <w:rPr>
          <w:rFonts w:ascii="Times New Roman" w:hAnsi="Times New Roman" w:cs="Times New Roman"/>
        </w:rPr>
      </w:pPr>
    </w:p>
    <w:sectPr w:rsidR="009736A0" w:rsidRPr="000E14AF">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5F2CE" w14:textId="77777777" w:rsidR="0022174F" w:rsidRDefault="0022174F" w:rsidP="00BA05DF">
      <w:pPr>
        <w:spacing w:after="0" w:line="240" w:lineRule="auto"/>
      </w:pPr>
      <w:r>
        <w:separator/>
      </w:r>
    </w:p>
  </w:endnote>
  <w:endnote w:type="continuationSeparator" w:id="0">
    <w:p w14:paraId="4206A3F5" w14:textId="77777777" w:rsidR="0022174F" w:rsidRDefault="0022174F" w:rsidP="00BA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120623"/>
      <w:docPartObj>
        <w:docPartGallery w:val="Page Numbers (Bottom of Page)"/>
        <w:docPartUnique/>
      </w:docPartObj>
    </w:sdtPr>
    <w:sdtEndPr/>
    <w:sdtContent>
      <w:p w14:paraId="77217569" w14:textId="6E7953A5" w:rsidR="00BA05DF" w:rsidRDefault="00BA05DF">
        <w:pPr>
          <w:pStyle w:val="Fuzeile"/>
          <w:jc w:val="right"/>
        </w:pPr>
        <w:r>
          <w:fldChar w:fldCharType="begin"/>
        </w:r>
        <w:r>
          <w:instrText>PAGE   \* MERGEFORMAT</w:instrText>
        </w:r>
        <w:r>
          <w:fldChar w:fldCharType="separate"/>
        </w:r>
        <w:r>
          <w:t>2</w:t>
        </w:r>
        <w:r>
          <w:fldChar w:fldCharType="end"/>
        </w:r>
      </w:p>
    </w:sdtContent>
  </w:sdt>
  <w:p w14:paraId="61E772EC" w14:textId="77777777" w:rsidR="00BA05DF" w:rsidRDefault="00BA05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9E80" w14:textId="77777777" w:rsidR="0022174F" w:rsidRDefault="0022174F" w:rsidP="00BA05DF">
      <w:pPr>
        <w:spacing w:after="0" w:line="240" w:lineRule="auto"/>
      </w:pPr>
      <w:r>
        <w:separator/>
      </w:r>
    </w:p>
  </w:footnote>
  <w:footnote w:type="continuationSeparator" w:id="0">
    <w:p w14:paraId="7BFE2794" w14:textId="77777777" w:rsidR="0022174F" w:rsidRDefault="0022174F" w:rsidP="00BA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30226"/>
    <w:multiLevelType w:val="hybridMultilevel"/>
    <w:tmpl w:val="73D2D8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7B7FE4"/>
    <w:multiLevelType w:val="hybridMultilevel"/>
    <w:tmpl w:val="FEF48D20"/>
    <w:lvl w:ilvl="0" w:tplc="87A402DA">
      <w:start w:val="1"/>
      <w:numFmt w:val="decimal"/>
      <w:lvlText w:val="%1."/>
      <w:lvlJc w:val="left"/>
      <w:pPr>
        <w:ind w:left="720" w:hanging="360"/>
      </w:pPr>
      <w:rPr>
        <w:sz w:val="18"/>
        <w:szCs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05B2099"/>
    <w:multiLevelType w:val="hybridMultilevel"/>
    <w:tmpl w:val="53B480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2063502"/>
    <w:multiLevelType w:val="hybridMultilevel"/>
    <w:tmpl w:val="C8248E22"/>
    <w:lvl w:ilvl="0" w:tplc="77986E3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9C6401"/>
    <w:multiLevelType w:val="hybridMultilevel"/>
    <w:tmpl w:val="9BF827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69D0AD7"/>
    <w:multiLevelType w:val="hybridMultilevel"/>
    <w:tmpl w:val="6B6EE8E0"/>
    <w:lvl w:ilvl="0" w:tplc="F2D6C374">
      <w:numFmt w:val="bullet"/>
      <w:lvlText w:val="-"/>
      <w:lvlJc w:val="left"/>
      <w:pPr>
        <w:ind w:left="720" w:hanging="360"/>
      </w:pPr>
      <w:rPr>
        <w:rFonts w:ascii="Times New Roman" w:eastAsiaTheme="minorHAnsi" w:hAnsi="Times New Roman" w:cs="Times New Roman" w:hint="default"/>
      </w:rPr>
    </w:lvl>
    <w:lvl w:ilvl="1" w:tplc="0407000F">
      <w:start w:val="1"/>
      <w:numFmt w:val="decimal"/>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FE5577"/>
    <w:multiLevelType w:val="hybridMultilevel"/>
    <w:tmpl w:val="8EC21E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73567240">
    <w:abstractNumId w:val="5"/>
  </w:num>
  <w:num w:numId="2" w16cid:durableId="1962685300">
    <w:abstractNumId w:val="1"/>
  </w:num>
  <w:num w:numId="3" w16cid:durableId="1811558275">
    <w:abstractNumId w:val="3"/>
  </w:num>
  <w:num w:numId="4" w16cid:durableId="422647723">
    <w:abstractNumId w:val="2"/>
  </w:num>
  <w:num w:numId="5" w16cid:durableId="983389204">
    <w:abstractNumId w:val="4"/>
  </w:num>
  <w:num w:numId="6" w16cid:durableId="1841045127">
    <w:abstractNumId w:val="6"/>
  </w:num>
  <w:num w:numId="7" w16cid:durableId="1129544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8E1"/>
    <w:rsid w:val="000E14AF"/>
    <w:rsid w:val="0022174F"/>
    <w:rsid w:val="003178A1"/>
    <w:rsid w:val="00370C3D"/>
    <w:rsid w:val="00382F12"/>
    <w:rsid w:val="0041199F"/>
    <w:rsid w:val="004D13BE"/>
    <w:rsid w:val="004F48E1"/>
    <w:rsid w:val="006C69D1"/>
    <w:rsid w:val="007C7C5B"/>
    <w:rsid w:val="008B4CB4"/>
    <w:rsid w:val="008E3DC2"/>
    <w:rsid w:val="009736A0"/>
    <w:rsid w:val="00B172D1"/>
    <w:rsid w:val="00BA05DF"/>
    <w:rsid w:val="00C73394"/>
    <w:rsid w:val="00CF61C0"/>
    <w:rsid w:val="00E27C00"/>
    <w:rsid w:val="00FC324B"/>
    <w:rsid w:val="00FF5D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AB89"/>
  <w15:chartTrackingRefBased/>
  <w15:docId w15:val="{02227DDB-1488-4A29-84F5-A1E5F1C5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05DF"/>
    <w:rPr>
      <w:kern w:val="0"/>
      <w14:ligatures w14:val="none"/>
    </w:rPr>
  </w:style>
  <w:style w:type="paragraph" w:styleId="berschrift1">
    <w:name w:val="heading 1"/>
    <w:basedOn w:val="Standard"/>
    <w:next w:val="Standard"/>
    <w:link w:val="berschrift1Zchn"/>
    <w:uiPriority w:val="9"/>
    <w:qFormat/>
    <w:rsid w:val="004F4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F4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F48E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F48E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F48E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F48E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F48E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F48E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F48E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48E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F48E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F48E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F48E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F48E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F48E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F48E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F48E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F48E1"/>
    <w:rPr>
      <w:rFonts w:eastAsiaTheme="majorEastAsia" w:cstheme="majorBidi"/>
      <w:color w:val="272727" w:themeColor="text1" w:themeTint="D8"/>
    </w:rPr>
  </w:style>
  <w:style w:type="paragraph" w:styleId="Titel">
    <w:name w:val="Title"/>
    <w:basedOn w:val="Standard"/>
    <w:next w:val="Standard"/>
    <w:link w:val="TitelZchn"/>
    <w:uiPriority w:val="10"/>
    <w:qFormat/>
    <w:rsid w:val="004F4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F48E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F48E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F48E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F48E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F48E1"/>
    <w:rPr>
      <w:i/>
      <w:iCs/>
      <w:color w:val="404040" w:themeColor="text1" w:themeTint="BF"/>
    </w:rPr>
  </w:style>
  <w:style w:type="paragraph" w:styleId="Listenabsatz">
    <w:name w:val="List Paragraph"/>
    <w:basedOn w:val="Standard"/>
    <w:uiPriority w:val="34"/>
    <w:qFormat/>
    <w:rsid w:val="004F48E1"/>
    <w:pPr>
      <w:ind w:left="720"/>
      <w:contextualSpacing/>
    </w:pPr>
  </w:style>
  <w:style w:type="character" w:styleId="IntensiveHervorhebung">
    <w:name w:val="Intense Emphasis"/>
    <w:basedOn w:val="Absatz-Standardschriftart"/>
    <w:uiPriority w:val="21"/>
    <w:qFormat/>
    <w:rsid w:val="004F48E1"/>
    <w:rPr>
      <w:i/>
      <w:iCs/>
      <w:color w:val="0F4761" w:themeColor="accent1" w:themeShade="BF"/>
    </w:rPr>
  </w:style>
  <w:style w:type="paragraph" w:styleId="IntensivesZitat">
    <w:name w:val="Intense Quote"/>
    <w:basedOn w:val="Standard"/>
    <w:next w:val="Standard"/>
    <w:link w:val="IntensivesZitatZchn"/>
    <w:uiPriority w:val="30"/>
    <w:qFormat/>
    <w:rsid w:val="004F4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F48E1"/>
    <w:rPr>
      <w:i/>
      <w:iCs/>
      <w:color w:val="0F4761" w:themeColor="accent1" w:themeShade="BF"/>
    </w:rPr>
  </w:style>
  <w:style w:type="character" w:styleId="IntensiverVerweis">
    <w:name w:val="Intense Reference"/>
    <w:basedOn w:val="Absatz-Standardschriftart"/>
    <w:uiPriority w:val="32"/>
    <w:qFormat/>
    <w:rsid w:val="004F48E1"/>
    <w:rPr>
      <w:b/>
      <w:bCs/>
      <w:smallCaps/>
      <w:color w:val="0F4761" w:themeColor="accent1" w:themeShade="BF"/>
      <w:spacing w:val="5"/>
    </w:rPr>
  </w:style>
  <w:style w:type="table" w:styleId="Tabellenraster">
    <w:name w:val="Table Grid"/>
    <w:basedOn w:val="NormaleTabelle"/>
    <w:uiPriority w:val="39"/>
    <w:rsid w:val="00BA05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BA05DF"/>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A05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A05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05DF"/>
    <w:rPr>
      <w:kern w:val="0"/>
      <w14:ligatures w14:val="none"/>
    </w:rPr>
  </w:style>
  <w:style w:type="paragraph" w:styleId="Fuzeile">
    <w:name w:val="footer"/>
    <w:basedOn w:val="Standard"/>
    <w:link w:val="FuzeileZchn"/>
    <w:uiPriority w:val="99"/>
    <w:unhideWhenUsed/>
    <w:rsid w:val="00BA05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05DF"/>
    <w:rPr>
      <w:kern w:val="0"/>
      <w14:ligatures w14:val="none"/>
    </w:rPr>
  </w:style>
  <w:style w:type="character" w:styleId="Kommentarzeichen">
    <w:name w:val="annotation reference"/>
    <w:basedOn w:val="Absatz-Standardschriftart"/>
    <w:uiPriority w:val="99"/>
    <w:semiHidden/>
    <w:unhideWhenUsed/>
    <w:rsid w:val="00BA05DF"/>
    <w:rPr>
      <w:sz w:val="16"/>
      <w:szCs w:val="16"/>
    </w:rPr>
  </w:style>
  <w:style w:type="paragraph" w:styleId="Kommentartext">
    <w:name w:val="annotation text"/>
    <w:basedOn w:val="Standard"/>
    <w:link w:val="KommentartextZchn"/>
    <w:uiPriority w:val="99"/>
    <w:unhideWhenUsed/>
    <w:rsid w:val="00BA05DF"/>
    <w:pPr>
      <w:spacing w:line="240" w:lineRule="auto"/>
    </w:pPr>
    <w:rPr>
      <w:sz w:val="20"/>
      <w:szCs w:val="20"/>
    </w:rPr>
  </w:style>
  <w:style w:type="character" w:customStyle="1" w:styleId="KommentartextZchn">
    <w:name w:val="Kommentartext Zchn"/>
    <w:basedOn w:val="Absatz-Standardschriftart"/>
    <w:link w:val="Kommentartext"/>
    <w:uiPriority w:val="99"/>
    <w:rsid w:val="00BA05DF"/>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BA05DF"/>
    <w:rPr>
      <w:b/>
      <w:bCs/>
    </w:rPr>
  </w:style>
  <w:style w:type="character" w:customStyle="1" w:styleId="KommentarthemaZchn">
    <w:name w:val="Kommentarthema Zchn"/>
    <w:basedOn w:val="KommentartextZchn"/>
    <w:link w:val="Kommentarthema"/>
    <w:uiPriority w:val="99"/>
    <w:semiHidden/>
    <w:rsid w:val="00BA05DF"/>
    <w:rPr>
      <w:b/>
      <w:bCs/>
      <w:kern w:val="0"/>
      <w:sz w:val="20"/>
      <w:szCs w:val="20"/>
      <w14:ligatures w14:val="none"/>
    </w:rPr>
  </w:style>
  <w:style w:type="character" w:styleId="Hyperlink">
    <w:name w:val="Hyperlink"/>
    <w:basedOn w:val="Absatz-Standardschriftart"/>
    <w:uiPriority w:val="99"/>
    <w:unhideWhenUsed/>
    <w:rsid w:val="00BA05DF"/>
    <w:rPr>
      <w:color w:val="467886" w:themeColor="hyperlink"/>
      <w:u w:val="single"/>
    </w:rPr>
  </w:style>
  <w:style w:type="character" w:styleId="NichtaufgelsteErwhnung">
    <w:name w:val="Unresolved Mention"/>
    <w:basedOn w:val="Absatz-Standardschriftart"/>
    <w:uiPriority w:val="99"/>
    <w:semiHidden/>
    <w:unhideWhenUsed/>
    <w:rsid w:val="00BA05DF"/>
    <w:rPr>
      <w:color w:val="605E5C"/>
      <w:shd w:val="clear" w:color="auto" w:fill="E1DFDD"/>
    </w:rPr>
  </w:style>
  <w:style w:type="character" w:customStyle="1" w:styleId="normaltextrun">
    <w:name w:val="normaltextrun"/>
    <w:basedOn w:val="Absatz-Standardschriftart"/>
    <w:rsid w:val="00BA05DF"/>
  </w:style>
  <w:style w:type="character" w:customStyle="1" w:styleId="eop">
    <w:name w:val="eop"/>
    <w:basedOn w:val="Absatz-Standardschriftart"/>
    <w:rsid w:val="00BA05DF"/>
  </w:style>
  <w:style w:type="character" w:styleId="BesuchterLink">
    <w:name w:val="FollowedHyperlink"/>
    <w:basedOn w:val="Absatz-Standardschriftart"/>
    <w:uiPriority w:val="99"/>
    <w:semiHidden/>
    <w:unhideWhenUsed/>
    <w:rsid w:val="00BA05DF"/>
    <w:rPr>
      <w:color w:val="954F72"/>
      <w:u w:val="single"/>
    </w:rPr>
  </w:style>
  <w:style w:type="paragraph" w:customStyle="1" w:styleId="msonormal0">
    <w:name w:val="msonormal"/>
    <w:basedOn w:val="Standard"/>
    <w:rsid w:val="00BA05DF"/>
    <w:pPr>
      <w:spacing w:before="100" w:beforeAutospacing="1" w:after="100" w:afterAutospacing="1" w:line="240" w:lineRule="auto"/>
    </w:pPr>
    <w:rPr>
      <w:rFonts w:ascii="Times New Roman" w:eastAsia="Times New Roman" w:hAnsi="Times New Roman" w:cs="Times New Roman"/>
      <w:sz w:val="24"/>
      <w:szCs w:val="24"/>
      <w:lang w:val="en-US" w:eastAsia="de-DE"/>
    </w:rPr>
  </w:style>
  <w:style w:type="paragraph" w:customStyle="1" w:styleId="xl63">
    <w:name w:val="xl63"/>
    <w:basedOn w:val="Standard"/>
    <w:rsid w:val="00BA05DF"/>
    <w:pPr>
      <w:spacing w:before="100" w:beforeAutospacing="1" w:after="100" w:afterAutospacing="1" w:line="240" w:lineRule="auto"/>
      <w:textAlignment w:val="center"/>
    </w:pPr>
    <w:rPr>
      <w:rFonts w:ascii="Times New Roman" w:eastAsia="Times New Roman" w:hAnsi="Times New Roman" w:cs="Times New Roman"/>
      <w:sz w:val="24"/>
      <w:szCs w:val="24"/>
      <w:lang w:val="en-US" w:eastAsia="de-DE"/>
    </w:rPr>
  </w:style>
  <w:style w:type="paragraph" w:customStyle="1" w:styleId="xl64">
    <w:name w:val="xl64"/>
    <w:basedOn w:val="Standard"/>
    <w:rsid w:val="00BA05DF"/>
    <w:pPr>
      <w:pBdr>
        <w:bottom w:val="double" w:sz="6"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n-US" w:eastAsia="de-DE"/>
    </w:rPr>
  </w:style>
  <w:style w:type="paragraph" w:customStyle="1" w:styleId="xl65">
    <w:name w:val="xl65"/>
    <w:basedOn w:val="Standard"/>
    <w:rsid w:val="00BA05DF"/>
    <w:pP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lang w:val="en-US" w:eastAsia="de-DE"/>
    </w:rPr>
  </w:style>
  <w:style w:type="paragraph" w:customStyle="1" w:styleId="xl66">
    <w:name w:val="xl66"/>
    <w:basedOn w:val="Standard"/>
    <w:rsid w:val="00BA05DF"/>
    <w:pP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val="en-US" w:eastAsia="de-DE"/>
    </w:rPr>
  </w:style>
  <w:style w:type="paragraph" w:customStyle="1" w:styleId="xl67">
    <w:name w:val="xl67"/>
    <w:basedOn w:val="Standard"/>
    <w:rsid w:val="00BA05DF"/>
    <w:pP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de-DE"/>
    </w:rPr>
  </w:style>
  <w:style w:type="paragraph" w:customStyle="1" w:styleId="xl68">
    <w:name w:val="xl68"/>
    <w:basedOn w:val="Standard"/>
    <w:rsid w:val="00BA05DF"/>
    <w:pPr>
      <w:shd w:val="clear" w:color="000000" w:fill="FCE4D6"/>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de-DE"/>
    </w:rPr>
  </w:style>
  <w:style w:type="paragraph" w:customStyle="1" w:styleId="xl69">
    <w:name w:val="xl69"/>
    <w:basedOn w:val="Standard"/>
    <w:rsid w:val="00BA05DF"/>
    <w:pPr>
      <w:shd w:val="clear" w:color="000000" w:fill="E2EFDA"/>
      <w:spacing w:before="100" w:beforeAutospacing="1" w:after="100" w:afterAutospacing="1" w:line="240" w:lineRule="auto"/>
      <w:textAlignment w:val="center"/>
    </w:pPr>
    <w:rPr>
      <w:rFonts w:ascii="Times New Roman" w:eastAsia="Times New Roman" w:hAnsi="Times New Roman" w:cs="Times New Roman"/>
      <w:b/>
      <w:bCs/>
      <w:sz w:val="28"/>
      <w:szCs w:val="28"/>
      <w:lang w:val="en-US" w:eastAsia="de-DE"/>
    </w:rPr>
  </w:style>
  <w:style w:type="paragraph" w:customStyle="1" w:styleId="xl70">
    <w:name w:val="xl70"/>
    <w:basedOn w:val="Standard"/>
    <w:rsid w:val="00BA05DF"/>
    <w:pPr>
      <w:shd w:val="clear" w:color="000000" w:fill="C6E0B4"/>
      <w:spacing w:before="100" w:beforeAutospacing="1" w:after="100" w:afterAutospacing="1" w:line="240" w:lineRule="auto"/>
      <w:textAlignment w:val="center"/>
    </w:pPr>
    <w:rPr>
      <w:rFonts w:ascii="Times New Roman" w:eastAsia="Times New Roman" w:hAnsi="Times New Roman" w:cs="Times New Roman"/>
      <w:sz w:val="24"/>
      <w:szCs w:val="24"/>
      <w:lang w:val="en-US" w:eastAsia="de-DE"/>
    </w:rPr>
  </w:style>
  <w:style w:type="paragraph" w:customStyle="1" w:styleId="xl71">
    <w:name w:val="xl71"/>
    <w:basedOn w:val="Standard"/>
    <w:rsid w:val="00BA05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4"/>
      <w:szCs w:val="24"/>
      <w:lang w:eastAsia="de-DE"/>
    </w:rPr>
  </w:style>
  <w:style w:type="paragraph" w:customStyle="1" w:styleId="xl72">
    <w:name w:val="xl72"/>
    <w:basedOn w:val="Standard"/>
    <w:rsid w:val="00BA05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ptos Narrow" w:eastAsia="Times New Roman" w:hAnsi="Aptos Narrow" w:cs="Times New Roman"/>
      <w:color w:val="000000"/>
      <w:sz w:val="24"/>
      <w:szCs w:val="24"/>
      <w:lang w:eastAsia="de-DE"/>
    </w:rPr>
  </w:style>
  <w:style w:type="paragraph" w:customStyle="1" w:styleId="xl73">
    <w:name w:val="xl73"/>
    <w:basedOn w:val="Standard"/>
    <w:rsid w:val="00BA05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74">
    <w:name w:val="xl74"/>
    <w:basedOn w:val="Standard"/>
    <w:rsid w:val="00BA05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5">
    <w:name w:val="xl75"/>
    <w:basedOn w:val="Standard"/>
    <w:rsid w:val="00BA05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color w:val="000000"/>
      <w:sz w:val="24"/>
      <w:szCs w:val="24"/>
      <w:lang w:eastAsia="de-DE"/>
    </w:rPr>
  </w:style>
  <w:style w:type="paragraph" w:customStyle="1" w:styleId="xl76">
    <w:name w:val="xl76"/>
    <w:basedOn w:val="Standard"/>
    <w:rsid w:val="00BA05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77">
    <w:name w:val="xl77"/>
    <w:basedOn w:val="Standard"/>
    <w:rsid w:val="00BA05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4"/>
      <w:szCs w:val="24"/>
      <w:lang w:eastAsia="de-DE"/>
    </w:rPr>
  </w:style>
  <w:style w:type="paragraph" w:customStyle="1" w:styleId="xl78">
    <w:name w:val="xl78"/>
    <w:basedOn w:val="Standard"/>
    <w:rsid w:val="00BA05DF"/>
    <w:pPr>
      <w:pBdr>
        <w:top w:val="double" w:sz="6"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6"/>
      <w:szCs w:val="26"/>
      <w:lang w:eastAsia="de-DE"/>
    </w:rPr>
  </w:style>
  <w:style w:type="paragraph" w:customStyle="1" w:styleId="xl79">
    <w:name w:val="xl79"/>
    <w:basedOn w:val="Standard"/>
    <w:rsid w:val="00BA05D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color w:val="000000"/>
      <w:sz w:val="24"/>
      <w:szCs w:val="24"/>
      <w:lang w:eastAsia="de-DE"/>
    </w:rPr>
  </w:style>
  <w:style w:type="paragraph" w:customStyle="1" w:styleId="xl80">
    <w:name w:val="xl80"/>
    <w:basedOn w:val="Standard"/>
    <w:rsid w:val="00BA05D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81">
    <w:name w:val="xl81"/>
    <w:basedOn w:val="Standard"/>
    <w:rsid w:val="00BA05DF"/>
    <w:pPr>
      <w:pBdr>
        <w:top w:val="double" w:sz="6"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24"/>
      <w:szCs w:val="24"/>
      <w:lang w:eastAsia="de-DE"/>
    </w:rPr>
  </w:style>
  <w:style w:type="paragraph" w:customStyle="1" w:styleId="xl82">
    <w:name w:val="xl82"/>
    <w:basedOn w:val="Standard"/>
    <w:rsid w:val="00BA05DF"/>
    <w:pPr>
      <w:pBdr>
        <w:top w:val="double" w:sz="6"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color w:val="000000"/>
      <w:sz w:val="24"/>
      <w:szCs w:val="24"/>
      <w:lang w:eastAsia="de-DE"/>
    </w:rPr>
  </w:style>
  <w:style w:type="paragraph" w:customStyle="1" w:styleId="xl83">
    <w:name w:val="xl83"/>
    <w:basedOn w:val="Standard"/>
    <w:rsid w:val="00BA05DF"/>
    <w:pPr>
      <w:pBdr>
        <w:top w:val="double" w:sz="6"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84">
    <w:name w:val="xl84"/>
    <w:basedOn w:val="Standard"/>
    <w:rsid w:val="00BA05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4"/>
      <w:szCs w:val="24"/>
      <w:lang w:eastAsia="de-DE"/>
    </w:rPr>
  </w:style>
  <w:style w:type="paragraph" w:customStyle="1" w:styleId="xl85">
    <w:name w:val="xl85"/>
    <w:basedOn w:val="Standard"/>
    <w:rsid w:val="00BA05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color w:val="000000"/>
      <w:sz w:val="24"/>
      <w:szCs w:val="24"/>
      <w:lang w:eastAsia="de-DE"/>
    </w:rPr>
  </w:style>
  <w:style w:type="paragraph" w:customStyle="1" w:styleId="xl86">
    <w:name w:val="xl86"/>
    <w:basedOn w:val="Standard"/>
    <w:rsid w:val="00BA05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87">
    <w:name w:val="xl87"/>
    <w:basedOn w:val="Standard"/>
    <w:rsid w:val="00BA05D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6"/>
      <w:szCs w:val="26"/>
      <w:lang w:eastAsia="de-DE"/>
    </w:rPr>
  </w:style>
  <w:style w:type="paragraph" w:customStyle="1" w:styleId="xl88">
    <w:name w:val="xl88"/>
    <w:basedOn w:val="Standard"/>
    <w:rsid w:val="00BA05D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color w:val="000000"/>
      <w:sz w:val="24"/>
      <w:szCs w:val="24"/>
      <w:lang w:eastAsia="de-DE"/>
    </w:rPr>
  </w:style>
  <w:style w:type="paragraph" w:customStyle="1" w:styleId="xl89">
    <w:name w:val="xl89"/>
    <w:basedOn w:val="Standard"/>
    <w:rsid w:val="00BA05D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90">
    <w:name w:val="xl90"/>
    <w:basedOn w:val="Standard"/>
    <w:rsid w:val="00BA05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91">
    <w:name w:val="xl91"/>
    <w:basedOn w:val="Standard"/>
    <w:rsid w:val="00BA05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24"/>
      <w:szCs w:val="24"/>
      <w:lang w:eastAsia="de-DE"/>
    </w:rPr>
  </w:style>
  <w:style w:type="paragraph" w:customStyle="1" w:styleId="xl92">
    <w:name w:val="xl92"/>
    <w:basedOn w:val="Standard"/>
    <w:rsid w:val="00BA05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93">
    <w:name w:val="xl93"/>
    <w:basedOn w:val="Standard"/>
    <w:rsid w:val="00BA05D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6"/>
      <w:szCs w:val="26"/>
      <w:lang w:eastAsia="de-DE"/>
    </w:rPr>
  </w:style>
  <w:style w:type="paragraph" w:customStyle="1" w:styleId="xl94">
    <w:name w:val="xl94"/>
    <w:basedOn w:val="Standard"/>
    <w:rsid w:val="00BA05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4"/>
      <w:szCs w:val="24"/>
      <w:lang w:eastAsia="de-DE"/>
    </w:rPr>
  </w:style>
  <w:style w:type="paragraph" w:customStyle="1" w:styleId="xl95">
    <w:name w:val="xl95"/>
    <w:basedOn w:val="Standard"/>
    <w:rsid w:val="00BA05D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6"/>
      <w:szCs w:val="26"/>
      <w:lang w:eastAsia="de-DE"/>
    </w:rPr>
  </w:style>
  <w:style w:type="paragraph" w:customStyle="1" w:styleId="xl96">
    <w:name w:val="xl96"/>
    <w:basedOn w:val="Standard"/>
    <w:rsid w:val="00BA05DF"/>
    <w:pPr>
      <w:pBdr>
        <w:top w:val="double" w:sz="6"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97">
    <w:name w:val="xl97"/>
    <w:basedOn w:val="Standard"/>
    <w:rsid w:val="00BA05DF"/>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98">
    <w:name w:val="xl98"/>
    <w:basedOn w:val="Standard"/>
    <w:rsid w:val="00BA05D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99">
    <w:name w:val="xl99"/>
    <w:basedOn w:val="Standard"/>
    <w:rsid w:val="00BA05D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00">
    <w:name w:val="xl100"/>
    <w:basedOn w:val="Standard"/>
    <w:rsid w:val="00BA05DF"/>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01">
    <w:name w:val="xl101"/>
    <w:basedOn w:val="Standard"/>
    <w:rsid w:val="00BA05D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2">
    <w:name w:val="xl102"/>
    <w:basedOn w:val="Standard"/>
    <w:rsid w:val="00BA05DF"/>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03">
    <w:name w:val="xl103"/>
    <w:basedOn w:val="Standard"/>
    <w:rsid w:val="00BA05DF"/>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04">
    <w:name w:val="xl104"/>
    <w:basedOn w:val="Standard"/>
    <w:rsid w:val="00BA05DF"/>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05">
    <w:name w:val="xl105"/>
    <w:basedOn w:val="Standard"/>
    <w:rsid w:val="00BA05DF"/>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06">
    <w:name w:val="xl106"/>
    <w:basedOn w:val="Standard"/>
    <w:rsid w:val="00BA05DF"/>
    <w:pPr>
      <w:pBdr>
        <w:top w:val="single" w:sz="8" w:space="0" w:color="auto"/>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Aptos Narrow" w:eastAsia="Times New Roman" w:hAnsi="Aptos Narrow" w:cs="Times New Roman"/>
      <w:b/>
      <w:bCs/>
      <w:sz w:val="40"/>
      <w:szCs w:val="40"/>
      <w:lang w:eastAsia="de-DE"/>
    </w:rPr>
  </w:style>
  <w:style w:type="paragraph" w:customStyle="1" w:styleId="xl107">
    <w:name w:val="xl107"/>
    <w:basedOn w:val="Standard"/>
    <w:rsid w:val="00BA05D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08">
    <w:name w:val="xl108"/>
    <w:basedOn w:val="Standard"/>
    <w:rsid w:val="00BA05D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09">
    <w:name w:val="xl109"/>
    <w:basedOn w:val="Standard"/>
    <w:rsid w:val="00BA05D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10">
    <w:name w:val="xl110"/>
    <w:basedOn w:val="Standard"/>
    <w:rsid w:val="00BA05D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11">
    <w:name w:val="xl111"/>
    <w:basedOn w:val="Standard"/>
    <w:rsid w:val="00BA05DF"/>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e-DE"/>
    </w:rPr>
  </w:style>
  <w:style w:type="paragraph" w:customStyle="1" w:styleId="xl112">
    <w:name w:val="xl112"/>
    <w:basedOn w:val="Standard"/>
    <w:rsid w:val="00BA05DF"/>
    <w:pPr>
      <w:pBdr>
        <w:top w:val="double" w:sz="6"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de-DE"/>
    </w:rPr>
  </w:style>
  <w:style w:type="paragraph" w:customStyle="1" w:styleId="xl113">
    <w:name w:val="xl113"/>
    <w:basedOn w:val="Standard"/>
    <w:rsid w:val="00BA05D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de-DE"/>
    </w:rPr>
  </w:style>
  <w:style w:type="paragraph" w:customStyle="1" w:styleId="xl114">
    <w:name w:val="xl114"/>
    <w:basedOn w:val="Standard"/>
    <w:rsid w:val="00BA05D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de-DE"/>
    </w:rPr>
  </w:style>
  <w:style w:type="paragraph" w:customStyle="1" w:styleId="xl115">
    <w:name w:val="xl115"/>
    <w:basedOn w:val="Standard"/>
    <w:rsid w:val="00BA05D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BA05DF"/>
    <w:pPr>
      <w:spacing w:after="0" w:line="240" w:lineRule="auto"/>
    </w:pPr>
    <w:rPr>
      <w:kern w:val="0"/>
      <w14:ligatures w14:val="none"/>
    </w:rPr>
  </w:style>
  <w:style w:type="paragraph" w:styleId="StandardWeb">
    <w:name w:val="Normal (Web)"/>
    <w:basedOn w:val="Standard"/>
    <w:uiPriority w:val="99"/>
    <w:unhideWhenUsed/>
    <w:rsid w:val="00BA05D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6358</Words>
  <Characters>40061</Characters>
  <Application>Microsoft Office Word</Application>
  <DocSecurity>0</DocSecurity>
  <Lines>333</Lines>
  <Paragraphs>92</Paragraphs>
  <ScaleCrop>false</ScaleCrop>
  <Company/>
  <LinksUpToDate>false</LinksUpToDate>
  <CharactersWithSpaces>46327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Matting</dc:creator>
  <cp:keywords/>
  <dc:description/>
  <cp:lastModifiedBy>Leon Matting</cp:lastModifiedBy>
  <cp:revision>14</cp:revision>
  <dcterms:created xsi:type="dcterms:W3CDTF">2025-02-02T18:23:00Z</dcterms:created>
  <dcterms:modified xsi:type="dcterms:W3CDTF">2025-02-21T08:26:00Z</dcterms:modified>
</cp:coreProperties>
</file>