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B5C308" w14:textId="54B77B5C" w:rsidR="0084230D" w:rsidRPr="005B6350" w:rsidRDefault="0084230D" w:rsidP="0084230D">
      <w:pPr>
        <w:pStyle w:val="Heading2"/>
      </w:pPr>
      <w:r w:rsidRPr="005B6350">
        <w:t xml:space="preserve">Additional file </w:t>
      </w:r>
      <w:r w:rsidR="00A32154" w:rsidRPr="005B6350">
        <w:t>1</w:t>
      </w:r>
      <w:r w:rsidRPr="005B6350">
        <w:t>. Dietary Guideline index (DGI) 2013 components and scoring methods.</w:t>
      </w:r>
    </w:p>
    <w:tbl>
      <w:tblPr>
        <w:tblStyle w:val="PlainTable1"/>
        <w:tblW w:w="13962" w:type="dxa"/>
        <w:tblLook w:val="04A0" w:firstRow="1" w:lastRow="0" w:firstColumn="1" w:lastColumn="0" w:noHBand="0" w:noVBand="1"/>
      </w:tblPr>
      <w:tblGrid>
        <w:gridCol w:w="2369"/>
        <w:gridCol w:w="1958"/>
        <w:gridCol w:w="1328"/>
        <w:gridCol w:w="1030"/>
        <w:gridCol w:w="1107"/>
        <w:gridCol w:w="6170"/>
      </w:tblGrid>
      <w:tr w:rsidR="0084230D" w:rsidRPr="005B6350" w14:paraId="6832C9EE" w14:textId="77777777" w:rsidTr="00BC78B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Align w:val="bottom"/>
            <w:hideMark/>
          </w:tcPr>
          <w:p w14:paraId="7F07E278"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Dietary Guideline</w:t>
            </w:r>
          </w:p>
        </w:tc>
        <w:tc>
          <w:tcPr>
            <w:tcW w:w="1958" w:type="dxa"/>
            <w:vAlign w:val="bottom"/>
            <w:hideMark/>
          </w:tcPr>
          <w:p w14:paraId="6C880A41" w14:textId="77777777"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Component and Description</w:t>
            </w:r>
          </w:p>
        </w:tc>
        <w:tc>
          <w:tcPr>
            <w:tcW w:w="1328" w:type="dxa"/>
            <w:vAlign w:val="bottom"/>
            <w:hideMark/>
          </w:tcPr>
          <w:p w14:paraId="39FE58C6" w14:textId="04A9E1E9"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Criteria for Maximum Score</w:t>
            </w:r>
          </w:p>
        </w:tc>
        <w:tc>
          <w:tcPr>
            <w:tcW w:w="1030" w:type="dxa"/>
            <w:vAlign w:val="bottom"/>
            <w:hideMark/>
          </w:tcPr>
          <w:p w14:paraId="6DA072D4" w14:textId="77777777"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Criteria for Minimum Score</w:t>
            </w:r>
          </w:p>
        </w:tc>
        <w:tc>
          <w:tcPr>
            <w:tcW w:w="1107" w:type="dxa"/>
            <w:vAlign w:val="bottom"/>
            <w:hideMark/>
          </w:tcPr>
          <w:p w14:paraId="3F62131F" w14:textId="77777777"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Maximum Score</w:t>
            </w:r>
          </w:p>
        </w:tc>
        <w:tc>
          <w:tcPr>
            <w:tcW w:w="6170" w:type="dxa"/>
          </w:tcPr>
          <w:p w14:paraId="30845984" w14:textId="77777777"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lang w:val="en-AU"/>
              </w:rPr>
            </w:pPr>
          </w:p>
          <w:p w14:paraId="606ADAD8" w14:textId="77777777"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lang w:val="en-AU"/>
              </w:rPr>
            </w:pPr>
          </w:p>
          <w:p w14:paraId="7E5A6BA7" w14:textId="77777777"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b w:val="0"/>
                <w:bCs w:val="0"/>
                <w:sz w:val="20"/>
                <w:szCs w:val="20"/>
                <w:lang w:val="en-AU"/>
              </w:rPr>
            </w:pPr>
          </w:p>
          <w:p w14:paraId="6DE0E80A" w14:textId="10CFD48D" w:rsidR="0084230D" w:rsidRPr="005B6350" w:rsidRDefault="0084230D" w:rsidP="00BC78BD">
            <w:pPr>
              <w:pStyle w:val="NoSpacing"/>
              <w:cnfStyle w:val="100000000000" w:firstRow="1"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Method of Score Computation for 24-hr recall</w:t>
            </w:r>
          </w:p>
        </w:tc>
      </w:tr>
      <w:tr w:rsidR="0084230D" w:rsidRPr="005B6350" w14:paraId="134B8280"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792" w:type="dxa"/>
            <w:gridSpan w:val="5"/>
            <w:shd w:val="clear" w:color="auto" w:fill="BFBFBF" w:themeFill="background1" w:themeFillShade="BF"/>
            <w:hideMark/>
          </w:tcPr>
          <w:p w14:paraId="7F79AADD" w14:textId="77777777" w:rsidR="0084230D" w:rsidRPr="005B6350" w:rsidRDefault="0084230D" w:rsidP="00BC78BD">
            <w:pPr>
              <w:pStyle w:val="NoSpacing"/>
              <w:jc w:val="center"/>
              <w:rPr>
                <w:rFonts w:cstheme="minorHAnsi"/>
                <w:sz w:val="20"/>
                <w:szCs w:val="20"/>
                <w:lang w:val="en-AU"/>
              </w:rPr>
            </w:pPr>
            <w:r w:rsidRPr="005B6350">
              <w:rPr>
                <w:rFonts w:cstheme="minorHAnsi"/>
                <w:sz w:val="20"/>
                <w:szCs w:val="20"/>
                <w:lang w:val="en-AU"/>
              </w:rPr>
              <w:t>Guidelines for adequate intake</w:t>
            </w:r>
          </w:p>
        </w:tc>
        <w:tc>
          <w:tcPr>
            <w:tcW w:w="6170" w:type="dxa"/>
            <w:shd w:val="clear" w:color="auto" w:fill="BFBFBF" w:themeFill="background1" w:themeFillShade="BF"/>
          </w:tcPr>
          <w:p w14:paraId="799CE6B4" w14:textId="77777777" w:rsidR="0084230D" w:rsidRPr="005B6350" w:rsidRDefault="0084230D" w:rsidP="00BC78BD">
            <w:pPr>
              <w:pStyle w:val="NoSpacing"/>
              <w:jc w:val="center"/>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5FE65D64" w14:textId="77777777" w:rsidTr="00BC78BD">
        <w:tc>
          <w:tcPr>
            <w:cnfStyle w:val="001000000000" w:firstRow="0" w:lastRow="0" w:firstColumn="1" w:lastColumn="0" w:oddVBand="0" w:evenVBand="0" w:oddHBand="0" w:evenHBand="0" w:firstRowFirstColumn="0" w:firstRowLastColumn="0" w:lastRowFirstColumn="0" w:lastRowLastColumn="0"/>
            <w:tcW w:w="2369" w:type="dxa"/>
            <w:hideMark/>
          </w:tcPr>
          <w:p w14:paraId="52DA2CC2" w14:textId="3FD5DE3B" w:rsidR="0084230D" w:rsidRPr="0010497D" w:rsidRDefault="0084230D" w:rsidP="00BC78BD">
            <w:pPr>
              <w:pStyle w:val="NoSpacing"/>
              <w:rPr>
                <w:rFonts w:cstheme="minorHAnsi"/>
                <w:sz w:val="20"/>
                <w:szCs w:val="20"/>
                <w:vertAlign w:val="superscript"/>
                <w:lang w:val="en-AU"/>
              </w:rPr>
            </w:pPr>
            <w:r w:rsidRPr="005B6350">
              <w:rPr>
                <w:rFonts w:cstheme="minorHAnsi"/>
                <w:sz w:val="20"/>
                <w:szCs w:val="20"/>
                <w:lang w:val="en-AU"/>
              </w:rPr>
              <w:t>1. Enjoy a wide variety of nutritious foods</w:t>
            </w:r>
            <w:r w:rsidR="0010497D">
              <w:rPr>
                <w:rFonts w:cstheme="minorHAnsi"/>
                <w:sz w:val="20"/>
                <w:szCs w:val="20"/>
                <w:vertAlign w:val="superscript"/>
                <w:lang w:val="en-AU"/>
              </w:rPr>
              <w:t>1</w:t>
            </w:r>
          </w:p>
        </w:tc>
        <w:tc>
          <w:tcPr>
            <w:tcW w:w="1958" w:type="dxa"/>
            <w:hideMark/>
          </w:tcPr>
          <w:p w14:paraId="16F3FA87" w14:textId="2554C352"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Food variety: proportion of food from each of the 5 core food groups eaten at least one serve per week</w:t>
            </w:r>
          </w:p>
        </w:tc>
        <w:tc>
          <w:tcPr>
            <w:tcW w:w="1328" w:type="dxa"/>
            <w:hideMark/>
          </w:tcPr>
          <w:p w14:paraId="28DEBDA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100%</w:t>
            </w:r>
          </w:p>
        </w:tc>
        <w:tc>
          <w:tcPr>
            <w:tcW w:w="1030" w:type="dxa"/>
            <w:hideMark/>
          </w:tcPr>
          <w:p w14:paraId="041F44E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hideMark/>
          </w:tcPr>
          <w:p w14:paraId="3EA32E7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tcPr>
          <w:p w14:paraId="1539FE7F"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Score (out of 10) were divided into 5 categories: Vegetables, Fruits, Proteins, Dairy, and Wholegrains.</w:t>
            </w:r>
          </w:p>
          <w:p w14:paraId="6CE5064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 </w:t>
            </w:r>
          </w:p>
          <w:p w14:paraId="292DEDB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Vegetable Score:</w:t>
            </w:r>
          </w:p>
          <w:p w14:paraId="62045F5D"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 calculate the Vegetable score, we need to determine whether an individual consume more than 30 grams of beverages or 15 grams of food from each vegetable category. Then, calculate the Vegetable score as the average of five different vegetable categories:</w:t>
            </w:r>
          </w:p>
          <w:p w14:paraId="5CCB583D"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0004F3C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Green Brassica Vegetables</w:t>
            </w:r>
          </w:p>
          <w:p w14:paraId="5907F38D"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Orange Vegetables</w:t>
            </w:r>
          </w:p>
          <w:p w14:paraId="21174A2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Starchy Vegetables</w:t>
            </w:r>
          </w:p>
          <w:p w14:paraId="1584B16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Legumes (considered as a vegetable)</w:t>
            </w:r>
          </w:p>
          <w:p w14:paraId="1E95AFB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Other Vegetables</w:t>
            </w:r>
          </w:p>
          <w:p w14:paraId="6F82619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77E67F1F"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Sum up the quantities consumed from each of these categories and divide the total by 5 to get the Vegetables score. This score represents how well the individual meet the recommended consumption levels for these various vegetable categories.</w:t>
            </w:r>
          </w:p>
          <w:p w14:paraId="60A7BAF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1DBCE64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Fruit Score:</w:t>
            </w:r>
          </w:p>
          <w:p w14:paraId="72DA38D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 calculate the Fruit score, we need to determine whether an individual consume more than 30 grams of beverages or 15 grams of food from each fruit category. Then, calculate the Fruit score as the average of six different fruit categories:</w:t>
            </w:r>
          </w:p>
          <w:p w14:paraId="38C4235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578BBAB5"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Fruit juice</w:t>
            </w:r>
          </w:p>
          <w:p w14:paraId="26869B41"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Stone fruits</w:t>
            </w:r>
          </w:p>
          <w:p w14:paraId="14FEDCDD"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Berry fruits</w:t>
            </w:r>
          </w:p>
          <w:p w14:paraId="106BD25F"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lastRenderedPageBreak/>
              <w:t>Citrus fruits</w:t>
            </w:r>
          </w:p>
          <w:p w14:paraId="13722FF3"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Tropical fruits</w:t>
            </w:r>
          </w:p>
          <w:p w14:paraId="1EA641EA"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Other fruits</w:t>
            </w:r>
          </w:p>
          <w:p w14:paraId="6B3B702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24B0A5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Sum up the quantities consumed from each of these categories and divide the total by 6 to get the Fruit score. This score represents how well an individual meet the recommended consumption levels for these various fruit categories.</w:t>
            </w:r>
          </w:p>
          <w:p w14:paraId="73D9B5F3"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02262A8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Proteins Score:</w:t>
            </w:r>
          </w:p>
          <w:p w14:paraId="0D39813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721DDE9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 calculate the Proteins Score, we first determine whether an individual consume more than 30 grams of meat-based beverages or 15 grams of meat-based foods from the lean meat category or suitable alternatives. Then, you calculate the Protein score as the average of four different protein categories:</w:t>
            </w:r>
          </w:p>
          <w:p w14:paraId="7EF20523"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25BC1829"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Red Meat</w:t>
            </w:r>
          </w:p>
          <w:p w14:paraId="3BF7ADE5"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Poultry</w:t>
            </w:r>
          </w:p>
          <w:p w14:paraId="27D6EB3B"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Fish</w:t>
            </w:r>
          </w:p>
          <w:p w14:paraId="7B0B0362"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Meat Alternatives</w:t>
            </w:r>
          </w:p>
          <w:p w14:paraId="708DB55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0772DCC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Sum up the quantities consumed from each of these protein categories and divide the total by 4 to get Proteins score. This score represents how well an individual meet the recommended consumption levels for these various protein sources, considering both meat and suitable alternatives.</w:t>
            </w:r>
          </w:p>
          <w:p w14:paraId="5C8D19E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2C27C20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Dairy Score:</w:t>
            </w:r>
          </w:p>
          <w:p w14:paraId="0C4B843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481B637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 calculate the Dairy Score, we first determine whether an individual consume more than 30 grams of dairy-based beverages or 15 grams of dairy-based foods or suitable alternatives. Then, calculate the score as the average of three different dairy product categories:</w:t>
            </w:r>
          </w:p>
          <w:p w14:paraId="5DC34B8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28366E70"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Milk</w:t>
            </w:r>
          </w:p>
          <w:p w14:paraId="4B378F16"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Yogurt</w:t>
            </w:r>
          </w:p>
          <w:p w14:paraId="2D791503"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lastRenderedPageBreak/>
              <w:t>Cheese</w:t>
            </w:r>
          </w:p>
          <w:p w14:paraId="1927DBA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Sum up the quantities consumed from each of these dairy categories and divide the total by 3 to get the Dairy Score. This score represents how well an individual meet the recommended consumption levels for various dairy products and suitable alternatives.</w:t>
            </w:r>
          </w:p>
          <w:p w14:paraId="292234B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204C256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Wholegrain Cereal Score:</w:t>
            </w:r>
          </w:p>
          <w:p w14:paraId="24445FC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E1B09F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 calculate the Wholegrain Cereal Score, we first determine whether an individual consume more than 30 grams of cereal-based beverages or 15 grams of cereal-based foods. Then, calculate the score as the average of three different whole grain cereal categories:</w:t>
            </w:r>
          </w:p>
          <w:p w14:paraId="1E5A3D2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06E97EF4"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Wholegrain Bread</w:t>
            </w:r>
          </w:p>
          <w:p w14:paraId="46B8126F"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Wholegrain Grains</w:t>
            </w:r>
          </w:p>
          <w:p w14:paraId="1EA80438" w14:textId="77777777" w:rsidR="0084230D" w:rsidRPr="005B6350" w:rsidRDefault="0084230D" w:rsidP="00BC78BD">
            <w:pPr>
              <w:pStyle w:val="NoSpacing"/>
              <w:numPr>
                <w:ilvl w:val="0"/>
                <w:numId w:val="3"/>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Wholegrain Cereal</w:t>
            </w:r>
          </w:p>
          <w:p w14:paraId="2EB68E4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Sum up the quantities consumed from each of these whole grain cereal categories and divide the total by 3 to get the Whole Grain Cereal Score. This score represents how well an individual meet the recommended consumption levels for various wholegrain cereal products.</w:t>
            </w:r>
          </w:p>
          <w:p w14:paraId="2C7DA4B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B24052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Add all scores together. </w:t>
            </w:r>
          </w:p>
        </w:tc>
      </w:tr>
      <w:tr w:rsidR="0084230D" w:rsidRPr="005B6350" w14:paraId="7CEAEFCA"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val="restart"/>
            <w:hideMark/>
          </w:tcPr>
          <w:p w14:paraId="2399B666"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lastRenderedPageBreak/>
              <w:t>2. Plenty of vegetables</w:t>
            </w:r>
          </w:p>
        </w:tc>
        <w:tc>
          <w:tcPr>
            <w:tcW w:w="1958" w:type="dxa"/>
            <w:vMerge w:val="restart"/>
            <w:hideMark/>
          </w:tcPr>
          <w:p w14:paraId="5AF71E3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Total vegetable intake: servings of vegetables per day</w:t>
            </w:r>
          </w:p>
        </w:tc>
        <w:tc>
          <w:tcPr>
            <w:tcW w:w="1328" w:type="dxa"/>
            <w:hideMark/>
          </w:tcPr>
          <w:p w14:paraId="554E7EB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19–50 y: M ≥ 6, F ≥ 5</w:t>
            </w:r>
          </w:p>
        </w:tc>
        <w:tc>
          <w:tcPr>
            <w:tcW w:w="1030" w:type="dxa"/>
            <w:vMerge w:val="restart"/>
            <w:hideMark/>
          </w:tcPr>
          <w:p w14:paraId="3F610E4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vMerge w:val="restart"/>
            <w:hideMark/>
          </w:tcPr>
          <w:p w14:paraId="096E5A32"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vMerge w:val="restart"/>
          </w:tcPr>
          <w:p w14:paraId="6986E8C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Used ADG Classification Code 20 to calculate servings.</w:t>
            </w:r>
          </w:p>
          <w:p w14:paraId="779E335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Values (assumed that for Day 1, they did not consume any products): For individuals with missing values, they are assigned a score of 5.</w:t>
            </w:r>
          </w:p>
          <w:p w14:paraId="0B23E71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p w14:paraId="7B656BF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6BAE5FC1" w14:textId="77777777" w:rsidTr="00BC78BD">
        <w:tc>
          <w:tcPr>
            <w:cnfStyle w:val="001000000000" w:firstRow="0" w:lastRow="0" w:firstColumn="1" w:lastColumn="0" w:oddVBand="0" w:evenVBand="0" w:oddHBand="0" w:evenHBand="0" w:firstRowFirstColumn="0" w:firstRowLastColumn="0" w:lastRowFirstColumn="0" w:lastRowLastColumn="0"/>
            <w:tcW w:w="2369" w:type="dxa"/>
            <w:vMerge/>
            <w:hideMark/>
          </w:tcPr>
          <w:p w14:paraId="5BFE004F" w14:textId="77777777" w:rsidR="0084230D" w:rsidRPr="005B6350" w:rsidRDefault="0084230D" w:rsidP="00BC78BD">
            <w:pPr>
              <w:pStyle w:val="NoSpacing"/>
              <w:rPr>
                <w:rFonts w:cstheme="minorHAnsi"/>
                <w:sz w:val="20"/>
                <w:szCs w:val="20"/>
                <w:lang w:val="en-AU"/>
              </w:rPr>
            </w:pPr>
          </w:p>
        </w:tc>
        <w:tc>
          <w:tcPr>
            <w:tcW w:w="1958" w:type="dxa"/>
            <w:vMerge/>
            <w:hideMark/>
          </w:tcPr>
          <w:p w14:paraId="3A5EAE2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328" w:type="dxa"/>
            <w:hideMark/>
          </w:tcPr>
          <w:p w14:paraId="5D4B73F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51–70 y: M ≥ 5.5, F ≥ 5</w:t>
            </w:r>
          </w:p>
        </w:tc>
        <w:tc>
          <w:tcPr>
            <w:tcW w:w="1030" w:type="dxa"/>
            <w:vMerge/>
            <w:hideMark/>
          </w:tcPr>
          <w:p w14:paraId="32ABCEB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107" w:type="dxa"/>
            <w:vMerge/>
            <w:hideMark/>
          </w:tcPr>
          <w:p w14:paraId="042677D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6170" w:type="dxa"/>
            <w:vMerge/>
          </w:tcPr>
          <w:p w14:paraId="52CF098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5C4D5C19"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hideMark/>
          </w:tcPr>
          <w:p w14:paraId="1B9C60C8" w14:textId="77777777" w:rsidR="0084230D" w:rsidRPr="005B6350" w:rsidRDefault="0084230D" w:rsidP="00BC78BD">
            <w:pPr>
              <w:pStyle w:val="NoSpacing"/>
              <w:rPr>
                <w:rFonts w:cstheme="minorHAnsi"/>
                <w:sz w:val="20"/>
                <w:szCs w:val="20"/>
                <w:lang w:val="en-AU"/>
              </w:rPr>
            </w:pPr>
          </w:p>
        </w:tc>
        <w:tc>
          <w:tcPr>
            <w:tcW w:w="1958" w:type="dxa"/>
            <w:vMerge/>
            <w:hideMark/>
          </w:tcPr>
          <w:p w14:paraId="5939A14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328" w:type="dxa"/>
            <w:hideMark/>
          </w:tcPr>
          <w:p w14:paraId="12EC618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&gt; 70 y: M ≥ 5, F ≥ 5</w:t>
            </w:r>
          </w:p>
        </w:tc>
        <w:tc>
          <w:tcPr>
            <w:tcW w:w="1030" w:type="dxa"/>
            <w:vMerge/>
            <w:hideMark/>
          </w:tcPr>
          <w:p w14:paraId="116752B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107" w:type="dxa"/>
            <w:vMerge/>
            <w:hideMark/>
          </w:tcPr>
          <w:p w14:paraId="43DDE172"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6170" w:type="dxa"/>
            <w:vMerge/>
          </w:tcPr>
          <w:p w14:paraId="321EA28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384C329D" w14:textId="77777777" w:rsidTr="00BC78BD">
        <w:tc>
          <w:tcPr>
            <w:cnfStyle w:val="001000000000" w:firstRow="0" w:lastRow="0" w:firstColumn="1" w:lastColumn="0" w:oddVBand="0" w:evenVBand="0" w:oddHBand="0" w:evenHBand="0" w:firstRowFirstColumn="0" w:firstRowLastColumn="0" w:lastRowFirstColumn="0" w:lastRowLastColumn="0"/>
            <w:tcW w:w="2369" w:type="dxa"/>
            <w:hideMark/>
          </w:tcPr>
          <w:p w14:paraId="1ED30320"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3. Fruit</w:t>
            </w:r>
          </w:p>
        </w:tc>
        <w:tc>
          <w:tcPr>
            <w:tcW w:w="1958" w:type="dxa"/>
            <w:hideMark/>
          </w:tcPr>
          <w:p w14:paraId="202BA683"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Total fruit intake: servings of fruit per day</w:t>
            </w:r>
          </w:p>
        </w:tc>
        <w:tc>
          <w:tcPr>
            <w:tcW w:w="1328" w:type="dxa"/>
            <w:hideMark/>
          </w:tcPr>
          <w:p w14:paraId="459FB8C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≥2</w:t>
            </w:r>
          </w:p>
        </w:tc>
        <w:tc>
          <w:tcPr>
            <w:tcW w:w="1030" w:type="dxa"/>
            <w:hideMark/>
          </w:tcPr>
          <w:p w14:paraId="1B812F5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hideMark/>
          </w:tcPr>
          <w:p w14:paraId="4602168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tcPr>
          <w:p w14:paraId="59268DB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Used ADG Classification Code 30 to calculate servings. </w:t>
            </w:r>
          </w:p>
          <w:p w14:paraId="37183F9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Values (assumed that for Day 1, they did not consume any products): For individuals with missing values, they are assigned a score of 5.</w:t>
            </w:r>
          </w:p>
        </w:tc>
      </w:tr>
      <w:tr w:rsidR="0084230D" w:rsidRPr="005B6350" w14:paraId="667F7F3A"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val="restart"/>
            <w:hideMark/>
          </w:tcPr>
          <w:p w14:paraId="5E3E71B2"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4. Grain (cereal) foods</w:t>
            </w:r>
          </w:p>
        </w:tc>
        <w:tc>
          <w:tcPr>
            <w:tcW w:w="1958" w:type="dxa"/>
            <w:vMerge w:val="restart"/>
            <w:hideMark/>
          </w:tcPr>
          <w:p w14:paraId="1C9CB08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Total cereal intake: servings of grains per day</w:t>
            </w:r>
          </w:p>
        </w:tc>
        <w:tc>
          <w:tcPr>
            <w:tcW w:w="1328" w:type="dxa"/>
            <w:hideMark/>
          </w:tcPr>
          <w:p w14:paraId="422BFB7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19–50 y: M ≥ 6, F ≥ 6</w:t>
            </w:r>
          </w:p>
        </w:tc>
        <w:tc>
          <w:tcPr>
            <w:tcW w:w="1030" w:type="dxa"/>
            <w:vMerge w:val="restart"/>
            <w:hideMark/>
          </w:tcPr>
          <w:p w14:paraId="2C5BADD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vMerge w:val="restart"/>
            <w:hideMark/>
          </w:tcPr>
          <w:p w14:paraId="54292397"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vMerge w:val="restart"/>
          </w:tcPr>
          <w:p w14:paraId="494735D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Used ADG Classification Code 10 to calculate servings.</w:t>
            </w:r>
          </w:p>
          <w:p w14:paraId="4BE8643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Handling Missing Values (assumed that for Day 1, they did not consume any products): For individuals with missing values, they are assigned a score of 2.5. </w:t>
            </w:r>
          </w:p>
          <w:p w14:paraId="2D59BB9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2ABAC22F" w14:textId="77777777" w:rsidTr="00BC78BD">
        <w:tc>
          <w:tcPr>
            <w:cnfStyle w:val="001000000000" w:firstRow="0" w:lastRow="0" w:firstColumn="1" w:lastColumn="0" w:oddVBand="0" w:evenVBand="0" w:oddHBand="0" w:evenHBand="0" w:firstRowFirstColumn="0" w:firstRowLastColumn="0" w:lastRowFirstColumn="0" w:lastRowLastColumn="0"/>
            <w:tcW w:w="2369" w:type="dxa"/>
            <w:vMerge/>
            <w:hideMark/>
          </w:tcPr>
          <w:p w14:paraId="4440C450" w14:textId="77777777" w:rsidR="0084230D" w:rsidRPr="005B6350" w:rsidRDefault="0084230D" w:rsidP="00BC78BD">
            <w:pPr>
              <w:pStyle w:val="NoSpacing"/>
              <w:rPr>
                <w:rFonts w:cstheme="minorHAnsi"/>
                <w:sz w:val="20"/>
                <w:szCs w:val="20"/>
                <w:lang w:val="en-AU"/>
              </w:rPr>
            </w:pPr>
          </w:p>
        </w:tc>
        <w:tc>
          <w:tcPr>
            <w:tcW w:w="1958" w:type="dxa"/>
            <w:vMerge/>
            <w:hideMark/>
          </w:tcPr>
          <w:p w14:paraId="03B80EA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328" w:type="dxa"/>
            <w:hideMark/>
          </w:tcPr>
          <w:p w14:paraId="4716CB2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51–70 y: M ≥ 6, F ≥ 4</w:t>
            </w:r>
          </w:p>
        </w:tc>
        <w:tc>
          <w:tcPr>
            <w:tcW w:w="1030" w:type="dxa"/>
            <w:vMerge/>
            <w:hideMark/>
          </w:tcPr>
          <w:p w14:paraId="507B55C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107" w:type="dxa"/>
            <w:vMerge/>
            <w:hideMark/>
          </w:tcPr>
          <w:p w14:paraId="2696944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6170" w:type="dxa"/>
            <w:vMerge/>
          </w:tcPr>
          <w:p w14:paraId="79C236B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33F44F71"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hideMark/>
          </w:tcPr>
          <w:p w14:paraId="59B85087" w14:textId="77777777" w:rsidR="0084230D" w:rsidRPr="005B6350" w:rsidRDefault="0084230D" w:rsidP="00BC78BD">
            <w:pPr>
              <w:pStyle w:val="NoSpacing"/>
              <w:rPr>
                <w:rFonts w:cstheme="minorHAnsi"/>
                <w:sz w:val="20"/>
                <w:szCs w:val="20"/>
                <w:lang w:val="en-AU"/>
              </w:rPr>
            </w:pPr>
          </w:p>
        </w:tc>
        <w:tc>
          <w:tcPr>
            <w:tcW w:w="1958" w:type="dxa"/>
            <w:vMerge/>
            <w:hideMark/>
          </w:tcPr>
          <w:p w14:paraId="0EF6218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328" w:type="dxa"/>
            <w:hideMark/>
          </w:tcPr>
          <w:p w14:paraId="1370699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&gt;70 y: M ≥ 4.5, F ≥ 3</w:t>
            </w:r>
          </w:p>
        </w:tc>
        <w:tc>
          <w:tcPr>
            <w:tcW w:w="1030" w:type="dxa"/>
            <w:vMerge/>
            <w:hideMark/>
          </w:tcPr>
          <w:p w14:paraId="5A8FBF3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107" w:type="dxa"/>
            <w:vMerge/>
            <w:hideMark/>
          </w:tcPr>
          <w:p w14:paraId="57A86AE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6170" w:type="dxa"/>
            <w:vMerge/>
          </w:tcPr>
          <w:p w14:paraId="73197D9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6DCA47A6" w14:textId="77777777" w:rsidTr="00BC78BD">
        <w:tc>
          <w:tcPr>
            <w:cnfStyle w:val="001000000000" w:firstRow="0" w:lastRow="0" w:firstColumn="1" w:lastColumn="0" w:oddVBand="0" w:evenVBand="0" w:oddHBand="0" w:evenHBand="0" w:firstRowFirstColumn="0" w:firstRowLastColumn="0" w:lastRowFirstColumn="0" w:lastRowLastColumn="0"/>
            <w:tcW w:w="2369" w:type="dxa"/>
            <w:hideMark/>
          </w:tcPr>
          <w:p w14:paraId="3E987B71" w14:textId="77777777" w:rsidR="0084230D" w:rsidRPr="005B6350" w:rsidRDefault="0084230D" w:rsidP="00BC78BD">
            <w:pPr>
              <w:pStyle w:val="NoSpacing"/>
              <w:rPr>
                <w:rFonts w:cstheme="minorHAnsi"/>
                <w:sz w:val="20"/>
                <w:szCs w:val="20"/>
                <w:lang w:val="en-AU"/>
              </w:rPr>
            </w:pPr>
          </w:p>
        </w:tc>
        <w:tc>
          <w:tcPr>
            <w:tcW w:w="1958" w:type="dxa"/>
            <w:hideMark/>
          </w:tcPr>
          <w:p w14:paraId="7AC46C4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Mostly wholegrain or high fibre cereals: Type of bread usually consumed</w:t>
            </w:r>
          </w:p>
        </w:tc>
        <w:tc>
          <w:tcPr>
            <w:tcW w:w="1328" w:type="dxa"/>
            <w:hideMark/>
          </w:tcPr>
          <w:p w14:paraId="5C7AAB8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Wholemeal bread</w:t>
            </w:r>
          </w:p>
        </w:tc>
        <w:tc>
          <w:tcPr>
            <w:tcW w:w="1030" w:type="dxa"/>
            <w:hideMark/>
          </w:tcPr>
          <w:p w14:paraId="6913E5E9"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White bread</w:t>
            </w:r>
          </w:p>
        </w:tc>
        <w:tc>
          <w:tcPr>
            <w:tcW w:w="1107" w:type="dxa"/>
            <w:hideMark/>
          </w:tcPr>
          <w:p w14:paraId="3B68037F"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tcPr>
          <w:p w14:paraId="205AEF89"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This scoring system is used to assess how well individuals meet the recommended wholegrain consumption criteria, with a score of 5 indicating that they consume at least 50% whole grain bread, and lower scores reflecting varying levels of whole grain consumption.</w:t>
            </w:r>
          </w:p>
          <w:p w14:paraId="5BA430C9"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44F07CF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Rule: If more than or equal to 50% of the bread consumed is wholegrain (as opposed to white bread), it earns a score of 5 points.</w:t>
            </w:r>
          </w:p>
          <w:p w14:paraId="58F5EEEF"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DDC284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Using the ADG (Australian Dietary Guidelines) Classification Code 101 to determine whole grain consumption in servings.</w:t>
            </w:r>
          </w:p>
          <w:p w14:paraId="32031E3D"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3CABE533"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For individuals with missing or no consumption data on Day 1, and these individuals consumed cereal, they are treated as having no consumption of wholegrain because there's no data indicating otherwise.</w:t>
            </w:r>
          </w:p>
          <w:p w14:paraId="2984A39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0852F1F"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First, calculate the ratio of whole grain consumption to total gram consumption, where Wholegrain/Total Grain Consumption = Ratio.</w:t>
            </w:r>
          </w:p>
          <w:p w14:paraId="706DB2D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3B72E89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Score Calculation: Depending on the value of the ratio, you assign a score as follows:</w:t>
            </w:r>
          </w:p>
          <w:p w14:paraId="4252379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the Ratio is less than 0.5, the score is calculated as Ratio * 10.</w:t>
            </w:r>
          </w:p>
          <w:p w14:paraId="672B2E9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the Ratio is equal to or greater than 0.5, the score is a fixed value of 5.</w:t>
            </w:r>
          </w:p>
          <w:p w14:paraId="7EA71A1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Ratios (assumed that for Day 1, they did not consume any grain products): For individuals with missing ratio values, they are assigned a score of 2.5.</w:t>
            </w:r>
          </w:p>
          <w:p w14:paraId="6B9FD56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41D2F9E2"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val="restart"/>
            <w:hideMark/>
          </w:tcPr>
          <w:p w14:paraId="042BA1EC"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5. Lean meat and poultry, fish, eggs, nuts and seeds, and legumes/beans</w:t>
            </w:r>
          </w:p>
        </w:tc>
        <w:tc>
          <w:tcPr>
            <w:tcW w:w="1958" w:type="dxa"/>
            <w:vMerge w:val="restart"/>
            <w:hideMark/>
          </w:tcPr>
          <w:p w14:paraId="18EF7C88"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Total meat and alternative: servings per day</w:t>
            </w:r>
          </w:p>
        </w:tc>
        <w:tc>
          <w:tcPr>
            <w:tcW w:w="1328" w:type="dxa"/>
            <w:hideMark/>
          </w:tcPr>
          <w:p w14:paraId="36891DD0"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19–50 y: M ≥ 3, F ≥ 2.5</w:t>
            </w:r>
          </w:p>
        </w:tc>
        <w:tc>
          <w:tcPr>
            <w:tcW w:w="1030" w:type="dxa"/>
            <w:vMerge w:val="restart"/>
            <w:hideMark/>
          </w:tcPr>
          <w:p w14:paraId="4549751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vMerge w:val="restart"/>
            <w:hideMark/>
          </w:tcPr>
          <w:p w14:paraId="2E1D42C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vMerge w:val="restart"/>
          </w:tcPr>
          <w:p w14:paraId="339897B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Used ADG Classification Code 50 to calculate servings. </w:t>
            </w:r>
          </w:p>
          <w:p w14:paraId="00009715"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Values (assumed that for Day 1, they did not consume any protein products): For individuals with missing values, they are assigned a score of 2.5.</w:t>
            </w:r>
          </w:p>
          <w:p w14:paraId="31B0A71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p w14:paraId="610617F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449E9CFD" w14:textId="77777777" w:rsidTr="00BC78BD">
        <w:tc>
          <w:tcPr>
            <w:cnfStyle w:val="001000000000" w:firstRow="0" w:lastRow="0" w:firstColumn="1" w:lastColumn="0" w:oddVBand="0" w:evenVBand="0" w:oddHBand="0" w:evenHBand="0" w:firstRowFirstColumn="0" w:firstRowLastColumn="0" w:lastRowFirstColumn="0" w:lastRowLastColumn="0"/>
            <w:tcW w:w="2369" w:type="dxa"/>
            <w:vMerge/>
            <w:hideMark/>
          </w:tcPr>
          <w:p w14:paraId="55C93D0D" w14:textId="77777777" w:rsidR="0084230D" w:rsidRPr="005B6350" w:rsidRDefault="0084230D" w:rsidP="00BC78BD">
            <w:pPr>
              <w:pStyle w:val="NoSpacing"/>
              <w:rPr>
                <w:rFonts w:cstheme="minorHAnsi"/>
                <w:sz w:val="20"/>
                <w:szCs w:val="20"/>
                <w:lang w:val="en-AU"/>
              </w:rPr>
            </w:pPr>
          </w:p>
        </w:tc>
        <w:tc>
          <w:tcPr>
            <w:tcW w:w="1958" w:type="dxa"/>
            <w:vMerge/>
            <w:hideMark/>
          </w:tcPr>
          <w:p w14:paraId="2437EF6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328" w:type="dxa"/>
            <w:hideMark/>
          </w:tcPr>
          <w:p w14:paraId="10E8B19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51–70 y: M ≥ 2.5, F ≥ 2</w:t>
            </w:r>
          </w:p>
        </w:tc>
        <w:tc>
          <w:tcPr>
            <w:tcW w:w="1030" w:type="dxa"/>
            <w:vMerge/>
            <w:hideMark/>
          </w:tcPr>
          <w:p w14:paraId="49F1BFE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107" w:type="dxa"/>
            <w:vMerge/>
            <w:hideMark/>
          </w:tcPr>
          <w:p w14:paraId="5A5BD6C9"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6170" w:type="dxa"/>
            <w:vMerge/>
          </w:tcPr>
          <w:p w14:paraId="104BBD0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14300035"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hideMark/>
          </w:tcPr>
          <w:p w14:paraId="13F976A5" w14:textId="77777777" w:rsidR="0084230D" w:rsidRPr="005B6350" w:rsidRDefault="0084230D" w:rsidP="00BC78BD">
            <w:pPr>
              <w:pStyle w:val="NoSpacing"/>
              <w:rPr>
                <w:rFonts w:cstheme="minorHAnsi"/>
                <w:sz w:val="20"/>
                <w:szCs w:val="20"/>
                <w:lang w:val="en-AU"/>
              </w:rPr>
            </w:pPr>
          </w:p>
        </w:tc>
        <w:tc>
          <w:tcPr>
            <w:tcW w:w="1958" w:type="dxa"/>
            <w:vMerge/>
            <w:hideMark/>
          </w:tcPr>
          <w:p w14:paraId="64495E86"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328" w:type="dxa"/>
            <w:hideMark/>
          </w:tcPr>
          <w:p w14:paraId="6DBC1890"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&gt;70 y: M ≥ 2.5, F ≥ 2</w:t>
            </w:r>
          </w:p>
        </w:tc>
        <w:tc>
          <w:tcPr>
            <w:tcW w:w="1030" w:type="dxa"/>
            <w:vMerge/>
            <w:hideMark/>
          </w:tcPr>
          <w:p w14:paraId="64073D0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107" w:type="dxa"/>
            <w:vMerge/>
            <w:hideMark/>
          </w:tcPr>
          <w:p w14:paraId="04BC3066"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6170" w:type="dxa"/>
            <w:vMerge/>
          </w:tcPr>
          <w:p w14:paraId="42997526"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7A4ED024" w14:textId="77777777" w:rsidTr="00BC78BD">
        <w:tc>
          <w:tcPr>
            <w:cnfStyle w:val="001000000000" w:firstRow="0" w:lastRow="0" w:firstColumn="1" w:lastColumn="0" w:oddVBand="0" w:evenVBand="0" w:oddHBand="0" w:evenHBand="0" w:firstRowFirstColumn="0" w:firstRowLastColumn="0" w:lastRowFirstColumn="0" w:lastRowLastColumn="0"/>
            <w:tcW w:w="2369" w:type="dxa"/>
            <w:hideMark/>
          </w:tcPr>
          <w:p w14:paraId="1084BD16" w14:textId="77777777" w:rsidR="0084230D" w:rsidRPr="005B6350" w:rsidRDefault="0084230D" w:rsidP="00BC78BD">
            <w:pPr>
              <w:pStyle w:val="NoSpacing"/>
              <w:rPr>
                <w:rFonts w:cstheme="minorHAnsi"/>
                <w:sz w:val="20"/>
                <w:szCs w:val="20"/>
                <w:lang w:val="en-AU"/>
              </w:rPr>
            </w:pPr>
          </w:p>
        </w:tc>
        <w:tc>
          <w:tcPr>
            <w:tcW w:w="1958" w:type="dxa"/>
            <w:hideMark/>
          </w:tcPr>
          <w:p w14:paraId="4F56A193"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Lean meat: proportion of lean meats and alternatives to total meat and alternatives per day</w:t>
            </w:r>
          </w:p>
        </w:tc>
        <w:tc>
          <w:tcPr>
            <w:tcW w:w="1328" w:type="dxa"/>
            <w:hideMark/>
          </w:tcPr>
          <w:p w14:paraId="4981612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100%</w:t>
            </w:r>
          </w:p>
        </w:tc>
        <w:tc>
          <w:tcPr>
            <w:tcW w:w="1030" w:type="dxa"/>
            <w:hideMark/>
          </w:tcPr>
          <w:p w14:paraId="03795D2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hideMark/>
          </w:tcPr>
          <w:p w14:paraId="61F7734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tcPr>
          <w:p w14:paraId="6D0EBAB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Used ADG Classification Code:</w:t>
            </w:r>
          </w:p>
          <w:p w14:paraId="691E00B4" w14:textId="77777777" w:rsidR="0084230D" w:rsidRPr="005B6350" w:rsidRDefault="0084230D" w:rsidP="00BC78BD">
            <w:pPr>
              <w:pStyle w:val="NoSpacing"/>
              <w:numPr>
                <w:ilvl w:val="0"/>
                <w:numId w:val="2"/>
              </w:numP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501, 503, 505, 506, 507, 508</w:t>
            </w:r>
          </w:p>
          <w:p w14:paraId="3F0DEDE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Rule: If more than or equal to 50% of proteins consumed is unprocessed meats, poultry, fish, eggs, tofu, nuts, seeds, legumes/beans (as opposed to not met ADG criteria), it earns a score of 5 points.</w:t>
            </w:r>
          </w:p>
          <w:p w14:paraId="146CA21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2692364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Code:</w:t>
            </w:r>
          </w:p>
          <w:p w14:paraId="5238FBF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Good proteins/Total Protein consumption = Ratio</w:t>
            </w:r>
          </w:p>
          <w:p w14:paraId="6F25FE3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Ratio is less than 0.5, score = Ratio*10</w:t>
            </w:r>
          </w:p>
          <w:p w14:paraId="1F96E15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Ratio is equal or more than 0.5, score = 5.</w:t>
            </w:r>
          </w:p>
        </w:tc>
      </w:tr>
      <w:tr w:rsidR="0084230D" w:rsidRPr="005B6350" w14:paraId="79EDFC48"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val="restart"/>
            <w:hideMark/>
          </w:tcPr>
          <w:p w14:paraId="3C93EE9D"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6. Milk, yoghurt, cheese and/or their alternatives </w:t>
            </w:r>
            <w:r w:rsidRPr="005B6350">
              <w:rPr>
                <w:rFonts w:cstheme="minorHAnsi"/>
                <w:sz w:val="20"/>
                <w:szCs w:val="20"/>
                <w:vertAlign w:val="superscript"/>
                <w:lang w:val="en-AU"/>
              </w:rPr>
              <w:t>3</w:t>
            </w:r>
          </w:p>
        </w:tc>
        <w:tc>
          <w:tcPr>
            <w:tcW w:w="1958" w:type="dxa"/>
            <w:vMerge w:val="restart"/>
            <w:hideMark/>
          </w:tcPr>
          <w:p w14:paraId="1235C87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Total dairy and alternative: servings per day</w:t>
            </w:r>
          </w:p>
        </w:tc>
        <w:tc>
          <w:tcPr>
            <w:tcW w:w="1328" w:type="dxa"/>
            <w:hideMark/>
          </w:tcPr>
          <w:p w14:paraId="345939E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19–50 y: M ≥ 2.5, F ≥ 2.5</w:t>
            </w:r>
          </w:p>
        </w:tc>
        <w:tc>
          <w:tcPr>
            <w:tcW w:w="1030" w:type="dxa"/>
            <w:vMerge w:val="restart"/>
            <w:hideMark/>
          </w:tcPr>
          <w:p w14:paraId="5E0E37B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vMerge w:val="restart"/>
            <w:hideMark/>
          </w:tcPr>
          <w:p w14:paraId="627D470B"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vMerge w:val="restart"/>
          </w:tcPr>
          <w:p w14:paraId="7B1B54B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Used ADG Classification Code 40.</w:t>
            </w:r>
          </w:p>
          <w:p w14:paraId="628E3457"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Values (assumed that for Day 1, they did not consume any products): For individuals with missing values, they are assigned a score of 5.</w:t>
            </w:r>
          </w:p>
          <w:p w14:paraId="047AE69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5B8811EC" w14:textId="77777777" w:rsidTr="00BC78BD">
        <w:tc>
          <w:tcPr>
            <w:cnfStyle w:val="001000000000" w:firstRow="0" w:lastRow="0" w:firstColumn="1" w:lastColumn="0" w:oddVBand="0" w:evenVBand="0" w:oddHBand="0" w:evenHBand="0" w:firstRowFirstColumn="0" w:firstRowLastColumn="0" w:lastRowFirstColumn="0" w:lastRowLastColumn="0"/>
            <w:tcW w:w="2369" w:type="dxa"/>
            <w:vMerge/>
            <w:hideMark/>
          </w:tcPr>
          <w:p w14:paraId="39F461E6" w14:textId="77777777" w:rsidR="0084230D" w:rsidRPr="005B6350" w:rsidRDefault="0084230D" w:rsidP="00BC78BD">
            <w:pPr>
              <w:pStyle w:val="NoSpacing"/>
              <w:rPr>
                <w:rFonts w:cstheme="minorHAnsi"/>
                <w:sz w:val="20"/>
                <w:szCs w:val="20"/>
                <w:lang w:val="en-AU"/>
              </w:rPr>
            </w:pPr>
          </w:p>
        </w:tc>
        <w:tc>
          <w:tcPr>
            <w:tcW w:w="1958" w:type="dxa"/>
            <w:vMerge/>
            <w:hideMark/>
          </w:tcPr>
          <w:p w14:paraId="6F5C854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328" w:type="dxa"/>
            <w:hideMark/>
          </w:tcPr>
          <w:p w14:paraId="4B70DA2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51–70 y: M ≥ 2.5, F ≥ 4</w:t>
            </w:r>
          </w:p>
        </w:tc>
        <w:tc>
          <w:tcPr>
            <w:tcW w:w="1030" w:type="dxa"/>
            <w:vMerge/>
            <w:hideMark/>
          </w:tcPr>
          <w:p w14:paraId="436D748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107" w:type="dxa"/>
            <w:vMerge/>
            <w:hideMark/>
          </w:tcPr>
          <w:p w14:paraId="591BB2D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6170" w:type="dxa"/>
            <w:vMerge/>
          </w:tcPr>
          <w:p w14:paraId="16A88F2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48DE5CAB"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hideMark/>
          </w:tcPr>
          <w:p w14:paraId="0E246D45" w14:textId="77777777" w:rsidR="0084230D" w:rsidRPr="005B6350" w:rsidRDefault="0084230D" w:rsidP="00BC78BD">
            <w:pPr>
              <w:pStyle w:val="NoSpacing"/>
              <w:rPr>
                <w:rFonts w:cstheme="minorHAnsi"/>
                <w:sz w:val="20"/>
                <w:szCs w:val="20"/>
                <w:lang w:val="en-AU"/>
              </w:rPr>
            </w:pPr>
          </w:p>
        </w:tc>
        <w:tc>
          <w:tcPr>
            <w:tcW w:w="1958" w:type="dxa"/>
            <w:vMerge/>
            <w:hideMark/>
          </w:tcPr>
          <w:p w14:paraId="26809E1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328" w:type="dxa"/>
            <w:hideMark/>
          </w:tcPr>
          <w:p w14:paraId="2F3D069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&gt;70 y: M ≥ 3.5, F ≥ 4</w:t>
            </w:r>
          </w:p>
        </w:tc>
        <w:tc>
          <w:tcPr>
            <w:tcW w:w="1030" w:type="dxa"/>
            <w:vMerge/>
            <w:hideMark/>
          </w:tcPr>
          <w:p w14:paraId="533361F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107" w:type="dxa"/>
            <w:vMerge/>
            <w:hideMark/>
          </w:tcPr>
          <w:p w14:paraId="7543268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6170" w:type="dxa"/>
            <w:vMerge/>
          </w:tcPr>
          <w:p w14:paraId="2C29563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5E97C06B" w14:textId="77777777" w:rsidTr="00BC78BD">
        <w:tc>
          <w:tcPr>
            <w:cnfStyle w:val="001000000000" w:firstRow="0" w:lastRow="0" w:firstColumn="1" w:lastColumn="0" w:oddVBand="0" w:evenVBand="0" w:oddHBand="0" w:evenHBand="0" w:firstRowFirstColumn="0" w:firstRowLastColumn="0" w:lastRowFirstColumn="0" w:lastRowLastColumn="0"/>
            <w:tcW w:w="2369" w:type="dxa"/>
            <w:hideMark/>
          </w:tcPr>
          <w:p w14:paraId="1595E54A"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7. Drink plenty of water</w:t>
            </w:r>
          </w:p>
        </w:tc>
        <w:tc>
          <w:tcPr>
            <w:tcW w:w="1958" w:type="dxa"/>
            <w:hideMark/>
          </w:tcPr>
          <w:p w14:paraId="328A013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Total beverage intake </w:t>
            </w:r>
            <w:r w:rsidRPr="005B6350">
              <w:rPr>
                <w:rFonts w:cstheme="minorHAnsi"/>
                <w:sz w:val="20"/>
                <w:szCs w:val="20"/>
                <w:vertAlign w:val="superscript"/>
                <w:lang w:val="en-AU"/>
              </w:rPr>
              <w:t>4</w:t>
            </w:r>
            <w:r w:rsidRPr="005B6350">
              <w:rPr>
                <w:rFonts w:cstheme="minorHAnsi"/>
                <w:sz w:val="20"/>
                <w:szCs w:val="20"/>
                <w:lang w:val="en-AU"/>
              </w:rPr>
              <w:t>: servings per day</w:t>
            </w:r>
          </w:p>
        </w:tc>
        <w:tc>
          <w:tcPr>
            <w:tcW w:w="1328" w:type="dxa"/>
            <w:hideMark/>
          </w:tcPr>
          <w:p w14:paraId="735D000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 ≥ 10; F ≥ 8</w:t>
            </w:r>
          </w:p>
        </w:tc>
        <w:tc>
          <w:tcPr>
            <w:tcW w:w="1030" w:type="dxa"/>
            <w:hideMark/>
          </w:tcPr>
          <w:p w14:paraId="51D6179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hideMark/>
          </w:tcPr>
          <w:p w14:paraId="1D53744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tcPr>
          <w:p w14:paraId="25A1077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Used ADG Classification Code 60. </w:t>
            </w:r>
          </w:p>
          <w:p w14:paraId="2DA805C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Values (assumed that for Day 1, they did not consume any products): For individuals with missing values, they are assigned a score of 2.5.</w:t>
            </w:r>
          </w:p>
          <w:p w14:paraId="21F2307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33AB75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7D4BA679"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hideMark/>
          </w:tcPr>
          <w:p w14:paraId="7EBDBDD5" w14:textId="77777777" w:rsidR="0084230D" w:rsidRPr="005B6350" w:rsidRDefault="0084230D" w:rsidP="00BC78BD">
            <w:pPr>
              <w:pStyle w:val="NoSpacing"/>
              <w:rPr>
                <w:rFonts w:cstheme="minorHAnsi"/>
                <w:sz w:val="20"/>
                <w:szCs w:val="20"/>
                <w:lang w:val="en-AU"/>
              </w:rPr>
            </w:pPr>
          </w:p>
        </w:tc>
        <w:tc>
          <w:tcPr>
            <w:tcW w:w="1958" w:type="dxa"/>
            <w:hideMark/>
          </w:tcPr>
          <w:p w14:paraId="502882F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Water </w:t>
            </w:r>
            <w:r w:rsidRPr="005B6350">
              <w:rPr>
                <w:rFonts w:cstheme="minorHAnsi"/>
                <w:sz w:val="20"/>
                <w:szCs w:val="20"/>
                <w:vertAlign w:val="superscript"/>
                <w:lang w:val="en-AU"/>
              </w:rPr>
              <w:t>5</w:t>
            </w:r>
            <w:r w:rsidRPr="005B6350">
              <w:rPr>
                <w:rFonts w:cstheme="minorHAnsi"/>
                <w:sz w:val="20"/>
                <w:szCs w:val="20"/>
                <w:lang w:val="en-AU"/>
              </w:rPr>
              <w:t>: proportion of water to total beverage intake per day</w:t>
            </w:r>
          </w:p>
        </w:tc>
        <w:tc>
          <w:tcPr>
            <w:tcW w:w="1328" w:type="dxa"/>
            <w:hideMark/>
          </w:tcPr>
          <w:p w14:paraId="3D35683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≥50%</w:t>
            </w:r>
          </w:p>
        </w:tc>
        <w:tc>
          <w:tcPr>
            <w:tcW w:w="1030" w:type="dxa"/>
            <w:hideMark/>
          </w:tcPr>
          <w:p w14:paraId="44EB028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0%</w:t>
            </w:r>
          </w:p>
        </w:tc>
        <w:tc>
          <w:tcPr>
            <w:tcW w:w="1107" w:type="dxa"/>
            <w:hideMark/>
          </w:tcPr>
          <w:p w14:paraId="06CDEAD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tcPr>
          <w:p w14:paraId="24B7DBA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RULE: More than 50% fluid is water (thee digits food code: 117)</w:t>
            </w:r>
          </w:p>
          <w:p w14:paraId="3C7183E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Missing/ no consumption = 1415. Assumed no consumption of water. </w:t>
            </w:r>
          </w:p>
          <w:p w14:paraId="69DF367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p w14:paraId="333A9BB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Code:</w:t>
            </w:r>
          </w:p>
          <w:p w14:paraId="6A73FBA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Water/Total beverages consumption = Ratio</w:t>
            </w:r>
          </w:p>
          <w:p w14:paraId="7E89A5B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Ratio is less than 0.5, score = Ratio*10</w:t>
            </w:r>
          </w:p>
          <w:p w14:paraId="01A6F68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Ratio is equal or more than 0.5, score = 5.</w:t>
            </w:r>
          </w:p>
        </w:tc>
      </w:tr>
      <w:tr w:rsidR="0084230D" w:rsidRPr="005B6350" w14:paraId="27360CF4" w14:textId="77777777" w:rsidTr="00BC78BD">
        <w:tc>
          <w:tcPr>
            <w:cnfStyle w:val="001000000000" w:firstRow="0" w:lastRow="0" w:firstColumn="1" w:lastColumn="0" w:oddVBand="0" w:evenVBand="0" w:oddHBand="0" w:evenHBand="0" w:firstRowFirstColumn="0" w:firstRowLastColumn="0" w:lastRowFirstColumn="0" w:lastRowLastColumn="0"/>
            <w:tcW w:w="7792" w:type="dxa"/>
            <w:gridSpan w:val="5"/>
            <w:shd w:val="clear" w:color="auto" w:fill="BFBFBF" w:themeFill="background1" w:themeFillShade="BF"/>
            <w:hideMark/>
          </w:tcPr>
          <w:p w14:paraId="5A3E7A93" w14:textId="77777777" w:rsidR="0084230D" w:rsidRPr="005B6350" w:rsidRDefault="0084230D" w:rsidP="00BC78BD">
            <w:pPr>
              <w:pStyle w:val="NoSpacing"/>
              <w:jc w:val="center"/>
              <w:rPr>
                <w:rFonts w:cstheme="minorHAnsi"/>
                <w:sz w:val="20"/>
                <w:szCs w:val="20"/>
                <w:lang w:val="en-AU"/>
              </w:rPr>
            </w:pPr>
            <w:r w:rsidRPr="005B6350">
              <w:rPr>
                <w:rFonts w:cstheme="minorHAnsi"/>
                <w:sz w:val="20"/>
                <w:szCs w:val="20"/>
                <w:lang w:val="en-AU"/>
              </w:rPr>
              <w:t>Guidelines to limit or moderate intake</w:t>
            </w:r>
          </w:p>
        </w:tc>
        <w:tc>
          <w:tcPr>
            <w:tcW w:w="6170" w:type="dxa"/>
            <w:shd w:val="clear" w:color="auto" w:fill="BFBFBF" w:themeFill="background1" w:themeFillShade="BF"/>
          </w:tcPr>
          <w:p w14:paraId="29F14021" w14:textId="77777777" w:rsidR="0084230D" w:rsidRPr="005B6350" w:rsidRDefault="0084230D" w:rsidP="00BC78BD">
            <w:pPr>
              <w:pStyle w:val="NoSpacing"/>
              <w:jc w:val="center"/>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6DCC42F5"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hideMark/>
          </w:tcPr>
          <w:p w14:paraId="5F9BB3BF"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8. Limit intake of foods containing saturated fat, added salt, added sugars and alcohol</w:t>
            </w:r>
          </w:p>
        </w:tc>
        <w:tc>
          <w:tcPr>
            <w:tcW w:w="1958" w:type="dxa"/>
            <w:hideMark/>
          </w:tcPr>
          <w:p w14:paraId="734B8EA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Limit discretionary foods</w:t>
            </w:r>
          </w:p>
        </w:tc>
        <w:tc>
          <w:tcPr>
            <w:tcW w:w="1328" w:type="dxa"/>
            <w:hideMark/>
          </w:tcPr>
          <w:p w14:paraId="34ADC9C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M ≤ 3; F ≤ 2.5</w:t>
            </w:r>
          </w:p>
        </w:tc>
        <w:tc>
          <w:tcPr>
            <w:tcW w:w="1030" w:type="dxa"/>
            <w:hideMark/>
          </w:tcPr>
          <w:p w14:paraId="0A22E16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M &gt; 3; F &gt; 2.5</w:t>
            </w:r>
          </w:p>
        </w:tc>
        <w:tc>
          <w:tcPr>
            <w:tcW w:w="1107" w:type="dxa"/>
            <w:hideMark/>
          </w:tcPr>
          <w:p w14:paraId="772D63B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tcPr>
          <w:p w14:paraId="23581C29"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Used ABS provided for flagged discretionary items. </w:t>
            </w:r>
          </w:p>
          <w:p w14:paraId="063D03E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Missing have score of 5. </w:t>
            </w:r>
          </w:p>
        </w:tc>
      </w:tr>
      <w:tr w:rsidR="0084230D" w:rsidRPr="005B6350" w14:paraId="36C7B43C" w14:textId="77777777" w:rsidTr="00BC78BD">
        <w:tc>
          <w:tcPr>
            <w:cnfStyle w:val="001000000000" w:firstRow="0" w:lastRow="0" w:firstColumn="1" w:lastColumn="0" w:oddVBand="0" w:evenVBand="0" w:oddHBand="0" w:evenHBand="0" w:firstRowFirstColumn="0" w:firstRowLastColumn="0" w:lastRowFirstColumn="0" w:lastRowLastColumn="0"/>
            <w:tcW w:w="2369" w:type="dxa"/>
            <w:hideMark/>
          </w:tcPr>
          <w:p w14:paraId="5031A31E"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9. Limit intake of foods high in saturated fat</w:t>
            </w:r>
          </w:p>
        </w:tc>
        <w:tc>
          <w:tcPr>
            <w:tcW w:w="1958" w:type="dxa"/>
            <w:hideMark/>
          </w:tcPr>
          <w:p w14:paraId="1B4BA851"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Trim meat: trimming fat from meat</w:t>
            </w:r>
          </w:p>
        </w:tc>
        <w:tc>
          <w:tcPr>
            <w:tcW w:w="1328" w:type="dxa"/>
            <w:hideMark/>
          </w:tcPr>
          <w:p w14:paraId="4084ECE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roofErr w:type="gramStart"/>
            <w:r w:rsidRPr="005B6350">
              <w:rPr>
                <w:rFonts w:cstheme="minorHAnsi"/>
                <w:sz w:val="20"/>
                <w:szCs w:val="20"/>
                <w:lang w:val="en-AU"/>
              </w:rPr>
              <w:t>Usually</w:t>
            </w:r>
            <w:proofErr w:type="gramEnd"/>
          </w:p>
        </w:tc>
        <w:tc>
          <w:tcPr>
            <w:tcW w:w="1030" w:type="dxa"/>
            <w:hideMark/>
          </w:tcPr>
          <w:p w14:paraId="46819D6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Never or rarely</w:t>
            </w:r>
          </w:p>
        </w:tc>
        <w:tc>
          <w:tcPr>
            <w:tcW w:w="1107" w:type="dxa"/>
            <w:hideMark/>
          </w:tcPr>
          <w:p w14:paraId="758074C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tcPr>
          <w:p w14:paraId="5C0DA407"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Generate ratio of trimmed (fully &amp; semi) meat to total meat intake.</w:t>
            </w:r>
          </w:p>
          <w:p w14:paraId="125A8C5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INCLUDE: beef, lamb, pork, veal, bacon, mutton, meat alternative</w:t>
            </w:r>
          </w:p>
        </w:tc>
      </w:tr>
      <w:tr w:rsidR="0084230D" w:rsidRPr="005B6350" w14:paraId="2705E64B"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hideMark/>
          </w:tcPr>
          <w:p w14:paraId="265A4395" w14:textId="77777777" w:rsidR="0084230D" w:rsidRPr="005B6350" w:rsidRDefault="0084230D" w:rsidP="00BC78BD">
            <w:pPr>
              <w:pStyle w:val="NoSpacing"/>
              <w:rPr>
                <w:rFonts w:cstheme="minorHAnsi"/>
                <w:sz w:val="20"/>
                <w:szCs w:val="20"/>
                <w:lang w:val="en-AU"/>
              </w:rPr>
            </w:pPr>
          </w:p>
        </w:tc>
        <w:tc>
          <w:tcPr>
            <w:tcW w:w="1958" w:type="dxa"/>
            <w:hideMark/>
          </w:tcPr>
          <w:p w14:paraId="6FDF602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Choose reduced-fat milk: type of milk usually consumed</w:t>
            </w:r>
          </w:p>
        </w:tc>
        <w:tc>
          <w:tcPr>
            <w:tcW w:w="1328" w:type="dxa"/>
            <w:hideMark/>
          </w:tcPr>
          <w:p w14:paraId="67798F4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Skim, low or reduced fat milk. </w:t>
            </w:r>
          </w:p>
        </w:tc>
        <w:tc>
          <w:tcPr>
            <w:tcW w:w="1030" w:type="dxa"/>
            <w:hideMark/>
          </w:tcPr>
          <w:p w14:paraId="3D79F35A"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Whole milk</w:t>
            </w:r>
          </w:p>
        </w:tc>
        <w:tc>
          <w:tcPr>
            <w:tcW w:w="1107" w:type="dxa"/>
            <w:hideMark/>
          </w:tcPr>
          <w:p w14:paraId="0A79A0C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w:t>
            </w:r>
          </w:p>
        </w:tc>
        <w:tc>
          <w:tcPr>
            <w:tcW w:w="6170" w:type="dxa"/>
          </w:tcPr>
          <w:p w14:paraId="7718FCE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Dairy Fat Score Calculation:</w:t>
            </w:r>
          </w:p>
          <w:p w14:paraId="14AA2BB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p w14:paraId="5F5CCFF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The Dairy Fat Score is calculated based on the consumption of lower fat (LF) and medium fat (MF) dairy foods relative to the total dairy consumption. This calculation is performed using ADG Classification Codes 402 and 403.</w:t>
            </w:r>
          </w:p>
          <w:p w14:paraId="06A4376B"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Score Calculation:</w:t>
            </w:r>
          </w:p>
          <w:p w14:paraId="64EEA5D0"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First, calculate the ratio of lower fat (LF) dairy consumption to the total dairy consumption.</w:t>
            </w:r>
          </w:p>
          <w:p w14:paraId="325C014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Based on the calculated ratio, assign a score as follows:</w:t>
            </w:r>
          </w:p>
          <w:p w14:paraId="0EA96C57"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the Ratio is less than 0.5, the score is calculated as Ratio * 10.</w:t>
            </w:r>
          </w:p>
          <w:p w14:paraId="14AE08E5"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When the Ratio is equal to or greater than 0.5, the score is a fixed value of 5.</w:t>
            </w:r>
          </w:p>
          <w:p w14:paraId="7397F10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 xml:space="preserve">This scoring system assesses how well individuals meet the recommended consumption of lower fat and medium fat dairy foods relative to their total dairy consumption. Scores vary based on the ratio of lower fat dairy consumption to total dairy consumption, with a higher score indicating a greater proportion of lower fat dairy in the diet. </w:t>
            </w:r>
          </w:p>
        </w:tc>
      </w:tr>
      <w:tr w:rsidR="0084230D" w:rsidRPr="005B6350" w14:paraId="7BF11284" w14:textId="77777777" w:rsidTr="00BC78BD">
        <w:tc>
          <w:tcPr>
            <w:cnfStyle w:val="001000000000" w:firstRow="0" w:lastRow="0" w:firstColumn="1" w:lastColumn="0" w:oddVBand="0" w:evenVBand="0" w:oddHBand="0" w:evenHBand="0" w:firstRowFirstColumn="0" w:firstRowLastColumn="0" w:lastRowFirstColumn="0" w:lastRowLastColumn="0"/>
            <w:tcW w:w="2369" w:type="dxa"/>
            <w:vMerge w:val="restart"/>
            <w:hideMark/>
          </w:tcPr>
          <w:p w14:paraId="28609BCC"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10. Small allowance of unsaturated oils, fats or spreads</w:t>
            </w:r>
          </w:p>
        </w:tc>
        <w:tc>
          <w:tcPr>
            <w:tcW w:w="1958" w:type="dxa"/>
            <w:vMerge w:val="restart"/>
            <w:hideMark/>
          </w:tcPr>
          <w:p w14:paraId="1D459EB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Unsaturated spreads and oils: servings per day</w:t>
            </w:r>
          </w:p>
        </w:tc>
        <w:tc>
          <w:tcPr>
            <w:tcW w:w="1328" w:type="dxa"/>
            <w:hideMark/>
          </w:tcPr>
          <w:p w14:paraId="12E61EB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19–50 y: M ≤ 4, F ≤ 2</w:t>
            </w:r>
          </w:p>
        </w:tc>
        <w:tc>
          <w:tcPr>
            <w:tcW w:w="1030" w:type="dxa"/>
            <w:vMerge w:val="restart"/>
            <w:hideMark/>
          </w:tcPr>
          <w:p w14:paraId="2134CBE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 &gt; 4; F &gt; 2</w:t>
            </w:r>
          </w:p>
        </w:tc>
        <w:tc>
          <w:tcPr>
            <w:tcW w:w="1107" w:type="dxa"/>
            <w:vMerge w:val="restart"/>
            <w:hideMark/>
          </w:tcPr>
          <w:p w14:paraId="017E9DE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vMerge w:val="restart"/>
          </w:tcPr>
          <w:p w14:paraId="717C89F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Used ADG classification code 70.</w:t>
            </w:r>
          </w:p>
          <w:p w14:paraId="51C5F43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Handling Missing Values (assumed that for Day 1, they did not consume any products): For individuals with missing values, they are assigned a score of 5.</w:t>
            </w:r>
          </w:p>
          <w:p w14:paraId="3237CB5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21816449"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71AFBEFE"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vMerge/>
            <w:hideMark/>
          </w:tcPr>
          <w:p w14:paraId="6A605586" w14:textId="77777777" w:rsidR="0084230D" w:rsidRPr="005B6350" w:rsidRDefault="0084230D" w:rsidP="00BC78BD">
            <w:pPr>
              <w:pStyle w:val="NoSpacing"/>
              <w:rPr>
                <w:rFonts w:cstheme="minorHAnsi"/>
                <w:sz w:val="20"/>
                <w:szCs w:val="20"/>
                <w:lang w:val="en-AU"/>
              </w:rPr>
            </w:pPr>
          </w:p>
        </w:tc>
        <w:tc>
          <w:tcPr>
            <w:tcW w:w="1958" w:type="dxa"/>
            <w:vMerge/>
            <w:hideMark/>
          </w:tcPr>
          <w:p w14:paraId="0CBDF46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328" w:type="dxa"/>
            <w:hideMark/>
          </w:tcPr>
          <w:p w14:paraId="6E55335B"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51–70 y: M ≤ 4, F ≤ 2</w:t>
            </w:r>
          </w:p>
        </w:tc>
        <w:tc>
          <w:tcPr>
            <w:tcW w:w="1030" w:type="dxa"/>
            <w:vMerge/>
            <w:hideMark/>
          </w:tcPr>
          <w:p w14:paraId="55A02F8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107" w:type="dxa"/>
            <w:vMerge/>
            <w:hideMark/>
          </w:tcPr>
          <w:p w14:paraId="7D4B5508"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6170" w:type="dxa"/>
            <w:vMerge/>
          </w:tcPr>
          <w:p w14:paraId="4E0A06B2"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r>
      <w:tr w:rsidR="0084230D" w:rsidRPr="005B6350" w14:paraId="501A8D2F" w14:textId="77777777" w:rsidTr="00BC78BD">
        <w:tc>
          <w:tcPr>
            <w:cnfStyle w:val="001000000000" w:firstRow="0" w:lastRow="0" w:firstColumn="1" w:lastColumn="0" w:oddVBand="0" w:evenVBand="0" w:oddHBand="0" w:evenHBand="0" w:firstRowFirstColumn="0" w:firstRowLastColumn="0" w:lastRowFirstColumn="0" w:lastRowLastColumn="0"/>
            <w:tcW w:w="2369" w:type="dxa"/>
            <w:vMerge/>
            <w:hideMark/>
          </w:tcPr>
          <w:p w14:paraId="7E3EF86D" w14:textId="77777777" w:rsidR="0084230D" w:rsidRPr="005B6350" w:rsidRDefault="0084230D" w:rsidP="00BC78BD">
            <w:pPr>
              <w:pStyle w:val="NoSpacing"/>
              <w:rPr>
                <w:rFonts w:cstheme="minorHAnsi"/>
                <w:sz w:val="20"/>
                <w:szCs w:val="20"/>
                <w:lang w:val="en-AU"/>
              </w:rPr>
            </w:pPr>
          </w:p>
        </w:tc>
        <w:tc>
          <w:tcPr>
            <w:tcW w:w="1958" w:type="dxa"/>
            <w:vMerge/>
            <w:hideMark/>
          </w:tcPr>
          <w:p w14:paraId="50CD6C00"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328" w:type="dxa"/>
            <w:hideMark/>
          </w:tcPr>
          <w:p w14:paraId="73B52652"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&gt;70 y: M ≤ 2, F ≤ 2</w:t>
            </w:r>
          </w:p>
        </w:tc>
        <w:tc>
          <w:tcPr>
            <w:tcW w:w="1030" w:type="dxa"/>
            <w:vMerge/>
            <w:hideMark/>
          </w:tcPr>
          <w:p w14:paraId="078C0E54"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1107" w:type="dxa"/>
            <w:vMerge/>
            <w:hideMark/>
          </w:tcPr>
          <w:p w14:paraId="230E6DC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c>
          <w:tcPr>
            <w:tcW w:w="6170" w:type="dxa"/>
            <w:vMerge/>
          </w:tcPr>
          <w:p w14:paraId="7B964D2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tc>
      </w:tr>
      <w:tr w:rsidR="0084230D" w:rsidRPr="005B6350" w14:paraId="633D6E1C" w14:textId="77777777" w:rsidTr="00BC7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9" w:type="dxa"/>
            <w:hideMark/>
          </w:tcPr>
          <w:p w14:paraId="25A730F2"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11. Limit intake of foods and drinks containing added sugars</w:t>
            </w:r>
          </w:p>
        </w:tc>
        <w:tc>
          <w:tcPr>
            <w:tcW w:w="1958" w:type="dxa"/>
            <w:hideMark/>
          </w:tcPr>
          <w:p w14:paraId="1A0D8AD5"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Limit extra sugar </w:t>
            </w:r>
            <w:r w:rsidRPr="005B6350">
              <w:rPr>
                <w:rFonts w:cstheme="minorHAnsi"/>
                <w:sz w:val="20"/>
                <w:szCs w:val="20"/>
                <w:vertAlign w:val="superscript"/>
                <w:lang w:val="en-AU"/>
              </w:rPr>
              <w:t>6</w:t>
            </w:r>
            <w:r w:rsidRPr="005B6350">
              <w:rPr>
                <w:rFonts w:cstheme="minorHAnsi"/>
                <w:sz w:val="20"/>
                <w:szCs w:val="20"/>
                <w:lang w:val="en-AU"/>
              </w:rPr>
              <w:t>: servings per day</w:t>
            </w:r>
          </w:p>
        </w:tc>
        <w:tc>
          <w:tcPr>
            <w:tcW w:w="1328" w:type="dxa"/>
            <w:hideMark/>
          </w:tcPr>
          <w:p w14:paraId="1493DBD5"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M ≤ 1.5; F ≤ 1.25</w:t>
            </w:r>
          </w:p>
        </w:tc>
        <w:tc>
          <w:tcPr>
            <w:tcW w:w="1030" w:type="dxa"/>
            <w:hideMark/>
          </w:tcPr>
          <w:p w14:paraId="076534AD"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M &gt; 1.5; F &gt; 1.25</w:t>
            </w:r>
          </w:p>
        </w:tc>
        <w:tc>
          <w:tcPr>
            <w:tcW w:w="1107" w:type="dxa"/>
            <w:hideMark/>
          </w:tcPr>
          <w:p w14:paraId="50A29076"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tcPr>
          <w:p w14:paraId="078CE0E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Calculation of Added Sugar Serves:</w:t>
            </w:r>
          </w:p>
          <w:p w14:paraId="429BBB5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To calculate the serves of added sugar, specific food codes are used. These food codes fall into three categories based on the number of digits: 5 digits, 3 digits, and 2 digits.</w:t>
            </w:r>
          </w:p>
          <w:p w14:paraId="6B6E6A11"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p w14:paraId="05E8053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5 Digits Food Codes:</w:t>
            </w:r>
          </w:p>
          <w:p w14:paraId="311DC0C4"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"12305", "12306", "13402", "13403", "13601", "13602", "13603", "13605"</w:t>
            </w:r>
          </w:p>
          <w:p w14:paraId="5D78DD3E"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3 Digits Food Codes:</w:t>
            </w:r>
          </w:p>
          <w:p w14:paraId="00CC7CA7"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"125", "131", "133", "195", "197", "204"</w:t>
            </w:r>
          </w:p>
          <w:p w14:paraId="3FD6C013"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2 Digits Food Codes:</w:t>
            </w:r>
          </w:p>
          <w:p w14:paraId="2C937597"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"11", "27", "28"</w:t>
            </w:r>
          </w:p>
          <w:p w14:paraId="3012FB3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lastRenderedPageBreak/>
              <w:t xml:space="preserve">In all cases, the calculation considers 1 serve of discretionary food to be equivalent to 600 kilojoules (kJ) and includes the presence of </w:t>
            </w:r>
            <w:proofErr w:type="spellStart"/>
            <w:r w:rsidRPr="005B6350">
              <w:rPr>
                <w:rFonts w:cstheme="minorHAnsi"/>
                <w:sz w:val="20"/>
                <w:szCs w:val="20"/>
                <w:lang w:val="en-AU"/>
              </w:rPr>
              <w:t>fiber</w:t>
            </w:r>
            <w:proofErr w:type="spellEnd"/>
            <w:r w:rsidRPr="005B6350">
              <w:rPr>
                <w:rFonts w:cstheme="minorHAnsi"/>
                <w:sz w:val="20"/>
                <w:szCs w:val="20"/>
                <w:lang w:val="en-AU"/>
              </w:rPr>
              <w:t xml:space="preserve"> in the food. </w:t>
            </w:r>
          </w:p>
        </w:tc>
      </w:tr>
      <w:tr w:rsidR="0084230D" w:rsidRPr="005B6350" w14:paraId="4D75DF8A" w14:textId="77777777" w:rsidTr="00BC78BD">
        <w:trPr>
          <w:trHeight w:val="900"/>
        </w:trPr>
        <w:tc>
          <w:tcPr>
            <w:cnfStyle w:val="001000000000" w:firstRow="0" w:lastRow="0" w:firstColumn="1" w:lastColumn="0" w:oddVBand="0" w:evenVBand="0" w:oddHBand="0" w:evenHBand="0" w:firstRowFirstColumn="0" w:firstRowLastColumn="0" w:lastRowFirstColumn="0" w:lastRowLastColumn="0"/>
            <w:tcW w:w="2369" w:type="dxa"/>
            <w:hideMark/>
          </w:tcPr>
          <w:p w14:paraId="46B61A4A"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lastRenderedPageBreak/>
              <w:t>12. If you choose to drink alcohol, limit intake</w:t>
            </w:r>
          </w:p>
        </w:tc>
        <w:tc>
          <w:tcPr>
            <w:tcW w:w="1958" w:type="dxa"/>
            <w:hideMark/>
          </w:tcPr>
          <w:p w14:paraId="531B54D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Limit alcohol: servings per day</w:t>
            </w:r>
          </w:p>
        </w:tc>
        <w:tc>
          <w:tcPr>
            <w:tcW w:w="1328" w:type="dxa"/>
            <w:hideMark/>
          </w:tcPr>
          <w:p w14:paraId="5A935CCE"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≤2</w:t>
            </w:r>
          </w:p>
        </w:tc>
        <w:tc>
          <w:tcPr>
            <w:tcW w:w="1030" w:type="dxa"/>
            <w:hideMark/>
          </w:tcPr>
          <w:p w14:paraId="625C1F5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&gt;2</w:t>
            </w:r>
          </w:p>
        </w:tc>
        <w:tc>
          <w:tcPr>
            <w:tcW w:w="1107" w:type="dxa"/>
            <w:hideMark/>
          </w:tcPr>
          <w:p w14:paraId="032BBBB5"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10</w:t>
            </w:r>
          </w:p>
        </w:tc>
        <w:tc>
          <w:tcPr>
            <w:tcW w:w="6170" w:type="dxa"/>
          </w:tcPr>
          <w:p w14:paraId="3FCCB378"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Alcohol Consumption Score Calculation:</w:t>
            </w:r>
          </w:p>
          <w:p w14:paraId="2B0DDC9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For food code 29, which is associated with alcohol consumption, the scoring is based on the amount of alcohol consumed:</w:t>
            </w:r>
          </w:p>
          <w:p w14:paraId="4DD436BD"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144DF1A"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Standard Drink: 10 grams of alcohol is considered a standard drink.</w:t>
            </w:r>
          </w:p>
          <w:p w14:paraId="2A2FDE9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097BCB4F"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Maximum Score: The maximum score is given when an individual consumes no more than 2 standard drinks per day, which is equivalent to 20 grams of alcohol. In this case, they receive a score of 10.</w:t>
            </w:r>
          </w:p>
          <w:p w14:paraId="6D3357DC"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65BE7BAB"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Missing/No Alcohol Consumption: If there is missing data or an individual did not consume any alcohol, they are assigned a score of 10. This score is given to indicate that they have not consumed alcohol or that there's insufficient data to determine their alcohol consumption.</w:t>
            </w:r>
          </w:p>
          <w:p w14:paraId="579B4CED"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p>
          <w:p w14:paraId="7BE2F8F6" w14:textId="77777777" w:rsidR="0084230D" w:rsidRPr="005B6350" w:rsidRDefault="0084230D" w:rsidP="00BC78BD">
            <w:pPr>
              <w:pStyle w:val="NoSpacing"/>
              <w:cnfStyle w:val="000000000000" w:firstRow="0" w:lastRow="0" w:firstColumn="0" w:lastColumn="0" w:oddVBand="0" w:evenVBand="0" w:oddHBand="0" w:evenHBand="0" w:firstRowFirstColumn="0" w:firstRowLastColumn="0" w:lastRowFirstColumn="0" w:lastRowLastColumn="0"/>
              <w:rPr>
                <w:rFonts w:cstheme="minorHAnsi"/>
                <w:sz w:val="20"/>
                <w:szCs w:val="20"/>
                <w:lang w:val="en-AU"/>
              </w:rPr>
            </w:pPr>
            <w:r w:rsidRPr="005B6350">
              <w:rPr>
                <w:rFonts w:cstheme="minorHAnsi"/>
                <w:sz w:val="20"/>
                <w:szCs w:val="20"/>
                <w:lang w:val="en-AU"/>
              </w:rPr>
              <w:t>Scoring Range: The scoring for this item can only be 0 (indicating no alcohol consumption or exceeding the recommended limit) or 10 (indicating adherence to the recommended limit of 2 standard drinks per day or less).</w:t>
            </w:r>
          </w:p>
        </w:tc>
      </w:tr>
      <w:tr w:rsidR="0084230D" w:rsidRPr="005B6350" w14:paraId="0D798926" w14:textId="77777777" w:rsidTr="00BC78BD">
        <w:trPr>
          <w:cnfStyle w:val="000000100000" w:firstRow="0" w:lastRow="0" w:firstColumn="0" w:lastColumn="0" w:oddVBand="0" w:evenVBand="0" w:oddHBand="1" w:evenHBand="0" w:firstRowFirstColumn="0" w:firstRowLastColumn="0" w:lastRowFirstColumn="0" w:lastRowLastColumn="0"/>
          <w:trHeight w:val="900"/>
        </w:trPr>
        <w:tc>
          <w:tcPr>
            <w:cnfStyle w:val="001000000000" w:firstRow="0" w:lastRow="0" w:firstColumn="1" w:lastColumn="0" w:oddVBand="0" w:evenVBand="0" w:oddHBand="0" w:evenHBand="0" w:firstRowFirstColumn="0" w:firstRowLastColumn="0" w:lastRowFirstColumn="0" w:lastRowLastColumn="0"/>
            <w:tcW w:w="2369" w:type="dxa"/>
          </w:tcPr>
          <w:p w14:paraId="3E0D99CF" w14:textId="77777777" w:rsidR="0084230D" w:rsidRPr="005B6350" w:rsidRDefault="0084230D" w:rsidP="00BC78BD">
            <w:pPr>
              <w:pStyle w:val="NoSpacing"/>
              <w:rPr>
                <w:rFonts w:cstheme="minorHAnsi"/>
                <w:sz w:val="20"/>
                <w:szCs w:val="20"/>
                <w:lang w:val="en-AU"/>
              </w:rPr>
            </w:pPr>
            <w:r w:rsidRPr="005B6350">
              <w:rPr>
                <w:rFonts w:cstheme="minorHAnsi"/>
                <w:sz w:val="20"/>
                <w:szCs w:val="20"/>
                <w:lang w:val="en-AU"/>
              </w:rPr>
              <w:t>Total DGI-2013 score</w:t>
            </w:r>
          </w:p>
        </w:tc>
        <w:tc>
          <w:tcPr>
            <w:tcW w:w="1958" w:type="dxa"/>
          </w:tcPr>
          <w:p w14:paraId="2AD26A86"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328" w:type="dxa"/>
          </w:tcPr>
          <w:p w14:paraId="654D65BA"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030" w:type="dxa"/>
          </w:tcPr>
          <w:p w14:paraId="6544829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p>
        </w:tc>
        <w:tc>
          <w:tcPr>
            <w:tcW w:w="1107" w:type="dxa"/>
          </w:tcPr>
          <w:p w14:paraId="1053860C"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120</w:t>
            </w:r>
          </w:p>
        </w:tc>
        <w:tc>
          <w:tcPr>
            <w:tcW w:w="6170" w:type="dxa"/>
          </w:tcPr>
          <w:p w14:paraId="6F4A38FF" w14:textId="77777777" w:rsidR="0084230D" w:rsidRPr="005B6350" w:rsidRDefault="0084230D" w:rsidP="00BC78BD">
            <w:pPr>
              <w:pStyle w:val="NoSpacing"/>
              <w:cnfStyle w:val="000000100000" w:firstRow="0" w:lastRow="0" w:firstColumn="0" w:lastColumn="0" w:oddVBand="0" w:evenVBand="0" w:oddHBand="1" w:evenHBand="0" w:firstRowFirstColumn="0" w:firstRowLastColumn="0" w:lastRowFirstColumn="0" w:lastRowLastColumn="0"/>
              <w:rPr>
                <w:rFonts w:cstheme="minorHAnsi"/>
                <w:sz w:val="20"/>
                <w:szCs w:val="20"/>
                <w:lang w:val="en-AU"/>
              </w:rPr>
            </w:pPr>
            <w:r w:rsidRPr="005B6350">
              <w:rPr>
                <w:rFonts w:cstheme="minorHAnsi"/>
                <w:sz w:val="20"/>
                <w:szCs w:val="20"/>
                <w:lang w:val="en-AU"/>
              </w:rPr>
              <w:t>Sum of 12 components.</w:t>
            </w:r>
          </w:p>
        </w:tc>
      </w:tr>
      <w:tr w:rsidR="0010497D" w:rsidRPr="005B6350" w14:paraId="41881FEA" w14:textId="77777777" w:rsidTr="00723614">
        <w:trPr>
          <w:trHeight w:val="900"/>
        </w:trPr>
        <w:tc>
          <w:tcPr>
            <w:cnfStyle w:val="001000000000" w:firstRow="0" w:lastRow="0" w:firstColumn="1" w:lastColumn="0" w:oddVBand="0" w:evenVBand="0" w:oddHBand="0" w:evenHBand="0" w:firstRowFirstColumn="0" w:firstRowLastColumn="0" w:lastRowFirstColumn="0" w:lastRowLastColumn="0"/>
            <w:tcW w:w="13962" w:type="dxa"/>
            <w:gridSpan w:val="6"/>
          </w:tcPr>
          <w:p w14:paraId="63005215" w14:textId="02283BB7" w:rsidR="0010497D" w:rsidRPr="0010497D" w:rsidRDefault="0010497D" w:rsidP="0010497D">
            <w:pPr>
              <w:pStyle w:val="NoSpacing"/>
              <w:rPr>
                <w:rFonts w:cstheme="minorHAnsi"/>
                <w:b w:val="0"/>
                <w:bCs w:val="0"/>
                <w:sz w:val="20"/>
                <w:szCs w:val="20"/>
                <w:lang w:val="en-AU"/>
              </w:rPr>
            </w:pPr>
            <w:r>
              <w:rPr>
                <w:rFonts w:cstheme="minorHAnsi"/>
                <w:sz w:val="20"/>
                <w:szCs w:val="20"/>
                <w:vertAlign w:val="superscript"/>
                <w:lang w:val="en-AU"/>
              </w:rPr>
              <w:t>1</w:t>
            </w:r>
            <w:r>
              <w:rPr>
                <w:rFonts w:cstheme="minorHAnsi"/>
                <w:sz w:val="20"/>
                <w:szCs w:val="20"/>
                <w:lang w:val="en-AU"/>
              </w:rPr>
              <w:t>Further explanation for calculating food variety scoring</w:t>
            </w:r>
            <w:r>
              <w:rPr>
                <w:rFonts w:cstheme="minorHAnsi"/>
                <w:b w:val="0"/>
                <w:bCs w:val="0"/>
                <w:sz w:val="20"/>
                <w:szCs w:val="20"/>
                <w:lang w:val="en-AU"/>
              </w:rPr>
              <w:t>: W</w:t>
            </w:r>
            <w:r w:rsidRPr="0010497D">
              <w:rPr>
                <w:rFonts w:cstheme="minorHAnsi"/>
                <w:b w:val="0"/>
                <w:bCs w:val="0"/>
                <w:sz w:val="20"/>
                <w:szCs w:val="20"/>
                <w:lang w:val="en-AU"/>
              </w:rPr>
              <w:t>e evaluate whether the participant consumed at least a threshold amount from each of five vegetable subgroups: Green Brassica Vegetables, Orange Vegetables, Starchy Vegetables, Legumes, and Other Vegetables. A subgroup is counted as “consumed” if the intake meets or exceeds 15 g for food items or 30 g for vegetable juices over a 24-hour recall period.</w:t>
            </w:r>
          </w:p>
          <w:p w14:paraId="1E59D7B5" w14:textId="77777777" w:rsidR="0010497D" w:rsidRPr="0010497D" w:rsidRDefault="0010497D" w:rsidP="0010497D">
            <w:pPr>
              <w:pStyle w:val="NoSpacing"/>
              <w:rPr>
                <w:rFonts w:cstheme="minorHAnsi"/>
                <w:b w:val="0"/>
                <w:bCs w:val="0"/>
                <w:sz w:val="20"/>
                <w:szCs w:val="20"/>
                <w:lang w:val="en-AU"/>
              </w:rPr>
            </w:pPr>
          </w:p>
          <w:p w14:paraId="77B4F9B1"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Each of these five vegetable subgroups is assessed separately for foods and for beverages:</w:t>
            </w:r>
          </w:p>
          <w:p w14:paraId="74DBEB51"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A score of 1 point is awarded for each subgroup that meets the threshold in food items (maximum of 5 points).</w:t>
            </w:r>
          </w:p>
          <w:p w14:paraId="33DF718C"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The same applies to beverages (maximum of 5 points).</w:t>
            </w:r>
          </w:p>
          <w:p w14:paraId="1E13C9B9" w14:textId="77777777" w:rsidR="0010497D" w:rsidRPr="0010497D" w:rsidRDefault="0010497D" w:rsidP="0010497D">
            <w:pPr>
              <w:pStyle w:val="NoSpacing"/>
              <w:rPr>
                <w:rFonts w:cstheme="minorHAnsi"/>
                <w:b w:val="0"/>
                <w:bCs w:val="0"/>
                <w:sz w:val="20"/>
                <w:szCs w:val="20"/>
                <w:lang w:val="en-AU"/>
              </w:rPr>
            </w:pPr>
          </w:p>
          <w:p w14:paraId="782E8B15"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These two scores (food + beverage) are summed (maximum total of 10), then divided by 5 to generate a vegetable variety score out of 2.</w:t>
            </w:r>
          </w:p>
          <w:p w14:paraId="2C9A8C68" w14:textId="77777777" w:rsidR="0010497D" w:rsidRPr="0010497D" w:rsidRDefault="0010497D" w:rsidP="0010497D">
            <w:pPr>
              <w:pStyle w:val="NoSpacing"/>
              <w:rPr>
                <w:rFonts w:cstheme="minorHAnsi"/>
                <w:b w:val="0"/>
                <w:bCs w:val="0"/>
                <w:sz w:val="20"/>
                <w:szCs w:val="20"/>
                <w:lang w:val="en-AU"/>
              </w:rPr>
            </w:pPr>
          </w:p>
          <w:p w14:paraId="40093B49"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For example, if a participant consumed 100 g of a homemade savoury vegetable pie (Food ID: 13405031), it may contain:</w:t>
            </w:r>
          </w:p>
          <w:p w14:paraId="3D3440A1"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lastRenderedPageBreak/>
              <w:t>7.4 g Green Brassica Vegetables</w:t>
            </w:r>
          </w:p>
          <w:p w14:paraId="18A0238D"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6.1 g Orange Vegetables</w:t>
            </w:r>
          </w:p>
          <w:p w14:paraId="5280A180"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26.6 g Starchy Vegetables</w:t>
            </w:r>
          </w:p>
          <w:p w14:paraId="2BC09E11"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9.8 g Other Vegetables</w:t>
            </w:r>
          </w:p>
          <w:p w14:paraId="177CC19A" w14:textId="77777777"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In this case, only the Starchy Vegetables subgroup meets the 15 g threshold. Therefore, the participant would receive 1 point out of 5 for food-based vegetable variety. If no qualifying vegetable juice was consumed that day, the beverage-based score would be 0, leading to a total of 1 (out of 10), which is then divided by 5 to yield a vegetable variety score of 0.2 (out of 2).</w:t>
            </w:r>
          </w:p>
          <w:p w14:paraId="281BF91A" w14:textId="77777777" w:rsidR="0010497D" w:rsidRPr="0010497D" w:rsidRDefault="0010497D" w:rsidP="0010497D">
            <w:pPr>
              <w:pStyle w:val="NoSpacing"/>
              <w:rPr>
                <w:rFonts w:cstheme="minorHAnsi"/>
                <w:b w:val="0"/>
                <w:bCs w:val="0"/>
                <w:sz w:val="20"/>
                <w:szCs w:val="20"/>
                <w:lang w:val="en-AU"/>
              </w:rPr>
            </w:pPr>
          </w:p>
          <w:p w14:paraId="13F53893" w14:textId="54303136" w:rsidR="0010497D" w:rsidRPr="0010497D" w:rsidRDefault="0010497D" w:rsidP="0010497D">
            <w:pPr>
              <w:pStyle w:val="NoSpacing"/>
              <w:rPr>
                <w:rFonts w:cstheme="minorHAnsi"/>
                <w:b w:val="0"/>
                <w:bCs w:val="0"/>
                <w:sz w:val="20"/>
                <w:szCs w:val="20"/>
                <w:lang w:val="en-AU"/>
              </w:rPr>
            </w:pPr>
            <w:r w:rsidRPr="0010497D">
              <w:rPr>
                <w:rFonts w:cstheme="minorHAnsi"/>
                <w:b w:val="0"/>
                <w:bCs w:val="0"/>
                <w:sz w:val="20"/>
                <w:szCs w:val="20"/>
                <w:lang w:val="en-AU"/>
              </w:rPr>
              <w:t>This scoring system is applied similarly across the other food groups (fruit, grains, meat and alternatives, dairy and alternatives), and all component scores are summed to calculate the total Food Variety score (which contributes to the Dietary Guideline Index total score of 10).</w:t>
            </w:r>
          </w:p>
        </w:tc>
      </w:tr>
    </w:tbl>
    <w:p w14:paraId="0A8F29AF" w14:textId="77777777" w:rsidR="0084230D" w:rsidRPr="005B6350" w:rsidRDefault="0084230D" w:rsidP="0084230D">
      <w:pPr>
        <w:rPr>
          <w:rFonts w:asciiTheme="minorHAnsi" w:hAnsiTheme="minorHAnsi" w:cstheme="minorHAnsi"/>
        </w:rPr>
      </w:pPr>
    </w:p>
    <w:p w14:paraId="577F951B" w14:textId="1901D773" w:rsidR="00011FFD" w:rsidRPr="002812B2" w:rsidRDefault="00011FFD" w:rsidP="00091C48"/>
    <w:sectPr w:rsidR="00011FFD" w:rsidRPr="002812B2" w:rsidSect="00091C48">
      <w:footerReference w:type="default" r:id="rId11"/>
      <w:pgSz w:w="16838" w:h="11906" w:orient="landscape"/>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F9F6A" w14:textId="77777777" w:rsidR="00DE2ACC" w:rsidRPr="005B6350" w:rsidRDefault="00DE2ACC" w:rsidP="00DE2ACC">
      <w:pPr>
        <w:spacing w:after="0" w:line="240" w:lineRule="auto"/>
      </w:pPr>
      <w:r w:rsidRPr="005B6350">
        <w:separator/>
      </w:r>
    </w:p>
  </w:endnote>
  <w:endnote w:type="continuationSeparator" w:id="0">
    <w:p w14:paraId="5ADA18A7" w14:textId="77777777" w:rsidR="00DE2ACC" w:rsidRPr="005B6350" w:rsidRDefault="00DE2ACC" w:rsidP="00DE2ACC">
      <w:pPr>
        <w:spacing w:after="0" w:line="240" w:lineRule="auto"/>
      </w:pPr>
      <w:r w:rsidRPr="005B635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6851975"/>
      <w:docPartObj>
        <w:docPartGallery w:val="Page Numbers (Bottom of Page)"/>
        <w:docPartUnique/>
      </w:docPartObj>
    </w:sdtPr>
    <w:sdtEndPr/>
    <w:sdtContent>
      <w:p w14:paraId="62147C9A" w14:textId="7996092B" w:rsidR="00DE2ACC" w:rsidRPr="005B6350" w:rsidRDefault="00DE2ACC">
        <w:pPr>
          <w:pStyle w:val="Footer"/>
          <w:jc w:val="right"/>
        </w:pPr>
        <w:r w:rsidRPr="005B6350">
          <w:fldChar w:fldCharType="begin"/>
        </w:r>
        <w:r w:rsidRPr="005B6350">
          <w:instrText xml:space="preserve"> PAGE   \* MERGEFORMAT </w:instrText>
        </w:r>
        <w:r w:rsidRPr="005B6350">
          <w:fldChar w:fldCharType="separate"/>
        </w:r>
        <w:r w:rsidRPr="005B6350">
          <w:t>2</w:t>
        </w:r>
        <w:r w:rsidRPr="005B6350">
          <w:fldChar w:fldCharType="end"/>
        </w:r>
      </w:p>
    </w:sdtContent>
  </w:sdt>
  <w:p w14:paraId="5BE9DA36" w14:textId="77777777" w:rsidR="00DE2ACC" w:rsidRPr="005B6350" w:rsidRDefault="00DE2A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741064" w14:textId="77777777" w:rsidR="00DE2ACC" w:rsidRPr="005B6350" w:rsidRDefault="00DE2ACC" w:rsidP="00DE2ACC">
      <w:pPr>
        <w:spacing w:after="0" w:line="240" w:lineRule="auto"/>
      </w:pPr>
      <w:r w:rsidRPr="005B6350">
        <w:separator/>
      </w:r>
    </w:p>
  </w:footnote>
  <w:footnote w:type="continuationSeparator" w:id="0">
    <w:p w14:paraId="11FE3AE3" w14:textId="77777777" w:rsidR="00DE2ACC" w:rsidRPr="005B6350" w:rsidRDefault="00DE2ACC" w:rsidP="00DE2ACC">
      <w:pPr>
        <w:spacing w:after="0" w:line="240" w:lineRule="auto"/>
      </w:pPr>
      <w:r w:rsidRPr="005B6350">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C6C98"/>
    <w:multiLevelType w:val="hybridMultilevel"/>
    <w:tmpl w:val="05D282EA"/>
    <w:lvl w:ilvl="0" w:tplc="B4C22A02">
      <w:numFmt w:val="bullet"/>
      <w:lvlText w:val="-"/>
      <w:lvlJc w:val="left"/>
      <w:pPr>
        <w:ind w:left="720" w:hanging="360"/>
      </w:pPr>
      <w:rPr>
        <w:rFonts w:ascii="Calibri" w:eastAsia="Times New Roman"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43E0C11"/>
    <w:multiLevelType w:val="hybridMultilevel"/>
    <w:tmpl w:val="A846F89E"/>
    <w:lvl w:ilvl="0" w:tplc="D65878E0">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99A210A"/>
    <w:multiLevelType w:val="hybridMultilevel"/>
    <w:tmpl w:val="EE7242FE"/>
    <w:lvl w:ilvl="0" w:tplc="D688B220">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58562952"/>
    <w:multiLevelType w:val="hybridMultilevel"/>
    <w:tmpl w:val="4D0C4FB6"/>
    <w:lvl w:ilvl="0" w:tplc="10D295FC">
      <w:start w:val="3"/>
      <w:numFmt w:val="bullet"/>
      <w:lvlText w:val="-"/>
      <w:lvlJc w:val="left"/>
      <w:pPr>
        <w:ind w:left="720" w:hanging="360"/>
      </w:pPr>
      <w:rPr>
        <w:rFonts w:ascii="Calibri Light" w:eastAsiaTheme="minorHAnsi" w:hAnsi="Calibri Light" w:cs="Calibri Light"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60556CF0"/>
    <w:multiLevelType w:val="hybridMultilevel"/>
    <w:tmpl w:val="1A5A446E"/>
    <w:lvl w:ilvl="0" w:tplc="B66033B8">
      <w:start w:val="1"/>
      <w:numFmt w:val="bullet"/>
      <w:pStyle w:val="Tab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91446031">
    <w:abstractNumId w:val="1"/>
  </w:num>
  <w:num w:numId="2" w16cid:durableId="1879464655">
    <w:abstractNumId w:val="3"/>
  </w:num>
  <w:num w:numId="3" w16cid:durableId="766580079">
    <w:abstractNumId w:val="2"/>
  </w:num>
  <w:num w:numId="4" w16cid:durableId="634720272">
    <w:abstractNumId w:val="4"/>
  </w:num>
  <w:num w:numId="5" w16cid:durableId="1761948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TYxsQBCQwsDY0NDAyUdpeDU4uLM/DyQApNaAHMiW3EsAAAA"/>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9522d9do0aewee5z5hvpwwd5p9fe5afx0zp&quot;&gt;SR_nutrition&lt;record-ids&gt;&lt;item&gt;122&lt;/item&gt;&lt;item&gt;132&lt;/item&gt;&lt;item&gt;136&lt;/item&gt;&lt;item&gt;146&lt;/item&gt;&lt;item&gt;149&lt;/item&gt;&lt;item&gt;182&lt;/item&gt;&lt;item&gt;187&lt;/item&gt;&lt;item&gt;192&lt;/item&gt;&lt;item&gt;193&lt;/item&gt;&lt;item&gt;198&lt;/item&gt;&lt;item&gt;210&lt;/item&gt;&lt;item&gt;238&lt;/item&gt;&lt;item&gt;239&lt;/item&gt;&lt;item&gt;283&lt;/item&gt;&lt;item&gt;287&lt;/item&gt;&lt;item&gt;288&lt;/item&gt;&lt;item&gt;295&lt;/item&gt;&lt;item&gt;296&lt;/item&gt;&lt;item&gt;299&lt;/item&gt;&lt;item&gt;301&lt;/item&gt;&lt;item&gt;303&lt;/item&gt;&lt;item&gt;304&lt;/item&gt;&lt;item&gt;305&lt;/item&gt;&lt;item&gt;306&lt;/item&gt;&lt;item&gt;313&lt;/item&gt;&lt;item&gt;314&lt;/item&gt;&lt;item&gt;315&lt;/item&gt;&lt;item&gt;316&lt;/item&gt;&lt;item&gt;317&lt;/item&gt;&lt;item&gt;318&lt;/item&gt;&lt;item&gt;320&lt;/item&gt;&lt;item&gt;321&lt;/item&gt;&lt;item&gt;322&lt;/item&gt;&lt;item&gt;9822&lt;/item&gt;&lt;item&gt;9823&lt;/item&gt;&lt;item&gt;9842&lt;/item&gt;&lt;item&gt;9846&lt;/item&gt;&lt;item&gt;9850&lt;/item&gt;&lt;item&gt;9900&lt;/item&gt;&lt;item&gt;9901&lt;/item&gt;&lt;item&gt;9902&lt;/item&gt;&lt;item&gt;9926&lt;/item&gt;&lt;item&gt;9928&lt;/item&gt;&lt;item&gt;9929&lt;/item&gt;&lt;item&gt;9930&lt;/item&gt;&lt;item&gt;9931&lt;/item&gt;&lt;item&gt;9932&lt;/item&gt;&lt;item&gt;9934&lt;/item&gt;&lt;item&gt;9936&lt;/item&gt;&lt;item&gt;9937&lt;/item&gt;&lt;item&gt;9938&lt;/item&gt;&lt;item&gt;9939&lt;/item&gt;&lt;item&gt;9940&lt;/item&gt;&lt;item&gt;9941&lt;/item&gt;&lt;item&gt;9942&lt;/item&gt;&lt;item&gt;9943&lt;/item&gt;&lt;/record-ids&gt;&lt;/item&gt;&lt;/Libraries&gt;"/>
  </w:docVars>
  <w:rsids>
    <w:rsidRoot w:val="00043D16"/>
    <w:rsid w:val="0000131F"/>
    <w:rsid w:val="000072DF"/>
    <w:rsid w:val="00010E25"/>
    <w:rsid w:val="00011FFD"/>
    <w:rsid w:val="000156E4"/>
    <w:rsid w:val="0001589F"/>
    <w:rsid w:val="00016631"/>
    <w:rsid w:val="00016E34"/>
    <w:rsid w:val="000174EF"/>
    <w:rsid w:val="000219E1"/>
    <w:rsid w:val="000224F8"/>
    <w:rsid w:val="00024CCB"/>
    <w:rsid w:val="0002668B"/>
    <w:rsid w:val="000335A0"/>
    <w:rsid w:val="000335EA"/>
    <w:rsid w:val="000344E2"/>
    <w:rsid w:val="000352A6"/>
    <w:rsid w:val="00036DE0"/>
    <w:rsid w:val="00041EC1"/>
    <w:rsid w:val="00043D16"/>
    <w:rsid w:val="00051979"/>
    <w:rsid w:val="000544E5"/>
    <w:rsid w:val="00054FF2"/>
    <w:rsid w:val="0006145A"/>
    <w:rsid w:val="00063C91"/>
    <w:rsid w:val="00070121"/>
    <w:rsid w:val="00070B1B"/>
    <w:rsid w:val="00077617"/>
    <w:rsid w:val="000834F9"/>
    <w:rsid w:val="00085C80"/>
    <w:rsid w:val="00086C69"/>
    <w:rsid w:val="00091C48"/>
    <w:rsid w:val="000955F7"/>
    <w:rsid w:val="00096E65"/>
    <w:rsid w:val="00097273"/>
    <w:rsid w:val="00097901"/>
    <w:rsid w:val="000A0607"/>
    <w:rsid w:val="000B1459"/>
    <w:rsid w:val="000B23A8"/>
    <w:rsid w:val="000B5CA9"/>
    <w:rsid w:val="000C4F04"/>
    <w:rsid w:val="000C7890"/>
    <w:rsid w:val="000D7A89"/>
    <w:rsid w:val="000E1BA6"/>
    <w:rsid w:val="000E29B6"/>
    <w:rsid w:val="000E2D13"/>
    <w:rsid w:val="000E2FAF"/>
    <w:rsid w:val="000E404A"/>
    <w:rsid w:val="000E6230"/>
    <w:rsid w:val="000E70B0"/>
    <w:rsid w:val="000F00EB"/>
    <w:rsid w:val="000F5EA2"/>
    <w:rsid w:val="000F6E29"/>
    <w:rsid w:val="00103033"/>
    <w:rsid w:val="0010497D"/>
    <w:rsid w:val="00107701"/>
    <w:rsid w:val="0011145D"/>
    <w:rsid w:val="0011148C"/>
    <w:rsid w:val="00111707"/>
    <w:rsid w:val="00113783"/>
    <w:rsid w:val="00114831"/>
    <w:rsid w:val="00116446"/>
    <w:rsid w:val="001178B2"/>
    <w:rsid w:val="001201E4"/>
    <w:rsid w:val="00125E0E"/>
    <w:rsid w:val="0012689C"/>
    <w:rsid w:val="00134AEF"/>
    <w:rsid w:val="00135B43"/>
    <w:rsid w:val="0013680C"/>
    <w:rsid w:val="0013AA16"/>
    <w:rsid w:val="001406DD"/>
    <w:rsid w:val="00143F6F"/>
    <w:rsid w:val="0014424D"/>
    <w:rsid w:val="001456B0"/>
    <w:rsid w:val="001465FB"/>
    <w:rsid w:val="00147396"/>
    <w:rsid w:val="001478A1"/>
    <w:rsid w:val="00150D76"/>
    <w:rsid w:val="00150DF6"/>
    <w:rsid w:val="00151B6D"/>
    <w:rsid w:val="001521C8"/>
    <w:rsid w:val="0015445C"/>
    <w:rsid w:val="0015574E"/>
    <w:rsid w:val="00156067"/>
    <w:rsid w:val="001613C1"/>
    <w:rsid w:val="0016268E"/>
    <w:rsid w:val="00162A57"/>
    <w:rsid w:val="001719C6"/>
    <w:rsid w:val="001747C4"/>
    <w:rsid w:val="0017773D"/>
    <w:rsid w:val="0018045A"/>
    <w:rsid w:val="001865F5"/>
    <w:rsid w:val="001902A1"/>
    <w:rsid w:val="00192977"/>
    <w:rsid w:val="0019337C"/>
    <w:rsid w:val="00195604"/>
    <w:rsid w:val="001A6E82"/>
    <w:rsid w:val="001B6098"/>
    <w:rsid w:val="001B7FD2"/>
    <w:rsid w:val="001C1BAE"/>
    <w:rsid w:val="001C2EA3"/>
    <w:rsid w:val="001C7BCE"/>
    <w:rsid w:val="001D2453"/>
    <w:rsid w:val="001D3C8E"/>
    <w:rsid w:val="001D5F87"/>
    <w:rsid w:val="001E31C2"/>
    <w:rsid w:val="001E5553"/>
    <w:rsid w:val="001F0ABD"/>
    <w:rsid w:val="001F0ECC"/>
    <w:rsid w:val="001F70EA"/>
    <w:rsid w:val="0020106C"/>
    <w:rsid w:val="00201782"/>
    <w:rsid w:val="002020E4"/>
    <w:rsid w:val="002039D2"/>
    <w:rsid w:val="00206745"/>
    <w:rsid w:val="0021322D"/>
    <w:rsid w:val="00214A45"/>
    <w:rsid w:val="00215276"/>
    <w:rsid w:val="0022248D"/>
    <w:rsid w:val="00223F7E"/>
    <w:rsid w:val="00224D13"/>
    <w:rsid w:val="00224F44"/>
    <w:rsid w:val="0022631B"/>
    <w:rsid w:val="00231AF9"/>
    <w:rsid w:val="00235078"/>
    <w:rsid w:val="002358DE"/>
    <w:rsid w:val="0023646B"/>
    <w:rsid w:val="00236524"/>
    <w:rsid w:val="002373B8"/>
    <w:rsid w:val="00237F43"/>
    <w:rsid w:val="00241D9F"/>
    <w:rsid w:val="00242BC1"/>
    <w:rsid w:val="002471D6"/>
    <w:rsid w:val="00247A22"/>
    <w:rsid w:val="00253937"/>
    <w:rsid w:val="0025679D"/>
    <w:rsid w:val="00261293"/>
    <w:rsid w:val="00261607"/>
    <w:rsid w:val="00262E07"/>
    <w:rsid w:val="00267DBC"/>
    <w:rsid w:val="00267E07"/>
    <w:rsid w:val="00273FEF"/>
    <w:rsid w:val="002812B2"/>
    <w:rsid w:val="00282695"/>
    <w:rsid w:val="002848EC"/>
    <w:rsid w:val="00285126"/>
    <w:rsid w:val="00291D6D"/>
    <w:rsid w:val="002939E6"/>
    <w:rsid w:val="00295548"/>
    <w:rsid w:val="002A0739"/>
    <w:rsid w:val="002A087C"/>
    <w:rsid w:val="002A7CDC"/>
    <w:rsid w:val="002B577F"/>
    <w:rsid w:val="002C3243"/>
    <w:rsid w:val="002D1D59"/>
    <w:rsid w:val="002D400B"/>
    <w:rsid w:val="002D4A55"/>
    <w:rsid w:val="002D4FDA"/>
    <w:rsid w:val="002D6736"/>
    <w:rsid w:val="002E0C2E"/>
    <w:rsid w:val="002E235A"/>
    <w:rsid w:val="002E2B03"/>
    <w:rsid w:val="002E531C"/>
    <w:rsid w:val="002E72C5"/>
    <w:rsid w:val="002E7A85"/>
    <w:rsid w:val="002F0674"/>
    <w:rsid w:val="002F1F9C"/>
    <w:rsid w:val="002F2532"/>
    <w:rsid w:val="002F396E"/>
    <w:rsid w:val="002F3AF3"/>
    <w:rsid w:val="002F65FC"/>
    <w:rsid w:val="00302D9B"/>
    <w:rsid w:val="00307C22"/>
    <w:rsid w:val="00311BA7"/>
    <w:rsid w:val="00312634"/>
    <w:rsid w:val="0031305E"/>
    <w:rsid w:val="00313C32"/>
    <w:rsid w:val="00315375"/>
    <w:rsid w:val="00322945"/>
    <w:rsid w:val="0032510E"/>
    <w:rsid w:val="00326A4D"/>
    <w:rsid w:val="003316FC"/>
    <w:rsid w:val="00333774"/>
    <w:rsid w:val="00340EF4"/>
    <w:rsid w:val="00341AE4"/>
    <w:rsid w:val="00342A5A"/>
    <w:rsid w:val="00345296"/>
    <w:rsid w:val="003465C3"/>
    <w:rsid w:val="003466F0"/>
    <w:rsid w:val="00354F27"/>
    <w:rsid w:val="00355DBA"/>
    <w:rsid w:val="00357E2C"/>
    <w:rsid w:val="00363980"/>
    <w:rsid w:val="00367217"/>
    <w:rsid w:val="003704BE"/>
    <w:rsid w:val="00374AE6"/>
    <w:rsid w:val="00375EDB"/>
    <w:rsid w:val="003778AC"/>
    <w:rsid w:val="00380AD0"/>
    <w:rsid w:val="003811EB"/>
    <w:rsid w:val="00386012"/>
    <w:rsid w:val="0038631E"/>
    <w:rsid w:val="00387541"/>
    <w:rsid w:val="003879A4"/>
    <w:rsid w:val="00391117"/>
    <w:rsid w:val="0039188F"/>
    <w:rsid w:val="00391CCD"/>
    <w:rsid w:val="00393C45"/>
    <w:rsid w:val="00396502"/>
    <w:rsid w:val="003970A7"/>
    <w:rsid w:val="00397A16"/>
    <w:rsid w:val="003A1333"/>
    <w:rsid w:val="003A535A"/>
    <w:rsid w:val="003A616C"/>
    <w:rsid w:val="003A6C43"/>
    <w:rsid w:val="003A79BB"/>
    <w:rsid w:val="003A7FC4"/>
    <w:rsid w:val="003B097D"/>
    <w:rsid w:val="003B1641"/>
    <w:rsid w:val="003B70D8"/>
    <w:rsid w:val="003C08F9"/>
    <w:rsid w:val="003C31C8"/>
    <w:rsid w:val="003C3A38"/>
    <w:rsid w:val="003C3F5C"/>
    <w:rsid w:val="003C52C8"/>
    <w:rsid w:val="003C5C75"/>
    <w:rsid w:val="003C5CBB"/>
    <w:rsid w:val="003D0951"/>
    <w:rsid w:val="003D40B5"/>
    <w:rsid w:val="003D56E3"/>
    <w:rsid w:val="003E043A"/>
    <w:rsid w:val="003E0F63"/>
    <w:rsid w:val="003E3A03"/>
    <w:rsid w:val="003E677E"/>
    <w:rsid w:val="003E7078"/>
    <w:rsid w:val="003F29EE"/>
    <w:rsid w:val="003F33C9"/>
    <w:rsid w:val="003F6359"/>
    <w:rsid w:val="003F7B7A"/>
    <w:rsid w:val="004021A7"/>
    <w:rsid w:val="00403983"/>
    <w:rsid w:val="0041358B"/>
    <w:rsid w:val="00420C25"/>
    <w:rsid w:val="004210A3"/>
    <w:rsid w:val="004226B1"/>
    <w:rsid w:val="00424576"/>
    <w:rsid w:val="004320DB"/>
    <w:rsid w:val="004321A6"/>
    <w:rsid w:val="0043229A"/>
    <w:rsid w:val="0043446D"/>
    <w:rsid w:val="00434CEB"/>
    <w:rsid w:val="0043732B"/>
    <w:rsid w:val="0045443F"/>
    <w:rsid w:val="00455F8D"/>
    <w:rsid w:val="004560E0"/>
    <w:rsid w:val="00467353"/>
    <w:rsid w:val="00467617"/>
    <w:rsid w:val="00474408"/>
    <w:rsid w:val="00476D4A"/>
    <w:rsid w:val="00477FBC"/>
    <w:rsid w:val="004800A9"/>
    <w:rsid w:val="00482972"/>
    <w:rsid w:val="004870D0"/>
    <w:rsid w:val="004A0263"/>
    <w:rsid w:val="004C08B8"/>
    <w:rsid w:val="004C0931"/>
    <w:rsid w:val="004C2FEC"/>
    <w:rsid w:val="004C457E"/>
    <w:rsid w:val="004C4E54"/>
    <w:rsid w:val="004C571C"/>
    <w:rsid w:val="004D0AF5"/>
    <w:rsid w:val="004D22FE"/>
    <w:rsid w:val="004D57BF"/>
    <w:rsid w:val="004D582B"/>
    <w:rsid w:val="004E0292"/>
    <w:rsid w:val="004E241B"/>
    <w:rsid w:val="004E2A1E"/>
    <w:rsid w:val="004E378F"/>
    <w:rsid w:val="004E399F"/>
    <w:rsid w:val="004E479A"/>
    <w:rsid w:val="004E6336"/>
    <w:rsid w:val="004E7DE0"/>
    <w:rsid w:val="004F030F"/>
    <w:rsid w:val="004F4435"/>
    <w:rsid w:val="004F5B7B"/>
    <w:rsid w:val="004F70A7"/>
    <w:rsid w:val="00501C97"/>
    <w:rsid w:val="005037A6"/>
    <w:rsid w:val="005072C6"/>
    <w:rsid w:val="005079CB"/>
    <w:rsid w:val="00510D6A"/>
    <w:rsid w:val="0051225E"/>
    <w:rsid w:val="00514993"/>
    <w:rsid w:val="0051525E"/>
    <w:rsid w:val="0051756D"/>
    <w:rsid w:val="00520528"/>
    <w:rsid w:val="00521212"/>
    <w:rsid w:val="00522BF8"/>
    <w:rsid w:val="00523352"/>
    <w:rsid w:val="00524E84"/>
    <w:rsid w:val="005252A2"/>
    <w:rsid w:val="00527BEB"/>
    <w:rsid w:val="005361D5"/>
    <w:rsid w:val="00540879"/>
    <w:rsid w:val="00541A8B"/>
    <w:rsid w:val="00541A8C"/>
    <w:rsid w:val="00542DFA"/>
    <w:rsid w:val="00546FB0"/>
    <w:rsid w:val="00552DB9"/>
    <w:rsid w:val="0055414E"/>
    <w:rsid w:val="00556F0D"/>
    <w:rsid w:val="0055771B"/>
    <w:rsid w:val="005579D2"/>
    <w:rsid w:val="00557B17"/>
    <w:rsid w:val="00557D0E"/>
    <w:rsid w:val="005600C0"/>
    <w:rsid w:val="005628EB"/>
    <w:rsid w:val="00566483"/>
    <w:rsid w:val="00570954"/>
    <w:rsid w:val="0057133E"/>
    <w:rsid w:val="00581043"/>
    <w:rsid w:val="00581960"/>
    <w:rsid w:val="00586F7D"/>
    <w:rsid w:val="0059128A"/>
    <w:rsid w:val="00596239"/>
    <w:rsid w:val="005A18AB"/>
    <w:rsid w:val="005A1A03"/>
    <w:rsid w:val="005A369F"/>
    <w:rsid w:val="005A5504"/>
    <w:rsid w:val="005A70BD"/>
    <w:rsid w:val="005B019E"/>
    <w:rsid w:val="005B2118"/>
    <w:rsid w:val="005B2208"/>
    <w:rsid w:val="005B6350"/>
    <w:rsid w:val="005B7584"/>
    <w:rsid w:val="005C5589"/>
    <w:rsid w:val="005C6124"/>
    <w:rsid w:val="005C7CCE"/>
    <w:rsid w:val="005D0D43"/>
    <w:rsid w:val="005D1E54"/>
    <w:rsid w:val="005D3E22"/>
    <w:rsid w:val="005D449B"/>
    <w:rsid w:val="005D66B3"/>
    <w:rsid w:val="005E147B"/>
    <w:rsid w:val="005E5E58"/>
    <w:rsid w:val="005F0761"/>
    <w:rsid w:val="005F2B24"/>
    <w:rsid w:val="005F49E5"/>
    <w:rsid w:val="005F6444"/>
    <w:rsid w:val="005F78AA"/>
    <w:rsid w:val="00606D8B"/>
    <w:rsid w:val="00611422"/>
    <w:rsid w:val="00613DCE"/>
    <w:rsid w:val="00617E8B"/>
    <w:rsid w:val="00620100"/>
    <w:rsid w:val="00622134"/>
    <w:rsid w:val="0062219F"/>
    <w:rsid w:val="00631BC6"/>
    <w:rsid w:val="0063282F"/>
    <w:rsid w:val="00640E44"/>
    <w:rsid w:val="00641C61"/>
    <w:rsid w:val="006431A1"/>
    <w:rsid w:val="00646E1A"/>
    <w:rsid w:val="006548A0"/>
    <w:rsid w:val="00657219"/>
    <w:rsid w:val="006612AC"/>
    <w:rsid w:val="00661380"/>
    <w:rsid w:val="006635C2"/>
    <w:rsid w:val="00664675"/>
    <w:rsid w:val="0067045A"/>
    <w:rsid w:val="00670BA8"/>
    <w:rsid w:val="006739B5"/>
    <w:rsid w:val="00675BE1"/>
    <w:rsid w:val="00681EC2"/>
    <w:rsid w:val="00683382"/>
    <w:rsid w:val="006853D8"/>
    <w:rsid w:val="00686AF8"/>
    <w:rsid w:val="006915D8"/>
    <w:rsid w:val="0069310B"/>
    <w:rsid w:val="006A3B16"/>
    <w:rsid w:val="006A563F"/>
    <w:rsid w:val="006A7922"/>
    <w:rsid w:val="006B108C"/>
    <w:rsid w:val="006B69FD"/>
    <w:rsid w:val="006C0765"/>
    <w:rsid w:val="006C3FBA"/>
    <w:rsid w:val="006C4B2A"/>
    <w:rsid w:val="006C4CAE"/>
    <w:rsid w:val="006C54A6"/>
    <w:rsid w:val="006D1D53"/>
    <w:rsid w:val="006D3F03"/>
    <w:rsid w:val="006D47E4"/>
    <w:rsid w:val="006D5CB5"/>
    <w:rsid w:val="006F17AF"/>
    <w:rsid w:val="006F19E4"/>
    <w:rsid w:val="006F2F4A"/>
    <w:rsid w:val="006F2F6C"/>
    <w:rsid w:val="006F4AB9"/>
    <w:rsid w:val="006F4D2F"/>
    <w:rsid w:val="00701936"/>
    <w:rsid w:val="00701DF1"/>
    <w:rsid w:val="00703B5D"/>
    <w:rsid w:val="00705AD6"/>
    <w:rsid w:val="0071107A"/>
    <w:rsid w:val="007116A6"/>
    <w:rsid w:val="00720FCB"/>
    <w:rsid w:val="0072180E"/>
    <w:rsid w:val="00721B45"/>
    <w:rsid w:val="007235C1"/>
    <w:rsid w:val="0074606D"/>
    <w:rsid w:val="00746155"/>
    <w:rsid w:val="007475F6"/>
    <w:rsid w:val="00751C37"/>
    <w:rsid w:val="00752412"/>
    <w:rsid w:val="00753904"/>
    <w:rsid w:val="0075396E"/>
    <w:rsid w:val="00755D25"/>
    <w:rsid w:val="00757792"/>
    <w:rsid w:val="00760C3A"/>
    <w:rsid w:val="007622A6"/>
    <w:rsid w:val="007627FC"/>
    <w:rsid w:val="00766CC1"/>
    <w:rsid w:val="007749E5"/>
    <w:rsid w:val="00777B2B"/>
    <w:rsid w:val="007820EF"/>
    <w:rsid w:val="0078360B"/>
    <w:rsid w:val="00784789"/>
    <w:rsid w:val="007852CD"/>
    <w:rsid w:val="0078601C"/>
    <w:rsid w:val="0079333A"/>
    <w:rsid w:val="00795A5C"/>
    <w:rsid w:val="007A072C"/>
    <w:rsid w:val="007A1DF2"/>
    <w:rsid w:val="007A3FB2"/>
    <w:rsid w:val="007A43F7"/>
    <w:rsid w:val="007A4ABE"/>
    <w:rsid w:val="007B05F6"/>
    <w:rsid w:val="007B2AF7"/>
    <w:rsid w:val="007B2C8B"/>
    <w:rsid w:val="007C1070"/>
    <w:rsid w:val="007C2635"/>
    <w:rsid w:val="007C3DC6"/>
    <w:rsid w:val="007C6512"/>
    <w:rsid w:val="007C7CB3"/>
    <w:rsid w:val="007D1B57"/>
    <w:rsid w:val="007D1F3C"/>
    <w:rsid w:val="007D4705"/>
    <w:rsid w:val="007E4455"/>
    <w:rsid w:val="007E7F32"/>
    <w:rsid w:val="007F0F4F"/>
    <w:rsid w:val="007F463B"/>
    <w:rsid w:val="00801209"/>
    <w:rsid w:val="00803520"/>
    <w:rsid w:val="00803AB2"/>
    <w:rsid w:val="008042FE"/>
    <w:rsid w:val="008048F6"/>
    <w:rsid w:val="00814BA1"/>
    <w:rsid w:val="00815ED4"/>
    <w:rsid w:val="00817371"/>
    <w:rsid w:val="00817F44"/>
    <w:rsid w:val="00821A80"/>
    <w:rsid w:val="0083049E"/>
    <w:rsid w:val="0083165D"/>
    <w:rsid w:val="00834171"/>
    <w:rsid w:val="00834A70"/>
    <w:rsid w:val="00840948"/>
    <w:rsid w:val="00840FE3"/>
    <w:rsid w:val="0084230D"/>
    <w:rsid w:val="00846590"/>
    <w:rsid w:val="00846C77"/>
    <w:rsid w:val="008471DC"/>
    <w:rsid w:val="00847623"/>
    <w:rsid w:val="00861B1E"/>
    <w:rsid w:val="00864A6A"/>
    <w:rsid w:val="0086596A"/>
    <w:rsid w:val="00867387"/>
    <w:rsid w:val="008723DA"/>
    <w:rsid w:val="00875369"/>
    <w:rsid w:val="00876201"/>
    <w:rsid w:val="00884F4C"/>
    <w:rsid w:val="00886AB2"/>
    <w:rsid w:val="00893E43"/>
    <w:rsid w:val="00893FE9"/>
    <w:rsid w:val="008942B5"/>
    <w:rsid w:val="008A0468"/>
    <w:rsid w:val="008A0707"/>
    <w:rsid w:val="008A1ACC"/>
    <w:rsid w:val="008A2C59"/>
    <w:rsid w:val="008A747C"/>
    <w:rsid w:val="008B3044"/>
    <w:rsid w:val="008B70D8"/>
    <w:rsid w:val="008C0169"/>
    <w:rsid w:val="008C1761"/>
    <w:rsid w:val="008C50CA"/>
    <w:rsid w:val="008C650F"/>
    <w:rsid w:val="008D1682"/>
    <w:rsid w:val="008D3E5A"/>
    <w:rsid w:val="008D4F57"/>
    <w:rsid w:val="008D795E"/>
    <w:rsid w:val="008E31DA"/>
    <w:rsid w:val="008E3305"/>
    <w:rsid w:val="008F316A"/>
    <w:rsid w:val="008F320D"/>
    <w:rsid w:val="008F7C7F"/>
    <w:rsid w:val="008F7EC2"/>
    <w:rsid w:val="00901DE6"/>
    <w:rsid w:val="00904C4B"/>
    <w:rsid w:val="00904D6D"/>
    <w:rsid w:val="0090711D"/>
    <w:rsid w:val="009101C6"/>
    <w:rsid w:val="009117B4"/>
    <w:rsid w:val="00913D67"/>
    <w:rsid w:val="009164A7"/>
    <w:rsid w:val="00917302"/>
    <w:rsid w:val="0092031F"/>
    <w:rsid w:val="0092239E"/>
    <w:rsid w:val="0092251D"/>
    <w:rsid w:val="00924D1F"/>
    <w:rsid w:val="009268CD"/>
    <w:rsid w:val="00932A58"/>
    <w:rsid w:val="00934943"/>
    <w:rsid w:val="009353E9"/>
    <w:rsid w:val="009362AD"/>
    <w:rsid w:val="00940714"/>
    <w:rsid w:val="009409D2"/>
    <w:rsid w:val="00942989"/>
    <w:rsid w:val="00944C35"/>
    <w:rsid w:val="009538B8"/>
    <w:rsid w:val="0095582F"/>
    <w:rsid w:val="009572C8"/>
    <w:rsid w:val="0096107B"/>
    <w:rsid w:val="00962DB7"/>
    <w:rsid w:val="00965582"/>
    <w:rsid w:val="00966FE1"/>
    <w:rsid w:val="009734E2"/>
    <w:rsid w:val="00977AA9"/>
    <w:rsid w:val="00981D90"/>
    <w:rsid w:val="0098635C"/>
    <w:rsid w:val="00995E97"/>
    <w:rsid w:val="00997D4A"/>
    <w:rsid w:val="009A2A5C"/>
    <w:rsid w:val="009B2A14"/>
    <w:rsid w:val="009B5BBE"/>
    <w:rsid w:val="009B7190"/>
    <w:rsid w:val="009C1599"/>
    <w:rsid w:val="009C1FCC"/>
    <w:rsid w:val="009C259C"/>
    <w:rsid w:val="009C370A"/>
    <w:rsid w:val="009E3378"/>
    <w:rsid w:val="009E5E18"/>
    <w:rsid w:val="009E60CA"/>
    <w:rsid w:val="009F042B"/>
    <w:rsid w:val="009F0985"/>
    <w:rsid w:val="009F45C6"/>
    <w:rsid w:val="00A05A1C"/>
    <w:rsid w:val="00A06910"/>
    <w:rsid w:val="00A0715A"/>
    <w:rsid w:val="00A20EC6"/>
    <w:rsid w:val="00A226BC"/>
    <w:rsid w:val="00A23440"/>
    <w:rsid w:val="00A27DE4"/>
    <w:rsid w:val="00A32154"/>
    <w:rsid w:val="00A3248F"/>
    <w:rsid w:val="00A43050"/>
    <w:rsid w:val="00A46D61"/>
    <w:rsid w:val="00A46E8B"/>
    <w:rsid w:val="00A5213C"/>
    <w:rsid w:val="00A53CCD"/>
    <w:rsid w:val="00A54086"/>
    <w:rsid w:val="00A56714"/>
    <w:rsid w:val="00A56F3A"/>
    <w:rsid w:val="00A5D151"/>
    <w:rsid w:val="00A631C7"/>
    <w:rsid w:val="00A63A80"/>
    <w:rsid w:val="00A6536F"/>
    <w:rsid w:val="00A66F0D"/>
    <w:rsid w:val="00A672D8"/>
    <w:rsid w:val="00A675CD"/>
    <w:rsid w:val="00A72091"/>
    <w:rsid w:val="00A733A7"/>
    <w:rsid w:val="00A74F7D"/>
    <w:rsid w:val="00A75594"/>
    <w:rsid w:val="00A7673A"/>
    <w:rsid w:val="00A812E1"/>
    <w:rsid w:val="00A95947"/>
    <w:rsid w:val="00AA1E3A"/>
    <w:rsid w:val="00AA25AB"/>
    <w:rsid w:val="00AA55DD"/>
    <w:rsid w:val="00AA7025"/>
    <w:rsid w:val="00AB307C"/>
    <w:rsid w:val="00AB37E5"/>
    <w:rsid w:val="00AC0598"/>
    <w:rsid w:val="00AC1640"/>
    <w:rsid w:val="00AC2F76"/>
    <w:rsid w:val="00AC349E"/>
    <w:rsid w:val="00AC6811"/>
    <w:rsid w:val="00AD29EC"/>
    <w:rsid w:val="00AD4497"/>
    <w:rsid w:val="00AD487A"/>
    <w:rsid w:val="00AD6DA4"/>
    <w:rsid w:val="00AE0E48"/>
    <w:rsid w:val="00AE383E"/>
    <w:rsid w:val="00AE44BC"/>
    <w:rsid w:val="00AE55E0"/>
    <w:rsid w:val="00AE62B5"/>
    <w:rsid w:val="00AF0788"/>
    <w:rsid w:val="00AF23CB"/>
    <w:rsid w:val="00B01C61"/>
    <w:rsid w:val="00B045D4"/>
    <w:rsid w:val="00B05261"/>
    <w:rsid w:val="00B05449"/>
    <w:rsid w:val="00B070FD"/>
    <w:rsid w:val="00B14371"/>
    <w:rsid w:val="00B15283"/>
    <w:rsid w:val="00B156A6"/>
    <w:rsid w:val="00B160D0"/>
    <w:rsid w:val="00B17375"/>
    <w:rsid w:val="00B20D93"/>
    <w:rsid w:val="00B21B9A"/>
    <w:rsid w:val="00B2255B"/>
    <w:rsid w:val="00B26989"/>
    <w:rsid w:val="00B272A0"/>
    <w:rsid w:val="00B27766"/>
    <w:rsid w:val="00B36250"/>
    <w:rsid w:val="00B4029D"/>
    <w:rsid w:val="00B45FD1"/>
    <w:rsid w:val="00B553D2"/>
    <w:rsid w:val="00B558B0"/>
    <w:rsid w:val="00B61597"/>
    <w:rsid w:val="00B61741"/>
    <w:rsid w:val="00B657FE"/>
    <w:rsid w:val="00B70351"/>
    <w:rsid w:val="00B85175"/>
    <w:rsid w:val="00B92192"/>
    <w:rsid w:val="00B93721"/>
    <w:rsid w:val="00B950E4"/>
    <w:rsid w:val="00B96435"/>
    <w:rsid w:val="00BA12DB"/>
    <w:rsid w:val="00BB314F"/>
    <w:rsid w:val="00BB586C"/>
    <w:rsid w:val="00BB6560"/>
    <w:rsid w:val="00BC103A"/>
    <w:rsid w:val="00BC1EF0"/>
    <w:rsid w:val="00BC2166"/>
    <w:rsid w:val="00BC78BD"/>
    <w:rsid w:val="00BD359C"/>
    <w:rsid w:val="00BE02CA"/>
    <w:rsid w:val="00BE5E59"/>
    <w:rsid w:val="00BE5F7C"/>
    <w:rsid w:val="00BF2553"/>
    <w:rsid w:val="00BF5BA3"/>
    <w:rsid w:val="00BF5F7A"/>
    <w:rsid w:val="00C04889"/>
    <w:rsid w:val="00C05295"/>
    <w:rsid w:val="00C16E8E"/>
    <w:rsid w:val="00C17979"/>
    <w:rsid w:val="00C17E2C"/>
    <w:rsid w:val="00C22846"/>
    <w:rsid w:val="00C234CC"/>
    <w:rsid w:val="00C23D45"/>
    <w:rsid w:val="00C31954"/>
    <w:rsid w:val="00C31EFC"/>
    <w:rsid w:val="00C3242C"/>
    <w:rsid w:val="00C34A62"/>
    <w:rsid w:val="00C368F0"/>
    <w:rsid w:val="00C37BCA"/>
    <w:rsid w:val="00C407D7"/>
    <w:rsid w:val="00C427FB"/>
    <w:rsid w:val="00C45806"/>
    <w:rsid w:val="00C504AC"/>
    <w:rsid w:val="00C5765F"/>
    <w:rsid w:val="00C6189F"/>
    <w:rsid w:val="00C62123"/>
    <w:rsid w:val="00C74914"/>
    <w:rsid w:val="00C75B12"/>
    <w:rsid w:val="00C77A65"/>
    <w:rsid w:val="00C81C10"/>
    <w:rsid w:val="00C9522B"/>
    <w:rsid w:val="00C97E46"/>
    <w:rsid w:val="00CA63B9"/>
    <w:rsid w:val="00CA7A70"/>
    <w:rsid w:val="00CB4060"/>
    <w:rsid w:val="00CB5E68"/>
    <w:rsid w:val="00CB6BC5"/>
    <w:rsid w:val="00CC6F4A"/>
    <w:rsid w:val="00CC7744"/>
    <w:rsid w:val="00CD08CE"/>
    <w:rsid w:val="00CE3203"/>
    <w:rsid w:val="00CE4CFA"/>
    <w:rsid w:val="00CE5A6D"/>
    <w:rsid w:val="00CF548A"/>
    <w:rsid w:val="00CF6E7F"/>
    <w:rsid w:val="00D007E8"/>
    <w:rsid w:val="00D050A9"/>
    <w:rsid w:val="00D14CAB"/>
    <w:rsid w:val="00D20A8D"/>
    <w:rsid w:val="00D21F56"/>
    <w:rsid w:val="00D335A7"/>
    <w:rsid w:val="00D353E6"/>
    <w:rsid w:val="00D358C9"/>
    <w:rsid w:val="00D42A92"/>
    <w:rsid w:val="00D43DCB"/>
    <w:rsid w:val="00D45B19"/>
    <w:rsid w:val="00D572C5"/>
    <w:rsid w:val="00D57BF8"/>
    <w:rsid w:val="00D57C28"/>
    <w:rsid w:val="00D57F70"/>
    <w:rsid w:val="00D6170A"/>
    <w:rsid w:val="00D63CDE"/>
    <w:rsid w:val="00D73462"/>
    <w:rsid w:val="00D76251"/>
    <w:rsid w:val="00D82AF0"/>
    <w:rsid w:val="00D93F3E"/>
    <w:rsid w:val="00D94EB0"/>
    <w:rsid w:val="00D95294"/>
    <w:rsid w:val="00D9574A"/>
    <w:rsid w:val="00D95B66"/>
    <w:rsid w:val="00D971B5"/>
    <w:rsid w:val="00DA2C4D"/>
    <w:rsid w:val="00DA7198"/>
    <w:rsid w:val="00DB220B"/>
    <w:rsid w:val="00DB264A"/>
    <w:rsid w:val="00DB2F9D"/>
    <w:rsid w:val="00DB640D"/>
    <w:rsid w:val="00DC3DDF"/>
    <w:rsid w:val="00DC5715"/>
    <w:rsid w:val="00DD16C6"/>
    <w:rsid w:val="00DD3189"/>
    <w:rsid w:val="00DD3D01"/>
    <w:rsid w:val="00DD4726"/>
    <w:rsid w:val="00DD686A"/>
    <w:rsid w:val="00DE111B"/>
    <w:rsid w:val="00DE2ACC"/>
    <w:rsid w:val="00DE3F58"/>
    <w:rsid w:val="00DE64A7"/>
    <w:rsid w:val="00DE7CA7"/>
    <w:rsid w:val="00DF0986"/>
    <w:rsid w:val="00DF7E85"/>
    <w:rsid w:val="00E021C5"/>
    <w:rsid w:val="00E04D98"/>
    <w:rsid w:val="00E14217"/>
    <w:rsid w:val="00E21562"/>
    <w:rsid w:val="00E2274A"/>
    <w:rsid w:val="00E25BF8"/>
    <w:rsid w:val="00E27ED1"/>
    <w:rsid w:val="00E3347A"/>
    <w:rsid w:val="00E3538E"/>
    <w:rsid w:val="00E3717A"/>
    <w:rsid w:val="00E410CF"/>
    <w:rsid w:val="00E4205C"/>
    <w:rsid w:val="00E4300E"/>
    <w:rsid w:val="00E43E98"/>
    <w:rsid w:val="00E4508B"/>
    <w:rsid w:val="00E46041"/>
    <w:rsid w:val="00E46F28"/>
    <w:rsid w:val="00E52001"/>
    <w:rsid w:val="00E53754"/>
    <w:rsid w:val="00E61A99"/>
    <w:rsid w:val="00E61D50"/>
    <w:rsid w:val="00E63009"/>
    <w:rsid w:val="00E63CF0"/>
    <w:rsid w:val="00E65CD8"/>
    <w:rsid w:val="00E70732"/>
    <w:rsid w:val="00E75AC8"/>
    <w:rsid w:val="00E81025"/>
    <w:rsid w:val="00E82F10"/>
    <w:rsid w:val="00E85FD0"/>
    <w:rsid w:val="00E86967"/>
    <w:rsid w:val="00E90412"/>
    <w:rsid w:val="00E94BAE"/>
    <w:rsid w:val="00E96B9F"/>
    <w:rsid w:val="00EA1D5E"/>
    <w:rsid w:val="00EA221C"/>
    <w:rsid w:val="00EA2F8A"/>
    <w:rsid w:val="00EA3B5D"/>
    <w:rsid w:val="00EB1EDD"/>
    <w:rsid w:val="00EB2349"/>
    <w:rsid w:val="00EB2ED3"/>
    <w:rsid w:val="00EB4B65"/>
    <w:rsid w:val="00EB4BEA"/>
    <w:rsid w:val="00EB5E4B"/>
    <w:rsid w:val="00EC02FE"/>
    <w:rsid w:val="00EC449F"/>
    <w:rsid w:val="00ED55B0"/>
    <w:rsid w:val="00EE4628"/>
    <w:rsid w:val="00EE6B98"/>
    <w:rsid w:val="00EE6D6B"/>
    <w:rsid w:val="00EE7993"/>
    <w:rsid w:val="00EF0C86"/>
    <w:rsid w:val="00EF4C9E"/>
    <w:rsid w:val="00EF7516"/>
    <w:rsid w:val="00F00159"/>
    <w:rsid w:val="00F007A4"/>
    <w:rsid w:val="00F01AC8"/>
    <w:rsid w:val="00F02E3D"/>
    <w:rsid w:val="00F0402A"/>
    <w:rsid w:val="00F04663"/>
    <w:rsid w:val="00F05B70"/>
    <w:rsid w:val="00F1179A"/>
    <w:rsid w:val="00F17828"/>
    <w:rsid w:val="00F20D3D"/>
    <w:rsid w:val="00F22C4C"/>
    <w:rsid w:val="00F2336F"/>
    <w:rsid w:val="00F26BBF"/>
    <w:rsid w:val="00F3041D"/>
    <w:rsid w:val="00F304A0"/>
    <w:rsid w:val="00F3256F"/>
    <w:rsid w:val="00F33330"/>
    <w:rsid w:val="00F3483B"/>
    <w:rsid w:val="00F35A1A"/>
    <w:rsid w:val="00F46AB8"/>
    <w:rsid w:val="00F46E39"/>
    <w:rsid w:val="00F51086"/>
    <w:rsid w:val="00F57C1D"/>
    <w:rsid w:val="00F62393"/>
    <w:rsid w:val="00F632E6"/>
    <w:rsid w:val="00F73B3E"/>
    <w:rsid w:val="00F74140"/>
    <w:rsid w:val="00F754BD"/>
    <w:rsid w:val="00F823EF"/>
    <w:rsid w:val="00F8319C"/>
    <w:rsid w:val="00F94C0D"/>
    <w:rsid w:val="00F9632B"/>
    <w:rsid w:val="00F96725"/>
    <w:rsid w:val="00FA26C7"/>
    <w:rsid w:val="00FA7273"/>
    <w:rsid w:val="00FB19A6"/>
    <w:rsid w:val="00FC14D6"/>
    <w:rsid w:val="00FC3230"/>
    <w:rsid w:val="00FD024F"/>
    <w:rsid w:val="00FD3B1C"/>
    <w:rsid w:val="00FD5F5C"/>
    <w:rsid w:val="00FE528C"/>
    <w:rsid w:val="00FE5DAA"/>
    <w:rsid w:val="00FF3AD2"/>
    <w:rsid w:val="00FF4836"/>
    <w:rsid w:val="00FF6778"/>
    <w:rsid w:val="01DB17F4"/>
    <w:rsid w:val="0239A3C0"/>
    <w:rsid w:val="03165322"/>
    <w:rsid w:val="03843F95"/>
    <w:rsid w:val="03B7FDD0"/>
    <w:rsid w:val="03DFD231"/>
    <w:rsid w:val="04A8FB29"/>
    <w:rsid w:val="054F2756"/>
    <w:rsid w:val="05F5FB82"/>
    <w:rsid w:val="05FFD812"/>
    <w:rsid w:val="065E2B10"/>
    <w:rsid w:val="06AC77E2"/>
    <w:rsid w:val="06DE29B2"/>
    <w:rsid w:val="0771A985"/>
    <w:rsid w:val="0820DDFA"/>
    <w:rsid w:val="08507F5B"/>
    <w:rsid w:val="08D4F93D"/>
    <w:rsid w:val="08FF6DA3"/>
    <w:rsid w:val="09D3BE9C"/>
    <w:rsid w:val="0A159992"/>
    <w:rsid w:val="0B539A68"/>
    <w:rsid w:val="0B571136"/>
    <w:rsid w:val="0B5879FE"/>
    <w:rsid w:val="0B7AD449"/>
    <w:rsid w:val="0C0F2B15"/>
    <w:rsid w:val="0CCA3672"/>
    <w:rsid w:val="0D1F370D"/>
    <w:rsid w:val="0DBF2339"/>
    <w:rsid w:val="0E707690"/>
    <w:rsid w:val="0E7F280C"/>
    <w:rsid w:val="0E8AD865"/>
    <w:rsid w:val="0EAC57C7"/>
    <w:rsid w:val="0EE4E23F"/>
    <w:rsid w:val="0EEEA31C"/>
    <w:rsid w:val="0EEEA83D"/>
    <w:rsid w:val="0FFA055B"/>
    <w:rsid w:val="1016AFE1"/>
    <w:rsid w:val="10621B8F"/>
    <w:rsid w:val="10F13BB4"/>
    <w:rsid w:val="10F1B357"/>
    <w:rsid w:val="10F791D5"/>
    <w:rsid w:val="1172F7BD"/>
    <w:rsid w:val="11B688C3"/>
    <w:rsid w:val="11EFDF6F"/>
    <w:rsid w:val="12BA6C61"/>
    <w:rsid w:val="12C7B2D0"/>
    <w:rsid w:val="13498F67"/>
    <w:rsid w:val="13670FA4"/>
    <w:rsid w:val="136C8F8E"/>
    <w:rsid w:val="13E383EB"/>
    <w:rsid w:val="13F4393A"/>
    <w:rsid w:val="142FBC60"/>
    <w:rsid w:val="1452D2E4"/>
    <w:rsid w:val="15107EEE"/>
    <w:rsid w:val="156027D7"/>
    <w:rsid w:val="15B2273E"/>
    <w:rsid w:val="15DF6BDA"/>
    <w:rsid w:val="16508239"/>
    <w:rsid w:val="165AC681"/>
    <w:rsid w:val="16D163FA"/>
    <w:rsid w:val="1784FADD"/>
    <w:rsid w:val="17C9015E"/>
    <w:rsid w:val="190C705D"/>
    <w:rsid w:val="192FF1A7"/>
    <w:rsid w:val="1A350262"/>
    <w:rsid w:val="1AF35694"/>
    <w:rsid w:val="1B84FA4B"/>
    <w:rsid w:val="1B966E71"/>
    <w:rsid w:val="1C2E1AED"/>
    <w:rsid w:val="1C99C2A9"/>
    <w:rsid w:val="1CD9A18D"/>
    <w:rsid w:val="1CE4C932"/>
    <w:rsid w:val="1D2E89F8"/>
    <w:rsid w:val="1D8DE3B1"/>
    <w:rsid w:val="1D91CD52"/>
    <w:rsid w:val="1E4C6699"/>
    <w:rsid w:val="1E9CEB39"/>
    <w:rsid w:val="1E9DD206"/>
    <w:rsid w:val="1EC798D0"/>
    <w:rsid w:val="1EE19081"/>
    <w:rsid w:val="1EEDFA5B"/>
    <w:rsid w:val="1F017B1C"/>
    <w:rsid w:val="1F08C8F2"/>
    <w:rsid w:val="1F42A8D5"/>
    <w:rsid w:val="1F54D969"/>
    <w:rsid w:val="1F599C64"/>
    <w:rsid w:val="1FE2E54C"/>
    <w:rsid w:val="20B84C0B"/>
    <w:rsid w:val="20F226D6"/>
    <w:rsid w:val="2169AC07"/>
    <w:rsid w:val="217FC9A1"/>
    <w:rsid w:val="218BBDB6"/>
    <w:rsid w:val="228E90C1"/>
    <w:rsid w:val="230BCF88"/>
    <w:rsid w:val="230D2111"/>
    <w:rsid w:val="232A9AAF"/>
    <w:rsid w:val="2343F481"/>
    <w:rsid w:val="23E62DD1"/>
    <w:rsid w:val="2401AFF3"/>
    <w:rsid w:val="2450A8C3"/>
    <w:rsid w:val="24603ADA"/>
    <w:rsid w:val="24D83293"/>
    <w:rsid w:val="2502501D"/>
    <w:rsid w:val="2517E604"/>
    <w:rsid w:val="257C3D2A"/>
    <w:rsid w:val="25EDE230"/>
    <w:rsid w:val="2630FA14"/>
    <w:rsid w:val="2646FFBA"/>
    <w:rsid w:val="2672BFCE"/>
    <w:rsid w:val="26BC8EE7"/>
    <w:rsid w:val="26D01878"/>
    <w:rsid w:val="26F6A139"/>
    <w:rsid w:val="2707FCE5"/>
    <w:rsid w:val="27389EAE"/>
    <w:rsid w:val="2778FB47"/>
    <w:rsid w:val="27971395"/>
    <w:rsid w:val="27A731F8"/>
    <w:rsid w:val="2801614E"/>
    <w:rsid w:val="2819A7CE"/>
    <w:rsid w:val="2848D2F8"/>
    <w:rsid w:val="28E8101E"/>
    <w:rsid w:val="29299D69"/>
    <w:rsid w:val="295B80AF"/>
    <w:rsid w:val="29A92A74"/>
    <w:rsid w:val="2A4F029F"/>
    <w:rsid w:val="2AED9DA0"/>
    <w:rsid w:val="2B5EDC71"/>
    <w:rsid w:val="2B8F475B"/>
    <w:rsid w:val="2BB0BEEB"/>
    <w:rsid w:val="2CF68E1B"/>
    <w:rsid w:val="2D57B8C0"/>
    <w:rsid w:val="2D5BFC72"/>
    <w:rsid w:val="2D9AB147"/>
    <w:rsid w:val="2E610420"/>
    <w:rsid w:val="2E80720A"/>
    <w:rsid w:val="2EEEFAAC"/>
    <w:rsid w:val="2F0D1914"/>
    <w:rsid w:val="2F220FBF"/>
    <w:rsid w:val="2F33F9F8"/>
    <w:rsid w:val="2F73DEAC"/>
    <w:rsid w:val="2FF8423F"/>
    <w:rsid w:val="2FFAC1F5"/>
    <w:rsid w:val="305A3176"/>
    <w:rsid w:val="313AB81B"/>
    <w:rsid w:val="31473C94"/>
    <w:rsid w:val="3256B90F"/>
    <w:rsid w:val="329A8328"/>
    <w:rsid w:val="32FB9F51"/>
    <w:rsid w:val="3340FF74"/>
    <w:rsid w:val="33C47043"/>
    <w:rsid w:val="341A12FD"/>
    <w:rsid w:val="343A4E32"/>
    <w:rsid w:val="3497F225"/>
    <w:rsid w:val="34A6BCF2"/>
    <w:rsid w:val="3546BE97"/>
    <w:rsid w:val="35F8EB1E"/>
    <w:rsid w:val="366F1CAE"/>
    <w:rsid w:val="36B46900"/>
    <w:rsid w:val="375F045C"/>
    <w:rsid w:val="376F7164"/>
    <w:rsid w:val="37F3C4AB"/>
    <w:rsid w:val="380E5DD6"/>
    <w:rsid w:val="38222D48"/>
    <w:rsid w:val="389B2DB8"/>
    <w:rsid w:val="394A99DA"/>
    <w:rsid w:val="3989AA8E"/>
    <w:rsid w:val="39919C77"/>
    <w:rsid w:val="39B6BECF"/>
    <w:rsid w:val="39C083B1"/>
    <w:rsid w:val="3A37712F"/>
    <w:rsid w:val="3A774E04"/>
    <w:rsid w:val="3A8D33F6"/>
    <w:rsid w:val="3ACEFF53"/>
    <w:rsid w:val="3ADA5645"/>
    <w:rsid w:val="3AFC2C3A"/>
    <w:rsid w:val="3B459DD1"/>
    <w:rsid w:val="3B51CCF1"/>
    <w:rsid w:val="3B90E884"/>
    <w:rsid w:val="3BE6FDFD"/>
    <w:rsid w:val="3C228A3B"/>
    <w:rsid w:val="3C7EB3A1"/>
    <w:rsid w:val="3C885FBB"/>
    <w:rsid w:val="3D0F77DB"/>
    <w:rsid w:val="3DD21AFE"/>
    <w:rsid w:val="3E0D98B7"/>
    <w:rsid w:val="3E5C76F2"/>
    <w:rsid w:val="3E892B90"/>
    <w:rsid w:val="3EA58B84"/>
    <w:rsid w:val="3EB019C6"/>
    <w:rsid w:val="3F3FBDC5"/>
    <w:rsid w:val="3F4F39AB"/>
    <w:rsid w:val="3F5BDF40"/>
    <w:rsid w:val="3FCB5194"/>
    <w:rsid w:val="400A88CC"/>
    <w:rsid w:val="406CD432"/>
    <w:rsid w:val="40BC5B8C"/>
    <w:rsid w:val="40DEECAA"/>
    <w:rsid w:val="41696CC3"/>
    <w:rsid w:val="4199481D"/>
    <w:rsid w:val="4280C983"/>
    <w:rsid w:val="4288722E"/>
    <w:rsid w:val="43BEBB8B"/>
    <w:rsid w:val="43D15836"/>
    <w:rsid w:val="43EE58A8"/>
    <w:rsid w:val="43F8B42F"/>
    <w:rsid w:val="4403D902"/>
    <w:rsid w:val="440B41BD"/>
    <w:rsid w:val="44A6CEDD"/>
    <w:rsid w:val="44C8EB9F"/>
    <w:rsid w:val="45728BAE"/>
    <w:rsid w:val="45AA2B24"/>
    <w:rsid w:val="45F77295"/>
    <w:rsid w:val="4606B7BE"/>
    <w:rsid w:val="479A449E"/>
    <w:rsid w:val="47A0A878"/>
    <w:rsid w:val="4865829A"/>
    <w:rsid w:val="48C9354B"/>
    <w:rsid w:val="492103BA"/>
    <w:rsid w:val="49603A05"/>
    <w:rsid w:val="4A1634C5"/>
    <w:rsid w:val="4AC36E21"/>
    <w:rsid w:val="4AF41E9A"/>
    <w:rsid w:val="4B45DD9B"/>
    <w:rsid w:val="4C0C503E"/>
    <w:rsid w:val="4C0CB95D"/>
    <w:rsid w:val="4C2EF91A"/>
    <w:rsid w:val="4C46B221"/>
    <w:rsid w:val="4C6F8787"/>
    <w:rsid w:val="4CAB6DDA"/>
    <w:rsid w:val="4CADD7D3"/>
    <w:rsid w:val="4CC53DEF"/>
    <w:rsid w:val="4CD97621"/>
    <w:rsid w:val="4D02A834"/>
    <w:rsid w:val="4D1F7495"/>
    <w:rsid w:val="4E594BC5"/>
    <w:rsid w:val="4E745C6B"/>
    <w:rsid w:val="4ECD966E"/>
    <w:rsid w:val="4EE934C5"/>
    <w:rsid w:val="4F26A707"/>
    <w:rsid w:val="4F2D87DB"/>
    <w:rsid w:val="4F352CF2"/>
    <w:rsid w:val="4F75854A"/>
    <w:rsid w:val="4F89F99A"/>
    <w:rsid w:val="50BB862C"/>
    <w:rsid w:val="5148DD2F"/>
    <w:rsid w:val="51B6CE03"/>
    <w:rsid w:val="51C14CEC"/>
    <w:rsid w:val="51D28BA6"/>
    <w:rsid w:val="51DDD060"/>
    <w:rsid w:val="52332048"/>
    <w:rsid w:val="52B2B699"/>
    <w:rsid w:val="52C12A44"/>
    <w:rsid w:val="52F843B1"/>
    <w:rsid w:val="537EF7FC"/>
    <w:rsid w:val="53AF7DF6"/>
    <w:rsid w:val="5463CAE3"/>
    <w:rsid w:val="54BF22A0"/>
    <w:rsid w:val="54E49127"/>
    <w:rsid w:val="55188168"/>
    <w:rsid w:val="552D1155"/>
    <w:rsid w:val="55A55D57"/>
    <w:rsid w:val="5608E8DD"/>
    <w:rsid w:val="56166C3B"/>
    <w:rsid w:val="56276494"/>
    <w:rsid w:val="56665327"/>
    <w:rsid w:val="5680A958"/>
    <w:rsid w:val="568927E3"/>
    <w:rsid w:val="569F43B9"/>
    <w:rsid w:val="56A6ACF3"/>
    <w:rsid w:val="571726DC"/>
    <w:rsid w:val="57514B4E"/>
    <w:rsid w:val="577D1778"/>
    <w:rsid w:val="58631C31"/>
    <w:rsid w:val="58810664"/>
    <w:rsid w:val="588A3AC0"/>
    <w:rsid w:val="58AE4CCD"/>
    <w:rsid w:val="58ED2AF6"/>
    <w:rsid w:val="58FBEC5D"/>
    <w:rsid w:val="5928D905"/>
    <w:rsid w:val="596A92EF"/>
    <w:rsid w:val="59ADC818"/>
    <w:rsid w:val="59C6BC2E"/>
    <w:rsid w:val="5A271711"/>
    <w:rsid w:val="5A3B810B"/>
    <w:rsid w:val="5AEA66B2"/>
    <w:rsid w:val="5BCA10EC"/>
    <w:rsid w:val="5C05F086"/>
    <w:rsid w:val="5C151007"/>
    <w:rsid w:val="5C2C31EA"/>
    <w:rsid w:val="5C8F144D"/>
    <w:rsid w:val="5D2EC82B"/>
    <w:rsid w:val="5D5F8EDA"/>
    <w:rsid w:val="5D5FAE27"/>
    <w:rsid w:val="5DB72DBD"/>
    <w:rsid w:val="5E0DA225"/>
    <w:rsid w:val="5E127DDB"/>
    <w:rsid w:val="5E54A843"/>
    <w:rsid w:val="5E58B64C"/>
    <w:rsid w:val="5E5E107A"/>
    <w:rsid w:val="5E85DB13"/>
    <w:rsid w:val="5E929841"/>
    <w:rsid w:val="5F6DBAA5"/>
    <w:rsid w:val="5F842EA5"/>
    <w:rsid w:val="5F924019"/>
    <w:rsid w:val="5FC0E6CD"/>
    <w:rsid w:val="604CAB7B"/>
    <w:rsid w:val="6058F75B"/>
    <w:rsid w:val="60615A53"/>
    <w:rsid w:val="60D80D4D"/>
    <w:rsid w:val="615BDBA1"/>
    <w:rsid w:val="6175CD09"/>
    <w:rsid w:val="61A10E12"/>
    <w:rsid w:val="61B9EB6B"/>
    <w:rsid w:val="6268C788"/>
    <w:rsid w:val="62A1C319"/>
    <w:rsid w:val="6303CC7F"/>
    <w:rsid w:val="63BF7A6A"/>
    <w:rsid w:val="64ABF1E1"/>
    <w:rsid w:val="64D71CE7"/>
    <w:rsid w:val="6599F85E"/>
    <w:rsid w:val="659BC9E7"/>
    <w:rsid w:val="659CD0AA"/>
    <w:rsid w:val="65B29201"/>
    <w:rsid w:val="661963D9"/>
    <w:rsid w:val="6667BEDD"/>
    <w:rsid w:val="677C1590"/>
    <w:rsid w:val="67B7079D"/>
    <w:rsid w:val="67E21317"/>
    <w:rsid w:val="6839329A"/>
    <w:rsid w:val="6884F3D7"/>
    <w:rsid w:val="688B1F87"/>
    <w:rsid w:val="68EA8F04"/>
    <w:rsid w:val="68FB043C"/>
    <w:rsid w:val="69D704AC"/>
    <w:rsid w:val="69DC1F75"/>
    <w:rsid w:val="6A1F4CC6"/>
    <w:rsid w:val="6A4E4C5E"/>
    <w:rsid w:val="6B044019"/>
    <w:rsid w:val="6BE8A7E7"/>
    <w:rsid w:val="6C26A07F"/>
    <w:rsid w:val="6C9153B8"/>
    <w:rsid w:val="6C9895B2"/>
    <w:rsid w:val="6D16A94F"/>
    <w:rsid w:val="6DD9E74A"/>
    <w:rsid w:val="6E1A5D92"/>
    <w:rsid w:val="6EED4587"/>
    <w:rsid w:val="6FBF516F"/>
    <w:rsid w:val="6FF7B158"/>
    <w:rsid w:val="701FB99F"/>
    <w:rsid w:val="7027C2D4"/>
    <w:rsid w:val="70E39E3A"/>
    <w:rsid w:val="70E610EC"/>
    <w:rsid w:val="7182BD85"/>
    <w:rsid w:val="7288CAA4"/>
    <w:rsid w:val="72D9CA77"/>
    <w:rsid w:val="74C3B421"/>
    <w:rsid w:val="754C4EAB"/>
    <w:rsid w:val="756D2294"/>
    <w:rsid w:val="7599B774"/>
    <w:rsid w:val="75BC24BA"/>
    <w:rsid w:val="76F86457"/>
    <w:rsid w:val="77048558"/>
    <w:rsid w:val="788A0EF4"/>
    <w:rsid w:val="78A4CCEA"/>
    <w:rsid w:val="7994E556"/>
    <w:rsid w:val="79961812"/>
    <w:rsid w:val="79E6F44A"/>
    <w:rsid w:val="7B4D2EE5"/>
    <w:rsid w:val="7B5DEF5F"/>
    <w:rsid w:val="7B7B72B7"/>
    <w:rsid w:val="7B7C8464"/>
    <w:rsid w:val="7C291EAE"/>
    <w:rsid w:val="7C35EB4F"/>
    <w:rsid w:val="7C54D78F"/>
    <w:rsid w:val="7C9B87AB"/>
    <w:rsid w:val="7D023B49"/>
    <w:rsid w:val="7D1DFED0"/>
    <w:rsid w:val="7D3B168B"/>
    <w:rsid w:val="7D76D81E"/>
    <w:rsid w:val="7D77836D"/>
    <w:rsid w:val="7DA758BF"/>
    <w:rsid w:val="7E545774"/>
    <w:rsid w:val="7E73A283"/>
    <w:rsid w:val="7ED27F3F"/>
    <w:rsid w:val="7F4B3F1E"/>
    <w:rsid w:val="7F62D3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480555BF"/>
  <w15:docId w15:val="{76D64E90-7844-408C-8C96-1007771A3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B5D"/>
    <w:pPr>
      <w:spacing w:after="80" w:line="360" w:lineRule="auto"/>
    </w:pPr>
    <w:rPr>
      <w:rFonts w:ascii="Calibri" w:eastAsia="Times New Roman" w:hAnsi="Calibri" w:cs="Times New Roman"/>
      <w:sz w:val="24"/>
      <w:szCs w:val="20"/>
    </w:rPr>
  </w:style>
  <w:style w:type="paragraph" w:styleId="Heading1">
    <w:name w:val="heading 1"/>
    <w:basedOn w:val="Normal"/>
    <w:next w:val="Normal"/>
    <w:link w:val="Heading1Char"/>
    <w:uiPriority w:val="9"/>
    <w:qFormat/>
    <w:rsid w:val="00043D16"/>
    <w:pPr>
      <w:keepNext/>
      <w:keepLines/>
      <w:spacing w:before="240" w:after="0"/>
      <w:outlineLvl w:val="0"/>
    </w:pPr>
    <w:rPr>
      <w:rFonts w:asciiTheme="minorHAnsi" w:eastAsiaTheme="majorEastAsia" w:hAnsiTheme="minorHAnsi" w:cstheme="majorBidi"/>
      <w:b/>
      <w:szCs w:val="32"/>
    </w:rPr>
  </w:style>
  <w:style w:type="paragraph" w:styleId="Heading2">
    <w:name w:val="heading 2"/>
    <w:basedOn w:val="Normal"/>
    <w:next w:val="Normal"/>
    <w:link w:val="Heading2Char"/>
    <w:uiPriority w:val="9"/>
    <w:unhideWhenUsed/>
    <w:qFormat/>
    <w:rsid w:val="00043D16"/>
    <w:pPr>
      <w:keepNext/>
      <w:keepLines/>
      <w:spacing w:before="120" w:after="120"/>
      <w:outlineLvl w:val="1"/>
    </w:pPr>
    <w:rPr>
      <w:rFonts w:asciiTheme="majorHAnsi" w:eastAsiaTheme="majorEastAsia" w:hAnsiTheme="majorHAnsi" w:cstheme="majorBidi"/>
      <w:b/>
      <w:szCs w:val="26"/>
    </w:rPr>
  </w:style>
  <w:style w:type="paragraph" w:styleId="Heading3">
    <w:name w:val="heading 3"/>
    <w:basedOn w:val="Normal"/>
    <w:next w:val="Normal"/>
    <w:link w:val="Heading3Char"/>
    <w:uiPriority w:val="9"/>
    <w:unhideWhenUsed/>
    <w:qFormat/>
    <w:rsid w:val="00043D16"/>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qFormat/>
    <w:rsid w:val="00043D1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043D16"/>
  </w:style>
  <w:style w:type="character" w:customStyle="1" w:styleId="Heading1Char">
    <w:name w:val="Heading 1 Char"/>
    <w:basedOn w:val="DefaultParagraphFont"/>
    <w:link w:val="Heading1"/>
    <w:uiPriority w:val="9"/>
    <w:rsid w:val="00043D16"/>
    <w:rPr>
      <w:rFonts w:eastAsiaTheme="majorEastAsia" w:cstheme="majorBidi"/>
      <w:b/>
      <w:sz w:val="24"/>
      <w:szCs w:val="32"/>
      <w:lang w:val="en-US"/>
    </w:rPr>
  </w:style>
  <w:style w:type="character" w:styleId="Hyperlink">
    <w:name w:val="Hyperlink"/>
    <w:basedOn w:val="DefaultParagraphFont"/>
    <w:uiPriority w:val="99"/>
    <w:unhideWhenUsed/>
    <w:rsid w:val="00043D16"/>
    <w:rPr>
      <w:color w:val="0563C1" w:themeColor="hyperlink"/>
      <w:u w:val="single"/>
    </w:rPr>
  </w:style>
  <w:style w:type="character" w:styleId="UnresolvedMention">
    <w:name w:val="Unresolved Mention"/>
    <w:basedOn w:val="DefaultParagraphFont"/>
    <w:uiPriority w:val="99"/>
    <w:semiHidden/>
    <w:unhideWhenUsed/>
    <w:rsid w:val="00043D16"/>
    <w:rPr>
      <w:color w:val="605E5C"/>
      <w:shd w:val="clear" w:color="auto" w:fill="E1DFDD"/>
    </w:rPr>
  </w:style>
  <w:style w:type="character" w:customStyle="1" w:styleId="Heading2Char">
    <w:name w:val="Heading 2 Char"/>
    <w:basedOn w:val="DefaultParagraphFont"/>
    <w:link w:val="Heading2"/>
    <w:uiPriority w:val="9"/>
    <w:rsid w:val="00043D16"/>
    <w:rPr>
      <w:rFonts w:asciiTheme="majorHAnsi" w:eastAsiaTheme="majorEastAsia" w:hAnsiTheme="majorHAnsi" w:cstheme="majorBidi"/>
      <w:b/>
      <w:sz w:val="24"/>
      <w:szCs w:val="26"/>
      <w:lang w:val="en-US"/>
    </w:rPr>
  </w:style>
  <w:style w:type="paragraph" w:customStyle="1" w:styleId="EndNoteBibliographyTitle">
    <w:name w:val="EndNote Bibliography Title"/>
    <w:basedOn w:val="Normal"/>
    <w:link w:val="EndNoteBibliographyTitleChar"/>
    <w:rsid w:val="00043D16"/>
    <w:pPr>
      <w:spacing w:after="0"/>
      <w:jc w:val="center"/>
    </w:pPr>
    <w:rPr>
      <w:rFonts w:cs="Calibri"/>
      <w:noProof/>
    </w:rPr>
  </w:style>
  <w:style w:type="character" w:customStyle="1" w:styleId="EndNoteBibliographyTitleChar">
    <w:name w:val="EndNote Bibliography Title Char"/>
    <w:basedOn w:val="DefaultParagraphFont"/>
    <w:link w:val="EndNoteBibliographyTitle"/>
    <w:rsid w:val="00043D16"/>
    <w:rPr>
      <w:rFonts w:ascii="Calibri" w:eastAsia="Times New Roman" w:hAnsi="Calibri" w:cs="Calibri"/>
      <w:noProof/>
      <w:sz w:val="24"/>
      <w:szCs w:val="20"/>
    </w:rPr>
  </w:style>
  <w:style w:type="paragraph" w:customStyle="1" w:styleId="EndNoteBibliography">
    <w:name w:val="EndNote Bibliography"/>
    <w:basedOn w:val="Normal"/>
    <w:link w:val="EndNoteBibliographyChar"/>
    <w:rsid w:val="00043D16"/>
    <w:pPr>
      <w:spacing w:line="240" w:lineRule="auto"/>
    </w:pPr>
    <w:rPr>
      <w:rFonts w:cs="Calibri"/>
      <w:noProof/>
    </w:rPr>
  </w:style>
  <w:style w:type="character" w:customStyle="1" w:styleId="EndNoteBibliographyChar">
    <w:name w:val="EndNote Bibliography Char"/>
    <w:basedOn w:val="DefaultParagraphFont"/>
    <w:link w:val="EndNoteBibliography"/>
    <w:rsid w:val="00043D16"/>
    <w:rPr>
      <w:rFonts w:ascii="Calibri" w:eastAsia="Times New Roman" w:hAnsi="Calibri" w:cs="Calibri"/>
      <w:noProof/>
      <w:sz w:val="24"/>
      <w:szCs w:val="20"/>
    </w:rPr>
  </w:style>
  <w:style w:type="character" w:styleId="CommentReference">
    <w:name w:val="annotation reference"/>
    <w:basedOn w:val="DefaultParagraphFont"/>
    <w:uiPriority w:val="99"/>
    <w:semiHidden/>
    <w:unhideWhenUsed/>
    <w:rsid w:val="00043D16"/>
    <w:rPr>
      <w:sz w:val="16"/>
      <w:szCs w:val="16"/>
    </w:rPr>
  </w:style>
  <w:style w:type="paragraph" w:styleId="CommentText">
    <w:name w:val="annotation text"/>
    <w:basedOn w:val="Normal"/>
    <w:link w:val="CommentTextChar"/>
    <w:uiPriority w:val="99"/>
    <w:unhideWhenUsed/>
    <w:rsid w:val="00043D16"/>
    <w:pPr>
      <w:spacing w:line="240" w:lineRule="auto"/>
    </w:pPr>
    <w:rPr>
      <w:sz w:val="20"/>
    </w:rPr>
  </w:style>
  <w:style w:type="character" w:customStyle="1" w:styleId="CommentTextChar">
    <w:name w:val="Comment Text Char"/>
    <w:basedOn w:val="DefaultParagraphFont"/>
    <w:link w:val="CommentText"/>
    <w:uiPriority w:val="99"/>
    <w:rsid w:val="00043D16"/>
    <w:rPr>
      <w:rFonts w:ascii="Calibri" w:eastAsia="Times New Roman"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043D16"/>
    <w:rPr>
      <w:b/>
      <w:bCs/>
    </w:rPr>
  </w:style>
  <w:style w:type="character" w:customStyle="1" w:styleId="CommentSubjectChar">
    <w:name w:val="Comment Subject Char"/>
    <w:basedOn w:val="CommentTextChar"/>
    <w:link w:val="CommentSubject"/>
    <w:uiPriority w:val="99"/>
    <w:semiHidden/>
    <w:rsid w:val="00043D16"/>
    <w:rPr>
      <w:rFonts w:ascii="Calibri" w:eastAsia="Times New Roman" w:hAnsi="Calibri" w:cs="Times New Roman"/>
      <w:b/>
      <w:bCs/>
      <w:sz w:val="20"/>
      <w:szCs w:val="20"/>
      <w:lang w:val="en-US"/>
    </w:rPr>
  </w:style>
  <w:style w:type="paragraph" w:styleId="Revision">
    <w:name w:val="Revision"/>
    <w:hidden/>
    <w:uiPriority w:val="99"/>
    <w:semiHidden/>
    <w:rsid w:val="00043D16"/>
    <w:pPr>
      <w:spacing w:after="0" w:line="240" w:lineRule="auto"/>
    </w:pPr>
    <w:rPr>
      <w:rFonts w:ascii="Calibri" w:eastAsia="Times New Roman" w:hAnsi="Calibri" w:cs="Times New Roman"/>
      <w:sz w:val="24"/>
      <w:szCs w:val="20"/>
      <w:lang w:val="en-US"/>
    </w:rPr>
  </w:style>
  <w:style w:type="paragraph" w:styleId="ListParagraph">
    <w:name w:val="List Paragraph"/>
    <w:basedOn w:val="Normal"/>
    <w:uiPriority w:val="34"/>
    <w:qFormat/>
    <w:rsid w:val="00043D16"/>
    <w:pPr>
      <w:ind w:left="720"/>
      <w:contextualSpacing/>
    </w:pPr>
  </w:style>
  <w:style w:type="character" w:customStyle="1" w:styleId="Heading4Char">
    <w:name w:val="Heading 4 Char"/>
    <w:basedOn w:val="DefaultParagraphFont"/>
    <w:link w:val="Heading4"/>
    <w:uiPriority w:val="9"/>
    <w:rsid w:val="00043D16"/>
    <w:rPr>
      <w:rFonts w:asciiTheme="majorHAnsi" w:eastAsiaTheme="majorEastAsia" w:hAnsiTheme="majorHAnsi" w:cstheme="majorBidi"/>
      <w:i/>
      <w:iCs/>
      <w:color w:val="2F5496" w:themeColor="accent1" w:themeShade="BF"/>
      <w:sz w:val="24"/>
      <w:szCs w:val="20"/>
      <w:lang w:val="en-US"/>
    </w:rPr>
  </w:style>
  <w:style w:type="character" w:customStyle="1" w:styleId="Heading3Char">
    <w:name w:val="Heading 3 Char"/>
    <w:basedOn w:val="DefaultParagraphFont"/>
    <w:link w:val="Heading3"/>
    <w:uiPriority w:val="9"/>
    <w:rsid w:val="00043D16"/>
    <w:rPr>
      <w:rFonts w:asciiTheme="majorHAnsi" w:eastAsiaTheme="majorEastAsia" w:hAnsiTheme="majorHAnsi" w:cstheme="majorBidi"/>
      <w:b/>
      <w:sz w:val="24"/>
      <w:szCs w:val="24"/>
      <w:lang w:val="en-US"/>
    </w:rPr>
  </w:style>
  <w:style w:type="paragraph" w:styleId="NoSpacing">
    <w:name w:val="No Spacing"/>
    <w:link w:val="NoSpacingChar"/>
    <w:uiPriority w:val="1"/>
    <w:qFormat/>
    <w:rsid w:val="00043D16"/>
    <w:pPr>
      <w:spacing w:after="0" w:line="240" w:lineRule="auto"/>
    </w:pPr>
    <w:rPr>
      <w:lang w:val="en-US"/>
    </w:rPr>
  </w:style>
  <w:style w:type="character" w:customStyle="1" w:styleId="NoSpacingChar">
    <w:name w:val="No Spacing Char"/>
    <w:basedOn w:val="DefaultParagraphFont"/>
    <w:link w:val="NoSpacing"/>
    <w:uiPriority w:val="1"/>
    <w:rsid w:val="00043D16"/>
    <w:rPr>
      <w:lang w:val="en-US"/>
    </w:rPr>
  </w:style>
  <w:style w:type="table" w:styleId="PlainTable1">
    <w:name w:val="Plain Table 1"/>
    <w:basedOn w:val="TableNormal"/>
    <w:uiPriority w:val="41"/>
    <w:rsid w:val="00043D16"/>
    <w:pPr>
      <w:spacing w:after="0" w:line="240" w:lineRule="auto"/>
    </w:pPr>
    <w:rPr>
      <w:sz w:val="24"/>
      <w:szCs w:val="24"/>
      <w:lang w:val="en-GB"/>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
    <w:name w:val="Table Grid"/>
    <w:basedOn w:val="TableNormal"/>
    <w:uiPriority w:val="39"/>
    <w:rsid w:val="00501C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Bullet">
    <w:name w:val="Tab Bullet"/>
    <w:basedOn w:val="Normal"/>
    <w:qFormat/>
    <w:rsid w:val="00501C97"/>
    <w:pPr>
      <w:numPr>
        <w:numId w:val="4"/>
      </w:numPr>
      <w:tabs>
        <w:tab w:val="decimal" w:pos="0"/>
      </w:tabs>
      <w:spacing w:after="0" w:line="480" w:lineRule="auto"/>
      <w:ind w:left="357" w:hanging="357"/>
    </w:pPr>
    <w:rPr>
      <w:rFonts w:ascii="Times New Roman" w:eastAsiaTheme="minorEastAsia" w:hAnsi="Times New Roman"/>
      <w:color w:val="000000" w:themeColor="text1"/>
      <w:szCs w:val="24"/>
    </w:rPr>
  </w:style>
  <w:style w:type="character" w:styleId="FollowedHyperlink">
    <w:name w:val="FollowedHyperlink"/>
    <w:basedOn w:val="DefaultParagraphFont"/>
    <w:uiPriority w:val="99"/>
    <w:semiHidden/>
    <w:unhideWhenUsed/>
    <w:rsid w:val="004C0931"/>
    <w:rPr>
      <w:color w:val="954F72" w:themeColor="followedHyperlink"/>
      <w:u w:val="single"/>
    </w:rPr>
  </w:style>
  <w:style w:type="paragraph" w:styleId="Header">
    <w:name w:val="header"/>
    <w:basedOn w:val="Normal"/>
    <w:link w:val="HeaderChar"/>
    <w:uiPriority w:val="99"/>
    <w:unhideWhenUsed/>
    <w:rsid w:val="00DE2A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2ACC"/>
    <w:rPr>
      <w:rFonts w:ascii="Calibri" w:eastAsia="Times New Roman" w:hAnsi="Calibri" w:cs="Times New Roman"/>
      <w:sz w:val="24"/>
      <w:szCs w:val="20"/>
    </w:rPr>
  </w:style>
  <w:style w:type="paragraph" w:styleId="Footer">
    <w:name w:val="footer"/>
    <w:basedOn w:val="Normal"/>
    <w:link w:val="FooterChar"/>
    <w:uiPriority w:val="99"/>
    <w:unhideWhenUsed/>
    <w:rsid w:val="00DE2A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2ACC"/>
    <w:rPr>
      <w:rFonts w:ascii="Calibri" w:eastAsia="Times New Roman" w:hAnsi="Calibri" w:cs="Times New Roman"/>
      <w:sz w:val="24"/>
      <w:szCs w:val="20"/>
    </w:rPr>
  </w:style>
  <w:style w:type="table" w:styleId="PlainTable2">
    <w:name w:val="Plain Table 2"/>
    <w:basedOn w:val="TableNormal"/>
    <w:uiPriority w:val="42"/>
    <w:rsid w:val="00962DB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8E3305"/>
    <w:pPr>
      <w:spacing w:before="100" w:beforeAutospacing="1" w:after="100" w:afterAutospacing="1" w:line="240" w:lineRule="auto"/>
    </w:pPr>
    <w:rPr>
      <w:rFonts w:ascii="Times New Roman" w:hAnsi="Times New Roman"/>
      <w:szCs w:val="24"/>
      <w:lang w:eastAsia="en-AU"/>
    </w:rPr>
  </w:style>
  <w:style w:type="table" w:styleId="PlainTable3">
    <w:name w:val="Plain Table 3"/>
    <w:basedOn w:val="TableNormal"/>
    <w:uiPriority w:val="43"/>
    <w:rsid w:val="00DA719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DA719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8C650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ui-provider">
    <w:name w:val="ui-provider"/>
    <w:basedOn w:val="DefaultParagraphFont"/>
    <w:rsid w:val="0031305E"/>
  </w:style>
  <w:style w:type="paragraph" w:styleId="Title">
    <w:name w:val="Title"/>
    <w:basedOn w:val="Normal"/>
    <w:next w:val="Normal"/>
    <w:link w:val="TitleChar"/>
    <w:uiPriority w:val="10"/>
    <w:qFormat/>
    <w:rsid w:val="004322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3229A"/>
    <w:rPr>
      <w:rFonts w:asciiTheme="majorHAnsi" w:eastAsiaTheme="majorEastAsia" w:hAnsiTheme="majorHAnsi" w:cstheme="majorBidi"/>
      <w:spacing w:val="-10"/>
      <w:kern w:val="28"/>
      <w:sz w:val="56"/>
      <w:szCs w:val="56"/>
    </w:rPr>
  </w:style>
  <w:style w:type="table" w:customStyle="1" w:styleId="PlainTable21">
    <w:name w:val="Plain Table 21"/>
    <w:basedOn w:val="TableNormal"/>
    <w:next w:val="PlainTable2"/>
    <w:uiPriority w:val="42"/>
    <w:rsid w:val="00686AF8"/>
    <w:pPr>
      <w:spacing w:after="0" w:line="240" w:lineRule="auto"/>
    </w:p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character" w:customStyle="1" w:styleId="normaltextrun">
    <w:name w:val="normaltextrun"/>
    <w:basedOn w:val="DefaultParagraphFont"/>
    <w:rsid w:val="006D47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658562">
      <w:bodyDiv w:val="1"/>
      <w:marLeft w:val="0"/>
      <w:marRight w:val="0"/>
      <w:marTop w:val="0"/>
      <w:marBottom w:val="0"/>
      <w:divBdr>
        <w:top w:val="none" w:sz="0" w:space="0" w:color="auto"/>
        <w:left w:val="none" w:sz="0" w:space="0" w:color="auto"/>
        <w:bottom w:val="none" w:sz="0" w:space="0" w:color="auto"/>
        <w:right w:val="none" w:sz="0" w:space="0" w:color="auto"/>
      </w:divBdr>
    </w:div>
    <w:div w:id="377705812">
      <w:bodyDiv w:val="1"/>
      <w:marLeft w:val="0"/>
      <w:marRight w:val="0"/>
      <w:marTop w:val="0"/>
      <w:marBottom w:val="0"/>
      <w:divBdr>
        <w:top w:val="none" w:sz="0" w:space="0" w:color="auto"/>
        <w:left w:val="none" w:sz="0" w:space="0" w:color="auto"/>
        <w:bottom w:val="none" w:sz="0" w:space="0" w:color="auto"/>
        <w:right w:val="none" w:sz="0" w:space="0" w:color="auto"/>
      </w:divBdr>
    </w:div>
    <w:div w:id="535041656">
      <w:bodyDiv w:val="1"/>
      <w:marLeft w:val="0"/>
      <w:marRight w:val="0"/>
      <w:marTop w:val="0"/>
      <w:marBottom w:val="0"/>
      <w:divBdr>
        <w:top w:val="none" w:sz="0" w:space="0" w:color="auto"/>
        <w:left w:val="none" w:sz="0" w:space="0" w:color="auto"/>
        <w:bottom w:val="none" w:sz="0" w:space="0" w:color="auto"/>
        <w:right w:val="none" w:sz="0" w:space="0" w:color="auto"/>
      </w:divBdr>
    </w:div>
    <w:div w:id="725295090">
      <w:bodyDiv w:val="1"/>
      <w:marLeft w:val="0"/>
      <w:marRight w:val="0"/>
      <w:marTop w:val="0"/>
      <w:marBottom w:val="0"/>
      <w:divBdr>
        <w:top w:val="none" w:sz="0" w:space="0" w:color="auto"/>
        <w:left w:val="none" w:sz="0" w:space="0" w:color="auto"/>
        <w:bottom w:val="none" w:sz="0" w:space="0" w:color="auto"/>
        <w:right w:val="none" w:sz="0" w:space="0" w:color="auto"/>
      </w:divBdr>
    </w:div>
    <w:div w:id="800462480">
      <w:bodyDiv w:val="1"/>
      <w:marLeft w:val="0"/>
      <w:marRight w:val="0"/>
      <w:marTop w:val="0"/>
      <w:marBottom w:val="0"/>
      <w:divBdr>
        <w:top w:val="none" w:sz="0" w:space="0" w:color="auto"/>
        <w:left w:val="none" w:sz="0" w:space="0" w:color="auto"/>
        <w:bottom w:val="none" w:sz="0" w:space="0" w:color="auto"/>
        <w:right w:val="none" w:sz="0" w:space="0" w:color="auto"/>
      </w:divBdr>
    </w:div>
    <w:div w:id="982779868">
      <w:bodyDiv w:val="1"/>
      <w:marLeft w:val="0"/>
      <w:marRight w:val="0"/>
      <w:marTop w:val="0"/>
      <w:marBottom w:val="0"/>
      <w:divBdr>
        <w:top w:val="none" w:sz="0" w:space="0" w:color="auto"/>
        <w:left w:val="none" w:sz="0" w:space="0" w:color="auto"/>
        <w:bottom w:val="none" w:sz="0" w:space="0" w:color="auto"/>
        <w:right w:val="none" w:sz="0" w:space="0" w:color="auto"/>
      </w:divBdr>
    </w:div>
    <w:div w:id="1010260910">
      <w:bodyDiv w:val="1"/>
      <w:marLeft w:val="0"/>
      <w:marRight w:val="0"/>
      <w:marTop w:val="0"/>
      <w:marBottom w:val="0"/>
      <w:divBdr>
        <w:top w:val="none" w:sz="0" w:space="0" w:color="auto"/>
        <w:left w:val="none" w:sz="0" w:space="0" w:color="auto"/>
        <w:bottom w:val="none" w:sz="0" w:space="0" w:color="auto"/>
        <w:right w:val="none" w:sz="0" w:space="0" w:color="auto"/>
      </w:divBdr>
      <w:divsChild>
        <w:div w:id="56636188">
          <w:marLeft w:val="0"/>
          <w:marRight w:val="0"/>
          <w:marTop w:val="0"/>
          <w:marBottom w:val="0"/>
          <w:divBdr>
            <w:top w:val="none" w:sz="0" w:space="0" w:color="auto"/>
            <w:left w:val="none" w:sz="0" w:space="0" w:color="auto"/>
            <w:bottom w:val="none" w:sz="0" w:space="0" w:color="auto"/>
            <w:right w:val="none" w:sz="0" w:space="0" w:color="auto"/>
          </w:divBdr>
          <w:divsChild>
            <w:div w:id="134840092">
              <w:marLeft w:val="0"/>
              <w:marRight w:val="0"/>
              <w:marTop w:val="0"/>
              <w:marBottom w:val="0"/>
              <w:divBdr>
                <w:top w:val="none" w:sz="0" w:space="0" w:color="auto"/>
                <w:left w:val="none" w:sz="0" w:space="0" w:color="auto"/>
                <w:bottom w:val="none" w:sz="0" w:space="0" w:color="auto"/>
                <w:right w:val="none" w:sz="0" w:space="0" w:color="auto"/>
              </w:divBdr>
              <w:divsChild>
                <w:div w:id="872378406">
                  <w:marLeft w:val="0"/>
                  <w:marRight w:val="0"/>
                  <w:marTop w:val="0"/>
                  <w:marBottom w:val="0"/>
                  <w:divBdr>
                    <w:top w:val="none" w:sz="0" w:space="0" w:color="auto"/>
                    <w:left w:val="none" w:sz="0" w:space="0" w:color="auto"/>
                    <w:bottom w:val="none" w:sz="0" w:space="0" w:color="auto"/>
                    <w:right w:val="none" w:sz="0" w:space="0" w:color="auto"/>
                  </w:divBdr>
                  <w:divsChild>
                    <w:div w:id="192907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3998308">
          <w:marLeft w:val="0"/>
          <w:marRight w:val="0"/>
          <w:marTop w:val="0"/>
          <w:marBottom w:val="0"/>
          <w:divBdr>
            <w:top w:val="none" w:sz="0" w:space="0" w:color="auto"/>
            <w:left w:val="none" w:sz="0" w:space="0" w:color="auto"/>
            <w:bottom w:val="none" w:sz="0" w:space="0" w:color="auto"/>
            <w:right w:val="none" w:sz="0" w:space="0" w:color="auto"/>
          </w:divBdr>
          <w:divsChild>
            <w:div w:id="1740446306">
              <w:marLeft w:val="0"/>
              <w:marRight w:val="0"/>
              <w:marTop w:val="0"/>
              <w:marBottom w:val="0"/>
              <w:divBdr>
                <w:top w:val="none" w:sz="0" w:space="0" w:color="auto"/>
                <w:left w:val="none" w:sz="0" w:space="0" w:color="auto"/>
                <w:bottom w:val="none" w:sz="0" w:space="0" w:color="auto"/>
                <w:right w:val="none" w:sz="0" w:space="0" w:color="auto"/>
              </w:divBdr>
              <w:divsChild>
                <w:div w:id="514226814">
                  <w:marLeft w:val="0"/>
                  <w:marRight w:val="0"/>
                  <w:marTop w:val="0"/>
                  <w:marBottom w:val="0"/>
                  <w:divBdr>
                    <w:top w:val="none" w:sz="0" w:space="0" w:color="auto"/>
                    <w:left w:val="none" w:sz="0" w:space="0" w:color="auto"/>
                    <w:bottom w:val="none" w:sz="0" w:space="0" w:color="auto"/>
                    <w:right w:val="none" w:sz="0" w:space="0" w:color="auto"/>
                  </w:divBdr>
                  <w:divsChild>
                    <w:div w:id="146114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631809">
      <w:bodyDiv w:val="1"/>
      <w:marLeft w:val="0"/>
      <w:marRight w:val="0"/>
      <w:marTop w:val="0"/>
      <w:marBottom w:val="0"/>
      <w:divBdr>
        <w:top w:val="none" w:sz="0" w:space="0" w:color="auto"/>
        <w:left w:val="none" w:sz="0" w:space="0" w:color="auto"/>
        <w:bottom w:val="none" w:sz="0" w:space="0" w:color="auto"/>
        <w:right w:val="none" w:sz="0" w:space="0" w:color="auto"/>
      </w:divBdr>
    </w:div>
    <w:div w:id="1346514310">
      <w:bodyDiv w:val="1"/>
      <w:marLeft w:val="0"/>
      <w:marRight w:val="0"/>
      <w:marTop w:val="0"/>
      <w:marBottom w:val="0"/>
      <w:divBdr>
        <w:top w:val="none" w:sz="0" w:space="0" w:color="auto"/>
        <w:left w:val="none" w:sz="0" w:space="0" w:color="auto"/>
        <w:bottom w:val="none" w:sz="0" w:space="0" w:color="auto"/>
        <w:right w:val="none" w:sz="0" w:space="0" w:color="auto"/>
      </w:divBdr>
    </w:div>
    <w:div w:id="1412699291">
      <w:bodyDiv w:val="1"/>
      <w:marLeft w:val="0"/>
      <w:marRight w:val="0"/>
      <w:marTop w:val="0"/>
      <w:marBottom w:val="0"/>
      <w:divBdr>
        <w:top w:val="none" w:sz="0" w:space="0" w:color="auto"/>
        <w:left w:val="none" w:sz="0" w:space="0" w:color="auto"/>
        <w:bottom w:val="none" w:sz="0" w:space="0" w:color="auto"/>
        <w:right w:val="none" w:sz="0" w:space="0" w:color="auto"/>
      </w:divBdr>
    </w:div>
    <w:div w:id="1575314521">
      <w:bodyDiv w:val="1"/>
      <w:marLeft w:val="0"/>
      <w:marRight w:val="0"/>
      <w:marTop w:val="0"/>
      <w:marBottom w:val="0"/>
      <w:divBdr>
        <w:top w:val="none" w:sz="0" w:space="0" w:color="auto"/>
        <w:left w:val="none" w:sz="0" w:space="0" w:color="auto"/>
        <w:bottom w:val="none" w:sz="0" w:space="0" w:color="auto"/>
        <w:right w:val="none" w:sz="0" w:space="0" w:color="auto"/>
      </w:divBdr>
    </w:div>
    <w:div w:id="1703356324">
      <w:bodyDiv w:val="1"/>
      <w:marLeft w:val="0"/>
      <w:marRight w:val="0"/>
      <w:marTop w:val="0"/>
      <w:marBottom w:val="0"/>
      <w:divBdr>
        <w:top w:val="none" w:sz="0" w:space="0" w:color="auto"/>
        <w:left w:val="none" w:sz="0" w:space="0" w:color="auto"/>
        <w:bottom w:val="none" w:sz="0" w:space="0" w:color="auto"/>
        <w:right w:val="none" w:sz="0" w:space="0" w:color="auto"/>
      </w:divBdr>
    </w:div>
    <w:div w:id="1715618078">
      <w:bodyDiv w:val="1"/>
      <w:marLeft w:val="0"/>
      <w:marRight w:val="0"/>
      <w:marTop w:val="0"/>
      <w:marBottom w:val="0"/>
      <w:divBdr>
        <w:top w:val="none" w:sz="0" w:space="0" w:color="auto"/>
        <w:left w:val="none" w:sz="0" w:space="0" w:color="auto"/>
        <w:bottom w:val="none" w:sz="0" w:space="0" w:color="auto"/>
        <w:right w:val="none" w:sz="0" w:space="0" w:color="auto"/>
      </w:divBdr>
    </w:div>
    <w:div w:id="1778521314">
      <w:bodyDiv w:val="1"/>
      <w:marLeft w:val="0"/>
      <w:marRight w:val="0"/>
      <w:marTop w:val="0"/>
      <w:marBottom w:val="0"/>
      <w:divBdr>
        <w:top w:val="none" w:sz="0" w:space="0" w:color="auto"/>
        <w:left w:val="none" w:sz="0" w:space="0" w:color="auto"/>
        <w:bottom w:val="none" w:sz="0" w:space="0" w:color="auto"/>
        <w:right w:val="none" w:sz="0" w:space="0" w:color="auto"/>
      </w:divBdr>
    </w:div>
    <w:div w:id="2025403711">
      <w:bodyDiv w:val="1"/>
      <w:marLeft w:val="0"/>
      <w:marRight w:val="0"/>
      <w:marTop w:val="0"/>
      <w:marBottom w:val="0"/>
      <w:divBdr>
        <w:top w:val="none" w:sz="0" w:space="0" w:color="auto"/>
        <w:left w:val="none" w:sz="0" w:space="0" w:color="auto"/>
        <w:bottom w:val="none" w:sz="0" w:space="0" w:color="auto"/>
        <w:right w:val="none" w:sz="0" w:space="0" w:color="auto"/>
      </w:divBdr>
    </w:div>
    <w:div w:id="21471186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0cb0b66-bf7f-415c-a856-6629f9a410ee" xsi:nil="true"/>
    <lcf76f155ced4ddcb4097134ff3c332f xmlns="da8a04a3-1b95-4c7e-8e56-a04c9e3fae38">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240109076C47B41AFCC4EAF14984EE0" ma:contentTypeVersion="13" ma:contentTypeDescription="Create a new document." ma:contentTypeScope="" ma:versionID="3bbe8837fe3368ad24ce84d88f98a5d9">
  <xsd:schema xmlns:xsd="http://www.w3.org/2001/XMLSchema" xmlns:xs="http://www.w3.org/2001/XMLSchema" xmlns:p="http://schemas.microsoft.com/office/2006/metadata/properties" xmlns:ns2="da8a04a3-1b95-4c7e-8e56-a04c9e3fae38" xmlns:ns3="e0cb0b66-bf7f-415c-a856-6629f9a410ee" targetNamespace="http://schemas.microsoft.com/office/2006/metadata/properties" ma:root="true" ma:fieldsID="f7cd61bb812df5ea6ed2e60cbc69afad" ns2:_="" ns3:_="">
    <xsd:import namespace="da8a04a3-1b95-4c7e-8e56-a04c9e3fae38"/>
    <xsd:import namespace="e0cb0b66-bf7f-415c-a856-6629f9a410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8a04a3-1b95-4c7e-8e56-a04c9e3fae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c391430-282c-4efc-a0b4-564a13fcb9cf"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0cb0b66-bf7f-415c-a856-6629f9a410e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c67f029-69fc-42c3-beae-08380acea624}" ma:internalName="TaxCatchAll" ma:showField="CatchAllData" ma:web="e0cb0b66-bf7f-415c-a856-6629f9a410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40EAA6-E50F-4FDD-8A8A-8791B7EB3618}">
  <ds:schemaRefs>
    <ds:schemaRef ds:uri="http://schemas.microsoft.com/office/2006/metadata/properties"/>
    <ds:schemaRef ds:uri="http://schemas.microsoft.com/office/infopath/2007/PartnerControls"/>
    <ds:schemaRef ds:uri="e0cb0b66-bf7f-415c-a856-6629f9a410ee"/>
    <ds:schemaRef ds:uri="da8a04a3-1b95-4c7e-8e56-a04c9e3fae38"/>
  </ds:schemaRefs>
</ds:datastoreItem>
</file>

<file path=customXml/itemProps2.xml><?xml version="1.0" encoding="utf-8"?>
<ds:datastoreItem xmlns:ds="http://schemas.openxmlformats.org/officeDocument/2006/customXml" ds:itemID="{4D1CCD40-AC6A-46AF-8A18-127ADD09F6C6}">
  <ds:schemaRefs>
    <ds:schemaRef ds:uri="http://schemas.openxmlformats.org/officeDocument/2006/bibliography"/>
  </ds:schemaRefs>
</ds:datastoreItem>
</file>

<file path=customXml/itemProps3.xml><?xml version="1.0" encoding="utf-8"?>
<ds:datastoreItem xmlns:ds="http://schemas.openxmlformats.org/officeDocument/2006/customXml" ds:itemID="{49222818-AB5F-4486-BCF2-8677E050335A}">
  <ds:schemaRefs>
    <ds:schemaRef ds:uri="http://schemas.microsoft.com/sharepoint/v3/contenttype/forms"/>
  </ds:schemaRefs>
</ds:datastoreItem>
</file>

<file path=customXml/itemProps4.xml><?xml version="1.0" encoding="utf-8"?>
<ds:datastoreItem xmlns:ds="http://schemas.openxmlformats.org/officeDocument/2006/customXml" ds:itemID="{8274FE70-E907-440A-934B-A8F0561880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8a04a3-1b95-4c7e-8e56-a04c9e3fae38"/>
    <ds:schemaRef ds:uri="e0cb0b66-bf7f-415c-a856-6629f9a410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1986</Words>
  <Characters>11326</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RIVERS TRAN</dc:creator>
  <cp:keywords/>
  <dc:description/>
  <cp:lastModifiedBy>Nancy Tran</cp:lastModifiedBy>
  <cp:revision>3</cp:revision>
  <dcterms:created xsi:type="dcterms:W3CDTF">2025-06-04T02:14:00Z</dcterms:created>
  <dcterms:modified xsi:type="dcterms:W3CDTF">2025-06-04T03:21:00Z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0x010100A240109076C47B41AFCC4EAF14984EE0</vt:lpwstr>
  </property>
  <property fmtid="{D5CDD505-2E9C-101B-9397-08002B2CF9AE}" pid="3" name="MediaServiceImageTags">
    <vt:lpwstr/>
  </property>
</Properties>
</file>