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229" w:rsidRDefault="0048745D" w:rsidP="00A23531">
      <w:pPr>
        <w:rPr>
          <w:rFonts w:ascii="Times New Roman" w:hAnsi="Times New Roman" w:cs="Times New Roman"/>
          <w:sz w:val="24"/>
          <w:szCs w:val="24"/>
          <w:lang w:val="en-US"/>
        </w:rPr>
      </w:pPr>
      <w:r>
        <w:rPr>
          <w:rFonts w:ascii="Times New Roman" w:hAnsi="Times New Roman" w:cs="Times New Roman"/>
          <w:b/>
          <w:sz w:val="24"/>
          <w:szCs w:val="24"/>
          <w:lang w:val="en-US"/>
        </w:rPr>
        <w:t>Additional file </w:t>
      </w:r>
      <w:r w:rsidR="004B0AC0">
        <w:rPr>
          <w:rFonts w:ascii="Times New Roman" w:hAnsi="Times New Roman" w:cs="Times New Roman"/>
          <w:b/>
          <w:sz w:val="24"/>
          <w:szCs w:val="24"/>
          <w:lang w:val="en-US"/>
        </w:rPr>
        <w:t>4</w:t>
      </w:r>
      <w:bookmarkStart w:id="0" w:name="_GoBack"/>
      <w:bookmarkEnd w:id="0"/>
      <w:r w:rsidR="003645EB" w:rsidRPr="003645EB">
        <w:rPr>
          <w:rFonts w:ascii="Times New Roman" w:hAnsi="Times New Roman" w:cs="Times New Roman"/>
          <w:b/>
          <w:sz w:val="24"/>
          <w:szCs w:val="24"/>
          <w:lang w:val="en-US"/>
        </w:rPr>
        <w:t xml:space="preserve">. </w:t>
      </w:r>
      <w:r w:rsidR="003645EB">
        <w:rPr>
          <w:rFonts w:ascii="Times New Roman" w:hAnsi="Times New Roman" w:cs="Times New Roman"/>
          <w:sz w:val="24"/>
          <w:szCs w:val="24"/>
          <w:lang w:val="en-US"/>
        </w:rPr>
        <w:t>D</w:t>
      </w:r>
      <w:r w:rsidR="003645EB" w:rsidRPr="003645EB">
        <w:rPr>
          <w:rFonts w:ascii="Times New Roman" w:hAnsi="Times New Roman" w:cs="Times New Roman"/>
          <w:sz w:val="24"/>
          <w:szCs w:val="24"/>
          <w:lang w:val="en-US"/>
        </w:rPr>
        <w:t>etailed presentation of the basic model</w:t>
      </w:r>
      <w:r w:rsidR="003645EB">
        <w:rPr>
          <w:rFonts w:ascii="Times New Roman" w:hAnsi="Times New Roman" w:cs="Times New Roman"/>
          <w:sz w:val="24"/>
          <w:szCs w:val="24"/>
          <w:lang w:val="en-US"/>
        </w:rPr>
        <w:t xml:space="preserve"> </w:t>
      </w:r>
      <w:r w:rsidR="001D3229" w:rsidRPr="001D3229">
        <w:rPr>
          <w:rFonts w:ascii="Times New Roman" w:hAnsi="Times New Roman" w:cs="Times New Roman"/>
          <w:sz w:val="24"/>
          <w:szCs w:val="24"/>
          <w:lang w:val="en-US"/>
        </w:rPr>
        <w:t>used to explore the underlying mechanisms of the impact of the Great Live and Move Challenge on children</w:t>
      </w:r>
      <w:r w:rsidR="00AA5F09">
        <w:rPr>
          <w:rFonts w:ascii="Times New Roman" w:hAnsi="Times New Roman" w:cs="Times New Roman"/>
          <w:sz w:val="24"/>
          <w:szCs w:val="24"/>
          <w:lang w:val="en-US"/>
        </w:rPr>
        <w:t>’</w:t>
      </w:r>
      <w:r w:rsidR="001D3229" w:rsidRPr="001D3229">
        <w:rPr>
          <w:rFonts w:ascii="Times New Roman" w:hAnsi="Times New Roman" w:cs="Times New Roman"/>
          <w:sz w:val="24"/>
          <w:szCs w:val="24"/>
          <w:lang w:val="en-US"/>
        </w:rPr>
        <w:t>s mean daily physical activity</w:t>
      </w:r>
      <w:r w:rsidR="001D3229">
        <w:rPr>
          <w:rFonts w:ascii="Times New Roman" w:hAnsi="Times New Roman" w:cs="Times New Roman"/>
          <w:sz w:val="24"/>
          <w:szCs w:val="24"/>
          <w:lang w:val="en-US"/>
        </w:rPr>
        <w:t>.</w:t>
      </w:r>
    </w:p>
    <w:p w:rsidR="007A4E3D" w:rsidRDefault="0048745D" w:rsidP="007A4E3D">
      <w:pPr>
        <w:spacing w:after="0" w:line="480" w:lineRule="auto"/>
        <w:ind w:firstLine="708"/>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Figure </w:t>
      </w:r>
      <w:r w:rsidR="00B93222" w:rsidRPr="00023F60">
        <w:rPr>
          <w:rFonts w:ascii="Times New Roman" w:hAnsi="Times New Roman" w:cs="Times New Roman"/>
          <w:color w:val="000000"/>
          <w:sz w:val="24"/>
          <w:szCs w:val="24"/>
          <w:lang w:val="en-US"/>
        </w:rPr>
        <w:t xml:space="preserve">2 </w:t>
      </w:r>
      <w:r w:rsidR="00D84E6D">
        <w:rPr>
          <w:rFonts w:ascii="Times New Roman" w:hAnsi="Times New Roman" w:cs="Times New Roman"/>
          <w:color w:val="000000"/>
          <w:sz w:val="24"/>
          <w:szCs w:val="24"/>
          <w:lang w:val="en-US"/>
        </w:rPr>
        <w:t xml:space="preserve">in the manuscript </w:t>
      </w:r>
      <w:r w:rsidR="00B93222" w:rsidRPr="00023F60">
        <w:rPr>
          <w:rFonts w:ascii="Times New Roman" w:hAnsi="Times New Roman" w:cs="Times New Roman"/>
          <w:color w:val="000000"/>
          <w:sz w:val="24"/>
          <w:szCs w:val="24"/>
          <w:lang w:val="en-US"/>
        </w:rPr>
        <w:t xml:space="preserve">presents </w:t>
      </w:r>
      <w:r w:rsidR="00B93222" w:rsidRPr="00023F60">
        <w:rPr>
          <w:rFonts w:ascii="Times New Roman" w:hAnsi="Times New Roman" w:cs="Times New Roman"/>
          <w:sz w:val="24"/>
          <w:szCs w:val="24"/>
          <w:lang w:val="en-US"/>
        </w:rPr>
        <w:t xml:space="preserve">the basic </w:t>
      </w:r>
      <w:r w:rsidR="00B93222">
        <w:rPr>
          <w:rFonts w:ascii="Times New Roman" w:hAnsi="Times New Roman" w:cs="Times New Roman"/>
          <w:sz w:val="24"/>
          <w:szCs w:val="24"/>
          <w:lang w:val="en-US"/>
        </w:rPr>
        <w:t>model</w:t>
      </w:r>
      <w:r w:rsidR="00B93222" w:rsidRPr="00023F60">
        <w:rPr>
          <w:rFonts w:ascii="Times New Roman" w:hAnsi="Times New Roman" w:cs="Times New Roman"/>
          <w:sz w:val="24"/>
          <w:szCs w:val="24"/>
          <w:lang w:val="en-US"/>
        </w:rPr>
        <w:t>,</w:t>
      </w:r>
      <w:r w:rsidR="00B93222">
        <w:rPr>
          <w:rFonts w:ascii="Times New Roman" w:hAnsi="Times New Roman" w:cs="Times New Roman"/>
          <w:sz w:val="24"/>
          <w:szCs w:val="24"/>
          <w:lang w:val="en-US"/>
        </w:rPr>
        <w:t xml:space="preserve"> </w:t>
      </w:r>
      <w:r w:rsidR="00B93222" w:rsidRPr="00023F60">
        <w:rPr>
          <w:rFonts w:ascii="Times New Roman" w:hAnsi="Times New Roman" w:cs="Times New Roman"/>
          <w:sz w:val="24"/>
          <w:szCs w:val="24"/>
          <w:lang w:val="en-US"/>
        </w:rPr>
        <w:t xml:space="preserve">common to </w:t>
      </w:r>
      <w:r w:rsidR="00B93222">
        <w:rPr>
          <w:rFonts w:ascii="Times New Roman" w:hAnsi="Times New Roman" w:cs="Times New Roman"/>
          <w:sz w:val="24"/>
          <w:szCs w:val="24"/>
          <w:lang w:val="en-US"/>
        </w:rPr>
        <w:t xml:space="preserve">the </w:t>
      </w:r>
      <w:r w:rsidR="00B93222" w:rsidRPr="00023F60">
        <w:rPr>
          <w:rFonts w:ascii="Times New Roman" w:hAnsi="Times New Roman" w:cs="Times New Roman"/>
          <w:sz w:val="24"/>
          <w:szCs w:val="24"/>
          <w:lang w:val="en-US"/>
        </w:rPr>
        <w:t>analyses linked to hypotheses H</w:t>
      </w:r>
      <w:r w:rsidR="00B93222" w:rsidRPr="00023F60">
        <w:rPr>
          <w:rFonts w:ascii="Times New Roman" w:hAnsi="Times New Roman" w:cs="Times New Roman"/>
          <w:sz w:val="24"/>
          <w:szCs w:val="24"/>
          <w:vertAlign w:val="subscript"/>
          <w:lang w:val="en-US"/>
        </w:rPr>
        <w:t>2a</w:t>
      </w:r>
      <w:r w:rsidR="00B93222" w:rsidRPr="00023F60">
        <w:rPr>
          <w:rFonts w:ascii="Times New Roman" w:hAnsi="Times New Roman" w:cs="Times New Roman"/>
          <w:sz w:val="24"/>
          <w:szCs w:val="24"/>
          <w:lang w:val="en-US"/>
        </w:rPr>
        <w:t xml:space="preserve"> and H</w:t>
      </w:r>
      <w:r w:rsidR="00B93222" w:rsidRPr="00023F60">
        <w:rPr>
          <w:rFonts w:ascii="Times New Roman" w:hAnsi="Times New Roman" w:cs="Times New Roman"/>
          <w:sz w:val="24"/>
          <w:szCs w:val="24"/>
          <w:vertAlign w:val="subscript"/>
          <w:lang w:val="en-US"/>
        </w:rPr>
        <w:t>2b</w:t>
      </w:r>
      <w:r w:rsidR="00B93222" w:rsidRPr="00023F60">
        <w:rPr>
          <w:rFonts w:ascii="Times New Roman" w:hAnsi="Times New Roman" w:cs="Times New Roman"/>
          <w:sz w:val="24"/>
          <w:szCs w:val="24"/>
          <w:lang w:val="en-US"/>
        </w:rPr>
        <w:t xml:space="preserve">, </w:t>
      </w:r>
      <w:r w:rsidR="00B93222">
        <w:rPr>
          <w:rFonts w:ascii="Times New Roman" w:hAnsi="Times New Roman" w:cs="Times New Roman"/>
          <w:sz w:val="24"/>
          <w:szCs w:val="24"/>
          <w:lang w:val="en-US"/>
        </w:rPr>
        <w:t xml:space="preserve">to explore </w:t>
      </w:r>
      <w:r w:rsidR="00B93222" w:rsidRPr="00222FF7">
        <w:rPr>
          <w:rFonts w:ascii="Times New Roman" w:hAnsi="Times New Roman" w:cs="Times New Roman"/>
          <w:sz w:val="24"/>
          <w:szCs w:val="24"/>
          <w:lang w:val="en-US"/>
        </w:rPr>
        <w:t xml:space="preserve">the underlying mechanisms </w:t>
      </w:r>
      <w:r w:rsidR="00B93222">
        <w:rPr>
          <w:rFonts w:ascii="Times New Roman" w:hAnsi="Times New Roman" w:cs="Times New Roman"/>
          <w:sz w:val="24"/>
          <w:szCs w:val="24"/>
          <w:lang w:val="en-US"/>
        </w:rPr>
        <w:t xml:space="preserve">of the </w:t>
      </w:r>
      <w:r w:rsidR="00B93222" w:rsidRPr="00222FF7">
        <w:rPr>
          <w:rFonts w:ascii="Times New Roman" w:hAnsi="Times New Roman" w:cs="Times New Roman"/>
          <w:sz w:val="24"/>
          <w:szCs w:val="24"/>
          <w:lang w:val="en-US"/>
        </w:rPr>
        <w:t xml:space="preserve">impact of the </w:t>
      </w:r>
      <w:r w:rsidR="006342CD">
        <w:rPr>
          <w:rFonts w:ascii="Times New Roman" w:hAnsi="Times New Roman" w:cs="Times New Roman"/>
          <w:sz w:val="24"/>
          <w:szCs w:val="24"/>
          <w:lang w:val="en-US"/>
        </w:rPr>
        <w:t>Great Live and Move Challenge</w:t>
      </w:r>
      <w:r>
        <w:rPr>
          <w:rFonts w:ascii="Times New Roman" w:hAnsi="Times New Roman" w:cs="Times New Roman"/>
          <w:sz w:val="24"/>
          <w:szCs w:val="24"/>
          <w:lang w:val="en-US"/>
        </w:rPr>
        <w:t xml:space="preserve"> on children’</w:t>
      </w:r>
      <w:r w:rsidR="00B93222" w:rsidRPr="00222FF7">
        <w:rPr>
          <w:rFonts w:ascii="Times New Roman" w:hAnsi="Times New Roman" w:cs="Times New Roman"/>
          <w:sz w:val="24"/>
          <w:szCs w:val="24"/>
          <w:lang w:val="en-US"/>
        </w:rPr>
        <w:t xml:space="preserve">s </w:t>
      </w:r>
      <w:r w:rsidR="00B93222">
        <w:rPr>
          <w:rFonts w:ascii="Times New Roman" w:hAnsi="Times New Roman" w:cs="Times New Roman"/>
          <w:sz w:val="24"/>
          <w:szCs w:val="24"/>
          <w:lang w:val="en-US"/>
        </w:rPr>
        <w:t xml:space="preserve">mean daily minutes of </w:t>
      </w:r>
      <w:r w:rsidR="006342CD">
        <w:rPr>
          <w:rFonts w:ascii="Times New Roman" w:hAnsi="Times New Roman" w:cs="Times New Roman"/>
          <w:sz w:val="24"/>
          <w:szCs w:val="24"/>
          <w:lang w:val="en-US"/>
        </w:rPr>
        <w:t>physical activity</w:t>
      </w:r>
      <w:r w:rsidR="00B93222" w:rsidRPr="00222FF7">
        <w:rPr>
          <w:rFonts w:ascii="Times New Roman" w:hAnsi="Times New Roman" w:cs="Times New Roman"/>
          <w:sz w:val="24"/>
          <w:szCs w:val="24"/>
          <w:lang w:val="en-US"/>
        </w:rPr>
        <w:t xml:space="preserve"> over the 16-month follow-up</w:t>
      </w:r>
      <w:r w:rsidR="00B93222">
        <w:rPr>
          <w:rFonts w:ascii="Times New Roman" w:hAnsi="Times New Roman" w:cs="Times New Roman"/>
          <w:sz w:val="24"/>
          <w:szCs w:val="24"/>
          <w:lang w:val="en-US"/>
        </w:rPr>
        <w:t xml:space="preserve">. </w:t>
      </w:r>
      <w:r w:rsidR="00B93222">
        <w:rPr>
          <w:rFonts w:ascii="Times New Roman" w:hAnsi="Times New Roman" w:cs="Times New Roman"/>
          <w:color w:val="000000"/>
          <w:sz w:val="24"/>
          <w:szCs w:val="24"/>
          <w:lang w:val="en-US"/>
        </w:rPr>
        <w:t xml:space="preserve">Given the potential number of variables and complexity of </w:t>
      </w:r>
      <w:r w:rsidR="00B93222" w:rsidRPr="00023F60">
        <w:rPr>
          <w:rFonts w:ascii="Times New Roman" w:hAnsi="Times New Roman" w:cs="Times New Roman"/>
          <w:color w:val="000000"/>
          <w:sz w:val="24"/>
          <w:szCs w:val="24"/>
          <w:lang w:val="en-US"/>
        </w:rPr>
        <w:t>this model,</w:t>
      </w:r>
      <w:r w:rsidR="00B93222">
        <w:rPr>
          <w:rFonts w:ascii="Times New Roman" w:hAnsi="Times New Roman" w:cs="Times New Roman"/>
          <w:color w:val="000000"/>
          <w:sz w:val="24"/>
          <w:szCs w:val="24"/>
          <w:lang w:val="en-US"/>
        </w:rPr>
        <w:t xml:space="preserve"> changes in mean scores of atti</w:t>
      </w:r>
      <w:r w:rsidR="006342CD">
        <w:rPr>
          <w:rFonts w:ascii="Times New Roman" w:hAnsi="Times New Roman" w:cs="Times New Roman"/>
          <w:color w:val="000000"/>
          <w:sz w:val="24"/>
          <w:szCs w:val="24"/>
          <w:lang w:val="en-US"/>
        </w:rPr>
        <w:t>tudes, subjective norms, and perceived behavioral control</w:t>
      </w:r>
      <w:r w:rsidR="00B93222">
        <w:rPr>
          <w:rFonts w:ascii="Times New Roman" w:hAnsi="Times New Roman" w:cs="Times New Roman"/>
          <w:color w:val="000000"/>
          <w:sz w:val="24"/>
          <w:szCs w:val="24"/>
          <w:lang w:val="en-US"/>
        </w:rPr>
        <w:t xml:space="preserve"> between baseline and 4 months (i.e., first school year) and between 12 and 16 months (i.e., second school year), were estimated using residual change scores</w:t>
      </w:r>
      <w:r w:rsidR="007A4E3D">
        <w:rPr>
          <w:rFonts w:ascii="Times New Roman" w:hAnsi="Times New Roman" w:cs="Times New Roman"/>
          <w:color w:val="000000"/>
          <w:sz w:val="24"/>
          <w:szCs w:val="24"/>
          <w:lang w:val="en-US"/>
        </w:rPr>
        <w:t>, respectively</w:t>
      </w:r>
      <w:r w:rsidR="00B93222">
        <w:rPr>
          <w:rFonts w:ascii="Times New Roman" w:hAnsi="Times New Roman" w:cs="Times New Roman"/>
          <w:color w:val="000000"/>
          <w:sz w:val="24"/>
          <w:szCs w:val="24"/>
          <w:lang w:val="en-US"/>
        </w:rPr>
        <w:t xml:space="preserve"> </w:t>
      </w:r>
      <w:r w:rsidR="00B93222">
        <w:rPr>
          <w:rFonts w:ascii="Times New Roman" w:hAnsi="Times New Roman" w:cs="Times New Roman"/>
          <w:color w:val="000000"/>
          <w:sz w:val="24"/>
          <w:szCs w:val="24"/>
          <w:lang w:val="en-US"/>
        </w:rPr>
        <w:fldChar w:fldCharType="begin" w:fldLock="1"/>
      </w:r>
      <w:r w:rsidR="00D84E6D">
        <w:rPr>
          <w:rFonts w:ascii="Times New Roman" w:hAnsi="Times New Roman" w:cs="Times New Roman"/>
          <w:color w:val="000000"/>
          <w:sz w:val="24"/>
          <w:szCs w:val="24"/>
          <w:lang w:val="en-US"/>
        </w:rPr>
        <w:instrText>ADDIN CSL_CITATION {"citationItems":[{"id":"ITEM-1","itemData":{"DOI":"10.1177/0265407517718387","ISSN":"14603608","abstract":"Researchers interested in studying change over time are often faced with an analytical conundrum: Whether a residualized change model versus a difference score model should be used to assess the effect of a key predictor on change that took place between two occasions. In this article, the authors pose a motivating example in which a researcher wants to investigate the effect of cohabitation on pre- to post-marriage change in relationship satisfaction. Key features of this example include the likely self-selection of dyads with lower relationship satisfaction to cohabit and the impossibility of using experimentation procedures to attain equivalent groups (i.e., cohabitants vs. not cohabitants). The authors use this example of a nonrandomized study to compare the residualized change and difference score models analytically and empirically. The authors describe the assumptions of the models to explain Lord’s paradox; that is, the fact that these models can lead to different inferences about the effect under investigation. They also provide recommendations for modeling data from nonrandomized studies using a latent change score framework.","author":[{"dropping-particle":"","family":"Castro-Schilo","given":"Laura","non-dropping-particle":"","parse-names":false,"suffix":""},{"dropping-particle":"","family":"Grimm","given":"Kevin J.","non-dropping-particle":"","parse-names":false,"suffix":""}],"container-title":"Journal of Social and Personal Relationships","id":"ITEM-1","issue":"1","issued":{"date-parts":[["2018"]]},"page":"32-58","title":"Using residualized change versus difference scores for longitudinal research","type":"article-journal","volume":"35"},"uris":["http://www.mendeley.com/documents/?uuid=b56bb9c0-19c1-3e7c-b761-f6fa2964ea9c"]}],"mendeley":{"formattedCitation":"(Castro-Schilo &amp; Grimm, 2018)","plainTextFormattedCitation":"(Castro-Schilo &amp; Grimm, 2018)","previouslyFormattedCitation":"(Castro-Schilo &amp; Grimm, 2018)"},"properties":{"noteIndex":0},"schema":"https://github.com/citation-style-language/schema/raw/master/csl-citation.json"}</w:instrText>
      </w:r>
      <w:r w:rsidR="00B93222">
        <w:rPr>
          <w:rFonts w:ascii="Times New Roman" w:hAnsi="Times New Roman" w:cs="Times New Roman"/>
          <w:color w:val="000000"/>
          <w:sz w:val="24"/>
          <w:szCs w:val="24"/>
          <w:lang w:val="en-US"/>
        </w:rPr>
        <w:fldChar w:fldCharType="separate"/>
      </w:r>
      <w:r w:rsidR="00D84E6D" w:rsidRPr="00D84E6D">
        <w:rPr>
          <w:rFonts w:ascii="Times New Roman" w:hAnsi="Times New Roman" w:cs="Times New Roman"/>
          <w:noProof/>
          <w:color w:val="000000"/>
          <w:sz w:val="24"/>
          <w:szCs w:val="24"/>
          <w:lang w:val="en-US"/>
        </w:rPr>
        <w:t>(Castro-Schilo &amp; Grimm, 2018)</w:t>
      </w:r>
      <w:r w:rsidR="00B93222">
        <w:rPr>
          <w:rFonts w:ascii="Times New Roman" w:hAnsi="Times New Roman" w:cs="Times New Roman"/>
          <w:color w:val="000000"/>
          <w:sz w:val="24"/>
          <w:szCs w:val="24"/>
          <w:lang w:val="en-US"/>
        </w:rPr>
        <w:fldChar w:fldCharType="end"/>
      </w:r>
      <w:r w:rsidR="00B93222">
        <w:rPr>
          <w:rFonts w:ascii="Times New Roman" w:hAnsi="Times New Roman" w:cs="Times New Roman"/>
          <w:color w:val="000000"/>
          <w:sz w:val="24"/>
          <w:szCs w:val="24"/>
          <w:lang w:val="en-US"/>
        </w:rPr>
        <w:t xml:space="preserve">. </w:t>
      </w:r>
      <w:r w:rsidR="007A4E3D">
        <w:rPr>
          <w:rFonts w:ascii="Times New Roman" w:hAnsi="Times New Roman" w:cs="Times New Roman"/>
          <w:color w:val="000000"/>
          <w:sz w:val="24"/>
          <w:szCs w:val="24"/>
          <w:lang w:val="en-US"/>
        </w:rPr>
        <w:t xml:space="preserve">Residual </w:t>
      </w:r>
      <w:r w:rsidR="007A4E3D" w:rsidRPr="00987D92">
        <w:rPr>
          <w:rFonts w:ascii="Times New Roman" w:hAnsi="Times New Roman" w:cs="Times New Roman"/>
          <w:color w:val="000000"/>
          <w:sz w:val="24"/>
          <w:szCs w:val="24"/>
          <w:lang w:val="en-US"/>
        </w:rPr>
        <w:t>change scores report the amount</w:t>
      </w:r>
      <w:r w:rsidR="007A4E3D">
        <w:rPr>
          <w:rFonts w:ascii="Times New Roman" w:hAnsi="Times New Roman" w:cs="Times New Roman"/>
          <w:color w:val="000000"/>
          <w:sz w:val="24"/>
          <w:szCs w:val="24"/>
          <w:lang w:val="en-US"/>
        </w:rPr>
        <w:t xml:space="preserve"> of increase or decrease in a given variable over time (i.e., between baseline and 4 months or 12 and 16 months), while taking into account the initial score of the variable (i.e., at baseline or 12 months) </w:t>
      </w:r>
      <w:r w:rsidR="00987D92">
        <w:rPr>
          <w:rFonts w:ascii="Times New Roman" w:hAnsi="Times New Roman" w:cs="Times New Roman"/>
          <w:color w:val="000000"/>
          <w:sz w:val="24"/>
          <w:szCs w:val="24"/>
          <w:lang w:val="en-US"/>
        </w:rPr>
        <w:fldChar w:fldCharType="begin" w:fldLock="1"/>
      </w:r>
      <w:r w:rsidR="00AB158A">
        <w:rPr>
          <w:rFonts w:ascii="Times New Roman" w:hAnsi="Times New Roman" w:cs="Times New Roman"/>
          <w:color w:val="000000"/>
          <w:sz w:val="24"/>
          <w:szCs w:val="24"/>
          <w:lang w:val="en-US"/>
        </w:rPr>
        <w:instrText>ADDIN CSL_CITATION {"citationItems":[{"id":"ITEM-1","itemData":{"DOI":"10.1016/j.psychsport.2015.10.007","ISSN":"14690292","abstract":"Objectives: Grounded in Self-Determination Theory, this study examined whether physical education (PE) teachers' psychological need satisfaction experienced during continuous professional development (CPD) on need-supportive teaching predicted changes in their effectiveness and feasibility beliefs regarding the proposed teaching approach, as well as their intentions to apply this approach and subsequent changes in their self-reported in-class behaviors. Methods: Prior to the training, a sample of 80 PE teachers (57.5% men, Mage = 42.70 ± 10.15 years) reported on their effectiveness and feasibility beliefs regarding autonomy-supportive and structuring teaching strategies and their in-class application of these strategies. Immediately following the training, these beliefs were assessed again and participants reported on their psychological need satisfaction experienced during the training and their intentions to apply the proposed strategies. Finally, two weeks after the training, participants' self-reported in-class application of the teaching strategies was measured for the second time. Results: Psychological need satisfaction experienced during the training related to a change in effectiveness and feasibility beliefs regarding autonomy support and structure, and to teachers' intentions to apply the proposed strategies as reported immediately after receiving the training. In addition, teachers' intentions related to a change in their self-reported in-class application of structuring, but not autonomy-supportive, teaching strategies. Conclusions: Experiences of psychological need satisfaction during CPD can help to increase the likelihood that teachers become more convinced about the effectiveness and feasibility of the proposed change and can produce greater intentions toward change, which may relate to actual (albeit) self-reported behavior change.","author":[{"dropping-particle":"","family":"Aelterman","given":"Nathalie","non-dropping-particle":"","parse-names":false,"suffix":""},{"dropping-particle":"","family":"Vansteenkiste","given":"Maarten","non-dropping-particle":"","parse-names":false,"suffix":""},{"dropping-particle":"","family":"Keer","given":"Hilde","non-dropping-particle":"Van","parse-names":false,"suffix":""},{"dropping-particle":"","family":"Haerens","given":"Leen","non-dropping-particle":"","parse-names":false,"suffix":""}],"container-title":"Psychology of Sport and Exercise","id":"ITEM-1","issued":{"date-parts":[["2016"]]},"page":"64-72","title":"Changing teachers' beliefs regarding autonomy support and structure: The role of experienced psychological need satisfaction in teacher training","type":"article-journal","volume":"23"},"uris":["http://www.mendeley.com/documents/?uuid=05ae7bc3-2ca8-37ad-99ec-24aa011c6901"]}],"mendeley":{"formattedCitation":"(Aelterman et al., 2016)","plainTextFormattedCitation":"(Aelterman et al., 2016)","previouslyFormattedCitation":"(Aelterman et al., 2016)"},"properties":{"noteIndex":0},"schema":"https://github.com/citation-style-language/schema/raw/master/csl-citation.json"}</w:instrText>
      </w:r>
      <w:r w:rsidR="00987D92">
        <w:rPr>
          <w:rFonts w:ascii="Times New Roman" w:hAnsi="Times New Roman" w:cs="Times New Roman"/>
          <w:color w:val="000000"/>
          <w:sz w:val="24"/>
          <w:szCs w:val="24"/>
          <w:lang w:val="en-US"/>
        </w:rPr>
        <w:fldChar w:fldCharType="separate"/>
      </w:r>
      <w:r w:rsidR="00987D92" w:rsidRPr="00987D92">
        <w:rPr>
          <w:rFonts w:ascii="Times New Roman" w:hAnsi="Times New Roman" w:cs="Times New Roman"/>
          <w:noProof/>
          <w:color w:val="000000"/>
          <w:sz w:val="24"/>
          <w:szCs w:val="24"/>
          <w:lang w:val="en-US"/>
        </w:rPr>
        <w:t>(Aelterman et al., 2016)</w:t>
      </w:r>
      <w:r w:rsidR="00987D92">
        <w:rPr>
          <w:rFonts w:ascii="Times New Roman" w:hAnsi="Times New Roman" w:cs="Times New Roman"/>
          <w:color w:val="000000"/>
          <w:sz w:val="24"/>
          <w:szCs w:val="24"/>
          <w:lang w:val="en-US"/>
        </w:rPr>
        <w:fldChar w:fldCharType="end"/>
      </w:r>
      <w:r w:rsidR="007A4E3D">
        <w:rPr>
          <w:rFonts w:ascii="Times New Roman" w:hAnsi="Times New Roman" w:cs="Times New Roman"/>
          <w:color w:val="000000"/>
          <w:sz w:val="24"/>
          <w:szCs w:val="24"/>
          <w:lang w:val="en-US"/>
        </w:rPr>
        <w:t xml:space="preserve">. </w:t>
      </w:r>
      <w:r w:rsidR="007A4E3D" w:rsidRPr="007A4E3D">
        <w:rPr>
          <w:rFonts w:ascii="Times New Roman" w:hAnsi="Times New Roman" w:cs="Times New Roman"/>
          <w:color w:val="000000"/>
          <w:sz w:val="24"/>
          <w:szCs w:val="24"/>
          <w:lang w:val="en-US"/>
        </w:rPr>
        <w:t xml:space="preserve">Such an approach is recognized as a useful way </w:t>
      </w:r>
      <w:r w:rsidR="00987D92">
        <w:rPr>
          <w:rFonts w:ascii="Times New Roman" w:hAnsi="Times New Roman" w:cs="Times New Roman"/>
          <w:color w:val="000000"/>
          <w:sz w:val="24"/>
          <w:szCs w:val="24"/>
          <w:lang w:val="en-US"/>
        </w:rPr>
        <w:t>to take into account changes in</w:t>
      </w:r>
      <w:r w:rsidR="007A4E3D" w:rsidRPr="007A4E3D">
        <w:rPr>
          <w:rFonts w:ascii="Times New Roman" w:hAnsi="Times New Roman" w:cs="Times New Roman"/>
          <w:color w:val="000000"/>
          <w:sz w:val="24"/>
          <w:szCs w:val="24"/>
          <w:lang w:val="en-US"/>
        </w:rPr>
        <w:t xml:space="preserve"> variable</w:t>
      </w:r>
      <w:r w:rsidR="00987D92">
        <w:rPr>
          <w:rFonts w:ascii="Times New Roman" w:hAnsi="Times New Roman" w:cs="Times New Roman"/>
          <w:color w:val="000000"/>
          <w:sz w:val="24"/>
          <w:szCs w:val="24"/>
          <w:lang w:val="en-US"/>
        </w:rPr>
        <w:t>s</w:t>
      </w:r>
      <w:r w:rsidR="007A4E3D" w:rsidRPr="007A4E3D">
        <w:rPr>
          <w:rFonts w:ascii="Times New Roman" w:hAnsi="Times New Roman" w:cs="Times New Roman"/>
          <w:color w:val="000000"/>
          <w:sz w:val="24"/>
          <w:szCs w:val="24"/>
          <w:lang w:val="en-US"/>
        </w:rPr>
        <w:t xml:space="preserve"> over time while minimizing parameterization </w:t>
      </w:r>
      <w:r w:rsidR="007A4E3D">
        <w:rPr>
          <w:rFonts w:ascii="Times New Roman" w:hAnsi="Times New Roman" w:cs="Times New Roman"/>
          <w:color w:val="000000"/>
          <w:sz w:val="24"/>
          <w:szCs w:val="24"/>
          <w:lang w:val="en-US"/>
        </w:rPr>
        <w:fldChar w:fldCharType="begin" w:fldLock="1"/>
      </w:r>
      <w:r w:rsidR="007A4E3D">
        <w:rPr>
          <w:rFonts w:ascii="Times New Roman" w:hAnsi="Times New Roman" w:cs="Times New Roman"/>
          <w:color w:val="000000"/>
          <w:sz w:val="24"/>
          <w:szCs w:val="24"/>
          <w:lang w:val="en-US"/>
        </w:rPr>
        <w:instrText>ADDIN CSL_CITATION {"citationItems":[{"id":"ITEM-1","itemData":{"DOI":"10.1177/0265407517718387","ISSN":"14603608","abstract":"Researchers interested in studying change over time are often faced with an analytical conundrum: Whether a residualized change model versus a difference score model should be used to assess the effect of a key predictor on change that took place between two occasions. In this article, the authors pose a motivating example in which a researcher wants to investigate the effect of cohabitation on pre- to post-marriage change in relationship satisfaction. Key features of this example include the likely self-selection of dyads with lower relationship satisfaction to cohabit and the impossibility of using experimentation procedures to attain equivalent groups (i.e., cohabitants vs. not cohabitants). The authors use this example of a nonrandomized study to compare the residualized change and difference score models analytically and empirically. The authors describe the assumptions of the models to explain Lord’s paradox; that is, the fact that these models can lead to different inferences about the effect under investigation. They also provide recommendations for modeling data from nonrandomized studies using a latent change score framework.","author":[{"dropping-particle":"","family":"Castro-Schilo","given":"Laura","non-dropping-particle":"","parse-names":false,"suffix":""},{"dropping-particle":"","family":"Grimm","given":"Kevin J.","non-dropping-particle":"","parse-names":false,"suffix":""}],"container-title":"Journal of Social and Personal Relationships","id":"ITEM-1","issue":"1","issued":{"date-parts":[["2018"]]},"page":"32-58","title":"Using residualized change versus difference scores for longitudinal research","type":"article-journal","volume":"35"},"uris":["http://www.mendeley.com/documents/?uuid=b56bb9c0-19c1-3e7c-b761-f6fa2964ea9c"]}],"mendeley":{"formattedCitation":"(Castro-Schilo &amp; Grimm, 2018)","plainTextFormattedCitation":"(Castro-Schilo &amp; Grimm, 2018)","previouslyFormattedCitation":"(Castro-Schilo &amp; Grimm, 2018)"},"properties":{"noteIndex":0},"schema":"https://github.com/citation-style-language/schema/raw/master/csl-citation.json"}</w:instrText>
      </w:r>
      <w:r w:rsidR="007A4E3D">
        <w:rPr>
          <w:rFonts w:ascii="Times New Roman" w:hAnsi="Times New Roman" w:cs="Times New Roman"/>
          <w:color w:val="000000"/>
          <w:sz w:val="24"/>
          <w:szCs w:val="24"/>
          <w:lang w:val="en-US"/>
        </w:rPr>
        <w:fldChar w:fldCharType="separate"/>
      </w:r>
      <w:r w:rsidR="007A4E3D" w:rsidRPr="00D84E6D">
        <w:rPr>
          <w:rFonts w:ascii="Times New Roman" w:hAnsi="Times New Roman" w:cs="Times New Roman"/>
          <w:noProof/>
          <w:color w:val="000000"/>
          <w:sz w:val="24"/>
          <w:szCs w:val="24"/>
          <w:lang w:val="en-US"/>
        </w:rPr>
        <w:t>(Castro-Schilo &amp; Grimm, 2018)</w:t>
      </w:r>
      <w:r w:rsidR="007A4E3D">
        <w:rPr>
          <w:rFonts w:ascii="Times New Roman" w:hAnsi="Times New Roman" w:cs="Times New Roman"/>
          <w:color w:val="000000"/>
          <w:sz w:val="24"/>
          <w:szCs w:val="24"/>
          <w:lang w:val="en-US"/>
        </w:rPr>
        <w:fldChar w:fldCharType="end"/>
      </w:r>
      <w:r w:rsidR="007A4E3D">
        <w:rPr>
          <w:rFonts w:ascii="Times New Roman" w:hAnsi="Times New Roman" w:cs="Times New Roman"/>
          <w:color w:val="000000"/>
          <w:sz w:val="24"/>
          <w:szCs w:val="24"/>
          <w:lang w:val="en-US"/>
        </w:rPr>
        <w:t>. Otherwise, c</w:t>
      </w:r>
      <w:r w:rsidR="00B93222">
        <w:rPr>
          <w:rFonts w:ascii="Times New Roman" w:hAnsi="Times New Roman" w:cs="Times New Roman"/>
          <w:color w:val="000000"/>
          <w:sz w:val="24"/>
          <w:szCs w:val="24"/>
          <w:lang w:val="en-US"/>
        </w:rPr>
        <w:t>hanges in intenti</w:t>
      </w:r>
      <w:r w:rsidR="00F24746">
        <w:rPr>
          <w:rFonts w:ascii="Times New Roman" w:hAnsi="Times New Roman" w:cs="Times New Roman"/>
          <w:color w:val="000000"/>
          <w:sz w:val="24"/>
          <w:szCs w:val="24"/>
          <w:lang w:val="en-US"/>
        </w:rPr>
        <w:t>ons and mean daily minutes of physical activity</w:t>
      </w:r>
      <w:r w:rsidR="00B93222">
        <w:rPr>
          <w:rFonts w:ascii="Times New Roman" w:hAnsi="Times New Roman" w:cs="Times New Roman"/>
          <w:color w:val="000000"/>
          <w:sz w:val="24"/>
          <w:szCs w:val="24"/>
          <w:lang w:val="en-US"/>
        </w:rPr>
        <w:t xml:space="preserve"> over the four</w:t>
      </w:r>
      <w:r w:rsidR="00AA5F09">
        <w:rPr>
          <w:rFonts w:ascii="Times New Roman" w:hAnsi="Times New Roman" w:cs="Times New Roman"/>
          <w:color w:val="000000"/>
          <w:sz w:val="24"/>
          <w:szCs w:val="24"/>
          <w:lang w:val="en-US"/>
        </w:rPr>
        <w:t xml:space="preserve"> </w:t>
      </w:r>
      <w:r w:rsidR="00B93222">
        <w:rPr>
          <w:rFonts w:ascii="Times New Roman" w:hAnsi="Times New Roman" w:cs="Times New Roman"/>
          <w:color w:val="000000"/>
          <w:sz w:val="24"/>
          <w:szCs w:val="24"/>
          <w:lang w:val="en-US"/>
        </w:rPr>
        <w:t>time points were estimated using autoregressive paths</w:t>
      </w:r>
      <w:r w:rsidR="00987D92">
        <w:rPr>
          <w:rFonts w:ascii="Times New Roman" w:hAnsi="Times New Roman" w:cs="Times New Roman"/>
          <w:color w:val="000000"/>
          <w:sz w:val="24"/>
          <w:szCs w:val="24"/>
          <w:lang w:val="en-US"/>
        </w:rPr>
        <w:t xml:space="preserve"> </w:t>
      </w:r>
      <w:r w:rsidR="00B93222">
        <w:rPr>
          <w:rFonts w:ascii="Times New Roman" w:hAnsi="Times New Roman" w:cs="Times New Roman"/>
          <w:color w:val="000000"/>
          <w:sz w:val="24"/>
          <w:szCs w:val="24"/>
          <w:lang w:val="en-US"/>
        </w:rPr>
        <w:fldChar w:fldCharType="begin" w:fldLock="1"/>
      </w:r>
      <w:r w:rsidR="00D84E6D">
        <w:rPr>
          <w:rFonts w:ascii="Times New Roman" w:hAnsi="Times New Roman" w:cs="Times New Roman"/>
          <w:color w:val="000000"/>
          <w:sz w:val="24"/>
          <w:szCs w:val="24"/>
          <w:lang w:val="en-US"/>
        </w:rPr>
        <w:instrText>ADDIN CSL_CITATION {"citationItems":[{"id":"ITEM-1","itemData":{"DOI":"10.1002/0470013192.bsa156","abstract":"Encompasses the refined statistical concepts and techniques that are essential to the advancement of psychology and its ever widening fields of application. v. 1. A-D -- v. 2. E-L -- v. 3. M-Q -- v. 4. R-Z, Index.","author":[{"dropping-particle":"","family":"Kenny","given":"David A.","non-dropping-particle":"","parse-names":false,"suffix":""}],"container-title":"Encyclopedia of statistics in behavioral science","editor":[{"dropping-particle":"","family":"Everitt","given":"B S","non-dropping-particle":"","parse-names":false,"suffix":""},{"dropping-particle":"","family":"Howel","given":"D Cl","non-dropping-particle":"","parse-names":false,"suffix":""}],"id":"ITEM-1","issued":{"date-parts":[["2005"]]},"publisher":"John Wiley &amp; Sons, Ltd","publisher-place":"Chichester, UK","title":"Cross‐lagged panel design","type":"chapter"},"uris":["http://www.mendeley.com/documents/?uuid=a264d197-d41a-3d73-815c-cb63e612eb26"]}],"mendeley":{"formattedCitation":"(Kenny, 2005)","plainTextFormattedCitation":"(Kenny, 2005)","previouslyFormattedCitation":"(Kenny, 2005)"},"properties":{"noteIndex":0},"schema":"https://github.com/citation-style-language/schema/raw/master/csl-citation.json"}</w:instrText>
      </w:r>
      <w:r w:rsidR="00B93222">
        <w:rPr>
          <w:rFonts w:ascii="Times New Roman" w:hAnsi="Times New Roman" w:cs="Times New Roman"/>
          <w:color w:val="000000"/>
          <w:sz w:val="24"/>
          <w:szCs w:val="24"/>
          <w:lang w:val="en-US"/>
        </w:rPr>
        <w:fldChar w:fldCharType="separate"/>
      </w:r>
      <w:r w:rsidR="00D84E6D" w:rsidRPr="00D84E6D">
        <w:rPr>
          <w:rFonts w:ascii="Times New Roman" w:hAnsi="Times New Roman" w:cs="Times New Roman"/>
          <w:noProof/>
          <w:color w:val="000000"/>
          <w:sz w:val="24"/>
          <w:szCs w:val="24"/>
          <w:lang w:val="en-US"/>
        </w:rPr>
        <w:t>(Kenny, 2005)</w:t>
      </w:r>
      <w:r w:rsidR="00B93222">
        <w:rPr>
          <w:rFonts w:ascii="Times New Roman" w:hAnsi="Times New Roman" w:cs="Times New Roman"/>
          <w:color w:val="000000"/>
          <w:sz w:val="24"/>
          <w:szCs w:val="24"/>
          <w:lang w:val="en-US"/>
        </w:rPr>
        <w:fldChar w:fldCharType="end"/>
      </w:r>
      <w:r w:rsidR="00B93222">
        <w:rPr>
          <w:rFonts w:ascii="Times New Roman" w:hAnsi="Times New Roman" w:cs="Times New Roman"/>
          <w:color w:val="000000"/>
          <w:sz w:val="24"/>
          <w:szCs w:val="24"/>
          <w:lang w:val="en-US"/>
        </w:rPr>
        <w:t xml:space="preserve">. </w:t>
      </w:r>
      <w:r w:rsidR="00CA5A9E">
        <w:rPr>
          <w:rFonts w:ascii="Times New Roman" w:hAnsi="Times New Roman" w:cs="Times New Roman"/>
          <w:color w:val="000000"/>
          <w:sz w:val="24"/>
          <w:szCs w:val="24"/>
          <w:lang w:val="en-US"/>
        </w:rPr>
        <w:t>When exploring autoregressive effects, variables are regressed on themselves over</w:t>
      </w:r>
      <w:r w:rsidR="005C3015">
        <w:rPr>
          <w:rFonts w:ascii="Times New Roman" w:hAnsi="Times New Roman" w:cs="Times New Roman"/>
          <w:color w:val="000000"/>
          <w:sz w:val="24"/>
          <w:szCs w:val="24"/>
          <w:lang w:val="en-US"/>
        </w:rPr>
        <w:t xml:space="preserve"> </w:t>
      </w:r>
      <w:r w:rsidR="00CA5A9E">
        <w:rPr>
          <w:rFonts w:ascii="Times New Roman" w:hAnsi="Times New Roman" w:cs="Times New Roman"/>
          <w:color w:val="000000"/>
          <w:sz w:val="24"/>
          <w:szCs w:val="24"/>
          <w:lang w:val="en-US"/>
        </w:rPr>
        <w:t xml:space="preserve">time. Such a procedure allows for </w:t>
      </w:r>
      <w:r w:rsidR="005C3015">
        <w:rPr>
          <w:rFonts w:ascii="Times New Roman" w:hAnsi="Times New Roman" w:cs="Times New Roman"/>
          <w:color w:val="000000"/>
          <w:sz w:val="24"/>
          <w:szCs w:val="24"/>
          <w:lang w:val="en-US"/>
        </w:rPr>
        <w:t>examining</w:t>
      </w:r>
      <w:r w:rsidR="00CA5A9E">
        <w:rPr>
          <w:rFonts w:ascii="Times New Roman" w:hAnsi="Times New Roman" w:cs="Times New Roman"/>
          <w:color w:val="000000"/>
          <w:sz w:val="24"/>
          <w:szCs w:val="24"/>
          <w:lang w:val="en-US"/>
        </w:rPr>
        <w:t xml:space="preserve"> change in a given variable from one time point to another unconfunded with prior</w:t>
      </w:r>
      <w:r w:rsidR="005C3015">
        <w:rPr>
          <w:rFonts w:ascii="Times New Roman" w:hAnsi="Times New Roman" w:cs="Times New Roman"/>
          <w:color w:val="000000"/>
          <w:sz w:val="24"/>
          <w:szCs w:val="24"/>
          <w:lang w:val="en-US"/>
        </w:rPr>
        <w:t xml:space="preserve"> relationships </w:t>
      </w:r>
      <w:r w:rsidR="00A15C45">
        <w:rPr>
          <w:rFonts w:ascii="Times New Roman" w:hAnsi="Times New Roman" w:cs="Times New Roman"/>
          <w:color w:val="000000"/>
          <w:sz w:val="24"/>
          <w:szCs w:val="24"/>
          <w:lang w:val="en-US"/>
        </w:rPr>
        <w:t xml:space="preserve">with </w:t>
      </w:r>
      <w:r w:rsidR="005C3015">
        <w:rPr>
          <w:rFonts w:ascii="Times New Roman" w:hAnsi="Times New Roman" w:cs="Times New Roman"/>
          <w:color w:val="000000"/>
          <w:sz w:val="24"/>
          <w:szCs w:val="24"/>
          <w:lang w:val="en-US"/>
        </w:rPr>
        <w:t>the same</w:t>
      </w:r>
      <w:r w:rsidR="00CA5A9E">
        <w:rPr>
          <w:rFonts w:ascii="Times New Roman" w:hAnsi="Times New Roman" w:cs="Times New Roman"/>
          <w:color w:val="000000"/>
          <w:sz w:val="24"/>
          <w:szCs w:val="24"/>
          <w:lang w:val="en-US"/>
        </w:rPr>
        <w:t xml:space="preserve"> variable </w:t>
      </w:r>
      <w:r w:rsidR="00AB158A">
        <w:rPr>
          <w:rFonts w:ascii="Times New Roman" w:hAnsi="Times New Roman" w:cs="Times New Roman"/>
          <w:color w:val="000000"/>
          <w:sz w:val="24"/>
          <w:szCs w:val="24"/>
          <w:lang w:val="en-US"/>
        </w:rPr>
        <w:fldChar w:fldCharType="begin" w:fldLock="1"/>
      </w:r>
      <w:r w:rsidR="001D2AD3">
        <w:rPr>
          <w:rFonts w:ascii="Times New Roman" w:hAnsi="Times New Roman" w:cs="Times New Roman"/>
          <w:color w:val="000000"/>
          <w:sz w:val="24"/>
          <w:szCs w:val="24"/>
          <w:lang w:val="en-US"/>
        </w:rPr>
        <w:instrText>ADDIN CSL_CITATION {"citationItems":[{"id":"ITEM-1","itemData":{"DOI":"10.1016/j.socscimed.2005.11.051","ISSN":"0277-9536","abstract":"We examined predictors of leisure-time physical activity intention and behaviour in children, and the potential direct and moderating effects of gender and ethnicity. Participants were 364 (230 Asian; 134 Caucasian) 9–11-year-old children who completed measures of the theory of planned behaviour (TPB) and physical activity behaviour (Physical Activity Questionnaire for Children) across three, 3-month intervals (i.e., two prediction time-periods) in Canada. The TPB explained 35–50% of the variance in physical activity behaviour and 74–76% of the variance in intention using structural equation modelling. An autoregressive longitudinal path model showed that the TPB predicted changes in physical activity and physical activity predicted changes in TPB constructs ( p &amp;lt; . 0 5 ). Overall, intention and perceived behavioural control were significant ( p &amp;lt; . 0 5 ) contributors to the direct prediction of behaviour and subjective norm and perceived behavioural control were significant ( p &amp;lt; . 0 5 ) predictors of intention. Gender did not show a robust relationship with physical activity or intention, but the effect of ethnicity on physical activity was mediated through perceived behavioural control (Asians less active than Caucasians). Finally, gender and ethnicity did not moderate TPB and physical activity relations ( p &amp;lt; . 0 5 ). These data suggest that childhood may be a formative stage for the development of physical activity cognitions and that promoting physical activity in children may require normative and control-based intervention.","author":[{"dropping-particle":"","family":"Rhodes","given":"Ryan E.","non-dropping-particle":"","parse-names":false,"suffix":""},{"dropping-particle":"","family":"Macdonald","given":"Heather M.","non-dropping-particle":"","parse-names":false,"suffix":""},{"dropping-particle":"","family":"McKay","given":"Heather A.","non-dropping-particle":"","parse-names":false,"suffix":""}],"container-title":"Social Science &amp; Medicine","id":"ITEM-1","issue":"12","issued":{"date-parts":[["2006","6"]]},"page":"3146-3156","title":"Predicting physical activity intention and behaviour among children in a longitudinal sample","type":"article-journal","volume":"62"},"uris":["http://www.mendeley.com/documents/?uuid=0cb7ed55-6045-4be7-9357-a725e884bb3e"]}],"mendeley":{"formattedCitation":"(Rhodes et al., 2006)","plainTextFormattedCitation":"(Rhodes et al., 2006)","previouslyFormattedCitation":"(Rhodes et al., 2006)"},"properties":{"noteIndex":0},"schema":"https://github.com/citation-style-language/schema/raw/master/csl-citation.json"}</w:instrText>
      </w:r>
      <w:r w:rsidR="00AB158A">
        <w:rPr>
          <w:rFonts w:ascii="Times New Roman" w:hAnsi="Times New Roman" w:cs="Times New Roman"/>
          <w:color w:val="000000"/>
          <w:sz w:val="24"/>
          <w:szCs w:val="24"/>
          <w:lang w:val="en-US"/>
        </w:rPr>
        <w:fldChar w:fldCharType="separate"/>
      </w:r>
      <w:r w:rsidR="00AB158A" w:rsidRPr="00AB158A">
        <w:rPr>
          <w:rFonts w:ascii="Times New Roman" w:hAnsi="Times New Roman" w:cs="Times New Roman"/>
          <w:noProof/>
          <w:color w:val="000000"/>
          <w:sz w:val="24"/>
          <w:szCs w:val="24"/>
          <w:lang w:val="en-US"/>
        </w:rPr>
        <w:t>(Rhodes et al., 2006)</w:t>
      </w:r>
      <w:r w:rsidR="00AB158A">
        <w:rPr>
          <w:rFonts w:ascii="Times New Roman" w:hAnsi="Times New Roman" w:cs="Times New Roman"/>
          <w:color w:val="000000"/>
          <w:sz w:val="24"/>
          <w:szCs w:val="24"/>
          <w:lang w:val="en-US"/>
        </w:rPr>
        <w:fldChar w:fldCharType="end"/>
      </w:r>
      <w:r w:rsidR="00CA5A9E">
        <w:rPr>
          <w:rFonts w:ascii="Times New Roman" w:hAnsi="Times New Roman" w:cs="Times New Roman"/>
          <w:color w:val="000000"/>
          <w:sz w:val="24"/>
          <w:szCs w:val="24"/>
          <w:lang w:val="en-US"/>
        </w:rPr>
        <w:t xml:space="preserve">. </w:t>
      </w:r>
      <w:r w:rsidR="005C3015">
        <w:rPr>
          <w:rFonts w:ascii="Times New Roman" w:hAnsi="Times New Roman" w:cs="Times New Roman"/>
          <w:color w:val="000000"/>
          <w:sz w:val="24"/>
          <w:szCs w:val="24"/>
          <w:lang w:val="en-US"/>
        </w:rPr>
        <w:t>Using autoregressive paths for changes in intentions and mean daily minutes of physical activity over the four</w:t>
      </w:r>
      <w:r w:rsidR="00A15C45">
        <w:rPr>
          <w:rFonts w:ascii="Times New Roman" w:hAnsi="Times New Roman" w:cs="Times New Roman"/>
          <w:color w:val="000000"/>
          <w:sz w:val="24"/>
          <w:szCs w:val="24"/>
          <w:lang w:val="en-US"/>
        </w:rPr>
        <w:t xml:space="preserve"> </w:t>
      </w:r>
      <w:r w:rsidR="005C3015">
        <w:rPr>
          <w:rFonts w:ascii="Times New Roman" w:hAnsi="Times New Roman" w:cs="Times New Roman"/>
          <w:color w:val="000000"/>
          <w:sz w:val="24"/>
          <w:szCs w:val="24"/>
          <w:lang w:val="en-US"/>
        </w:rPr>
        <w:t xml:space="preserve">time points </w:t>
      </w:r>
      <w:r w:rsidR="00A15C45">
        <w:rPr>
          <w:rFonts w:ascii="Times New Roman" w:hAnsi="Times New Roman" w:cs="Times New Roman"/>
          <w:color w:val="000000"/>
          <w:sz w:val="24"/>
          <w:szCs w:val="24"/>
          <w:lang w:val="en-US"/>
        </w:rPr>
        <w:t>in the basic model allowed</w:t>
      </w:r>
      <w:r w:rsidR="005C3015">
        <w:rPr>
          <w:rFonts w:ascii="Times New Roman" w:hAnsi="Times New Roman" w:cs="Times New Roman"/>
          <w:color w:val="000000"/>
          <w:sz w:val="24"/>
          <w:szCs w:val="24"/>
          <w:lang w:val="en-US"/>
        </w:rPr>
        <w:t xml:space="preserve"> for testing specific links between intentions and mean daily minutes of physical activity at 4 and 16 months, respectively, in line with </w:t>
      </w:r>
      <w:r w:rsidR="00A15C45">
        <w:rPr>
          <w:rFonts w:ascii="Times New Roman" w:hAnsi="Times New Roman" w:cs="Times New Roman"/>
          <w:color w:val="000000"/>
          <w:sz w:val="24"/>
          <w:szCs w:val="24"/>
          <w:lang w:val="en-US"/>
        </w:rPr>
        <w:t xml:space="preserve">hypothesis </w:t>
      </w:r>
      <w:r w:rsidR="005C3015">
        <w:rPr>
          <w:rFonts w:ascii="Times New Roman" w:hAnsi="Times New Roman" w:cs="Times New Roman"/>
          <w:color w:val="000000"/>
          <w:sz w:val="24"/>
          <w:szCs w:val="24"/>
          <w:lang w:val="en-US"/>
        </w:rPr>
        <w:t>H</w:t>
      </w:r>
      <w:r w:rsidR="005C3015" w:rsidRPr="005C3015">
        <w:rPr>
          <w:rFonts w:ascii="Times New Roman" w:hAnsi="Times New Roman" w:cs="Times New Roman"/>
          <w:color w:val="000000"/>
          <w:sz w:val="24"/>
          <w:szCs w:val="24"/>
          <w:vertAlign w:val="subscript"/>
          <w:lang w:val="en-US"/>
        </w:rPr>
        <w:t>2b</w:t>
      </w:r>
      <w:r w:rsidR="00A15C45">
        <w:rPr>
          <w:rFonts w:ascii="Times New Roman" w:hAnsi="Times New Roman" w:cs="Times New Roman"/>
          <w:color w:val="000000"/>
          <w:sz w:val="24"/>
          <w:szCs w:val="24"/>
          <w:lang w:val="en-US"/>
        </w:rPr>
        <w:t>.</w:t>
      </w:r>
    </w:p>
    <w:p w:rsidR="001D3229" w:rsidRDefault="00B93222" w:rsidP="00B01E74">
      <w:pPr>
        <w:spacing w:after="0" w:line="480" w:lineRule="auto"/>
        <w:ind w:firstLine="708"/>
        <w:rPr>
          <w:rFonts w:ascii="Times New Roman" w:hAnsi="Times New Roman" w:cs="Times New Roman"/>
          <w:sz w:val="24"/>
          <w:lang w:val="en-US"/>
        </w:rPr>
      </w:pPr>
      <w:r>
        <w:rPr>
          <w:rFonts w:ascii="Times New Roman" w:hAnsi="Times New Roman" w:cs="Times New Roman"/>
          <w:color w:val="000000"/>
          <w:sz w:val="24"/>
          <w:szCs w:val="24"/>
          <w:lang w:val="en-US"/>
        </w:rPr>
        <w:t xml:space="preserve">The </w:t>
      </w:r>
      <w:r w:rsidRPr="002C0940">
        <w:rPr>
          <w:rFonts w:ascii="Times New Roman" w:hAnsi="Times New Roman" w:cs="Times New Roman"/>
          <w:color w:val="000000"/>
          <w:sz w:val="24"/>
          <w:szCs w:val="24"/>
          <w:lang w:val="en-US"/>
        </w:rPr>
        <w:t>basic</w:t>
      </w:r>
      <w:r>
        <w:rPr>
          <w:rFonts w:ascii="Times New Roman" w:hAnsi="Times New Roman" w:cs="Times New Roman"/>
          <w:color w:val="000000"/>
          <w:sz w:val="24"/>
          <w:szCs w:val="24"/>
          <w:lang w:val="en-US"/>
        </w:rPr>
        <w:t xml:space="preserve"> model included </w:t>
      </w:r>
      <w:r>
        <w:rPr>
          <w:rFonts w:ascii="Times New Roman" w:hAnsi="Times New Roman" w:cs="Times New Roman"/>
          <w:sz w:val="24"/>
          <w:lang w:val="en-US"/>
        </w:rPr>
        <w:t>paths for the variables of the theory of planned behavior between baseline and 4 months</w:t>
      </w:r>
      <w:r>
        <w:rPr>
          <w:rFonts w:ascii="Times New Roman" w:hAnsi="Times New Roman" w:cs="Times New Roman"/>
          <w:color w:val="000000"/>
          <w:sz w:val="24"/>
          <w:szCs w:val="24"/>
          <w:lang w:val="en-US"/>
        </w:rPr>
        <w:t xml:space="preserve"> (i.e., baseline-4 months </w:t>
      </w:r>
      <w:r w:rsidRPr="00B172B7">
        <w:rPr>
          <w:rFonts w:ascii="Times New Roman" w:hAnsi="Times New Roman" w:cs="Times New Roman"/>
          <w:color w:val="000000"/>
          <w:sz w:val="24"/>
          <w:szCs w:val="24"/>
          <w:lang w:val="en-US"/>
        </w:rPr>
        <w:t>changes in atti</w:t>
      </w:r>
      <w:r w:rsidR="00A6559C">
        <w:rPr>
          <w:rFonts w:ascii="Times New Roman" w:hAnsi="Times New Roman" w:cs="Times New Roman"/>
          <w:color w:val="000000"/>
          <w:sz w:val="24"/>
          <w:szCs w:val="24"/>
          <w:lang w:val="en-US"/>
        </w:rPr>
        <w:t>tudes, subjective norms, and perceived behavioral control</w:t>
      </w:r>
      <w:r>
        <w:rPr>
          <w:rFonts w:ascii="Times New Roman" w:hAnsi="Times New Roman" w:cs="Times New Roman"/>
          <w:color w:val="000000"/>
          <w:sz w:val="24"/>
          <w:szCs w:val="24"/>
          <w:lang w:val="en-US"/>
        </w:rPr>
        <w:t xml:space="preserve"> link to intentions at 4 months,</w:t>
      </w:r>
      <w:r w:rsidR="00F24746">
        <w:rPr>
          <w:rFonts w:ascii="Times New Roman" w:hAnsi="Times New Roman" w:cs="Times New Roman"/>
          <w:color w:val="000000"/>
          <w:sz w:val="24"/>
          <w:szCs w:val="24"/>
          <w:lang w:val="en-US"/>
        </w:rPr>
        <w:t xml:space="preserve"> baseline-4 months change in </w:t>
      </w:r>
      <w:r w:rsidR="00F24746">
        <w:rPr>
          <w:rFonts w:ascii="Times New Roman" w:hAnsi="Times New Roman" w:cs="Times New Roman"/>
          <w:color w:val="000000"/>
          <w:sz w:val="24"/>
          <w:szCs w:val="24"/>
          <w:lang w:val="en-US"/>
        </w:rPr>
        <w:lastRenderedPageBreak/>
        <w:t>perceived behavioral control</w:t>
      </w:r>
      <w:r>
        <w:rPr>
          <w:rFonts w:ascii="Times New Roman" w:hAnsi="Times New Roman" w:cs="Times New Roman"/>
          <w:color w:val="000000"/>
          <w:sz w:val="24"/>
          <w:szCs w:val="24"/>
          <w:lang w:val="en-US"/>
        </w:rPr>
        <w:t xml:space="preserve"> and intentions at 4 months </w:t>
      </w:r>
      <w:r w:rsidR="006342CD">
        <w:rPr>
          <w:rFonts w:ascii="Times New Roman" w:hAnsi="Times New Roman" w:cs="Times New Roman"/>
          <w:color w:val="000000"/>
          <w:sz w:val="24"/>
          <w:szCs w:val="24"/>
          <w:lang w:val="en-US"/>
        </w:rPr>
        <w:t>link to mean daily minutes of physical activity</w:t>
      </w:r>
      <w:r>
        <w:rPr>
          <w:rFonts w:ascii="Times New Roman" w:hAnsi="Times New Roman" w:cs="Times New Roman"/>
          <w:color w:val="000000"/>
          <w:sz w:val="24"/>
          <w:szCs w:val="24"/>
          <w:lang w:val="en-US"/>
        </w:rPr>
        <w:t xml:space="preserve"> at 4 months), the identical sequence for</w:t>
      </w:r>
      <w:r>
        <w:rPr>
          <w:rFonts w:ascii="Times New Roman" w:hAnsi="Times New Roman" w:cs="Times New Roman"/>
          <w:sz w:val="24"/>
          <w:lang w:val="en-US"/>
        </w:rPr>
        <w:t xml:space="preserve"> the variables of the theory of planned behavior between </w:t>
      </w:r>
      <w:r>
        <w:rPr>
          <w:rFonts w:ascii="Times New Roman" w:hAnsi="Times New Roman" w:cs="Times New Roman"/>
          <w:color w:val="000000"/>
          <w:sz w:val="24"/>
          <w:szCs w:val="24"/>
          <w:lang w:val="en-US"/>
        </w:rPr>
        <w:t>12 and 16 months</w:t>
      </w:r>
      <w:r w:rsidR="00283451">
        <w:rPr>
          <w:rFonts w:ascii="Times New Roman" w:hAnsi="Times New Roman" w:cs="Times New Roman"/>
          <w:color w:val="000000"/>
          <w:sz w:val="24"/>
          <w:szCs w:val="24"/>
          <w:lang w:val="en-US"/>
        </w:rPr>
        <w:t xml:space="preserve"> (</w:t>
      </w:r>
      <w:r w:rsidR="00A6559C">
        <w:rPr>
          <w:rFonts w:ascii="Times New Roman" w:hAnsi="Times New Roman" w:cs="Times New Roman"/>
          <w:color w:val="000000"/>
          <w:sz w:val="24"/>
          <w:szCs w:val="24"/>
          <w:lang w:val="en-US"/>
        </w:rPr>
        <w:t>i.e., 12-16</w:t>
      </w:r>
      <w:r w:rsidR="00283451">
        <w:rPr>
          <w:rFonts w:ascii="Times New Roman" w:hAnsi="Times New Roman" w:cs="Times New Roman"/>
          <w:color w:val="000000"/>
          <w:sz w:val="24"/>
          <w:szCs w:val="24"/>
          <w:lang w:val="en-US"/>
        </w:rPr>
        <w:t xml:space="preserve"> months </w:t>
      </w:r>
      <w:r w:rsidR="00283451" w:rsidRPr="00B172B7">
        <w:rPr>
          <w:rFonts w:ascii="Times New Roman" w:hAnsi="Times New Roman" w:cs="Times New Roman"/>
          <w:color w:val="000000"/>
          <w:sz w:val="24"/>
          <w:szCs w:val="24"/>
          <w:lang w:val="en-US"/>
        </w:rPr>
        <w:t>changes in atti</w:t>
      </w:r>
      <w:r w:rsidR="00A6559C">
        <w:rPr>
          <w:rFonts w:ascii="Times New Roman" w:hAnsi="Times New Roman" w:cs="Times New Roman"/>
          <w:color w:val="000000"/>
          <w:sz w:val="24"/>
          <w:szCs w:val="24"/>
          <w:lang w:val="en-US"/>
        </w:rPr>
        <w:t>tudes, subjective norms, and perceived behavioral control link to intentions at 16</w:t>
      </w:r>
      <w:r w:rsidR="00283451">
        <w:rPr>
          <w:rFonts w:ascii="Times New Roman" w:hAnsi="Times New Roman" w:cs="Times New Roman"/>
          <w:color w:val="000000"/>
          <w:sz w:val="24"/>
          <w:szCs w:val="24"/>
          <w:lang w:val="en-US"/>
        </w:rPr>
        <w:t xml:space="preserve"> months,</w:t>
      </w:r>
      <w:r w:rsidR="00A6559C">
        <w:rPr>
          <w:rFonts w:ascii="Times New Roman" w:hAnsi="Times New Roman" w:cs="Times New Roman"/>
          <w:color w:val="000000"/>
          <w:sz w:val="24"/>
          <w:szCs w:val="24"/>
          <w:lang w:val="en-US"/>
        </w:rPr>
        <w:t xml:space="preserve"> 12-16</w:t>
      </w:r>
      <w:r w:rsidR="00283451">
        <w:rPr>
          <w:rFonts w:ascii="Times New Roman" w:hAnsi="Times New Roman" w:cs="Times New Roman"/>
          <w:color w:val="000000"/>
          <w:sz w:val="24"/>
          <w:szCs w:val="24"/>
          <w:lang w:val="en-US"/>
        </w:rPr>
        <w:t xml:space="preserve"> months change in perceived behavioral control</w:t>
      </w:r>
      <w:r w:rsidR="00A6559C">
        <w:rPr>
          <w:rFonts w:ascii="Times New Roman" w:hAnsi="Times New Roman" w:cs="Times New Roman"/>
          <w:color w:val="000000"/>
          <w:sz w:val="24"/>
          <w:szCs w:val="24"/>
          <w:lang w:val="en-US"/>
        </w:rPr>
        <w:t xml:space="preserve"> and intentions at 16</w:t>
      </w:r>
      <w:r w:rsidR="00283451">
        <w:rPr>
          <w:rFonts w:ascii="Times New Roman" w:hAnsi="Times New Roman" w:cs="Times New Roman"/>
          <w:color w:val="000000"/>
          <w:sz w:val="24"/>
          <w:szCs w:val="24"/>
          <w:lang w:val="en-US"/>
        </w:rPr>
        <w:t xml:space="preserve"> months link to mean daily minutes of physical activity</w:t>
      </w:r>
      <w:r w:rsidR="00A6559C">
        <w:rPr>
          <w:rFonts w:ascii="Times New Roman" w:hAnsi="Times New Roman" w:cs="Times New Roman"/>
          <w:color w:val="000000"/>
          <w:sz w:val="24"/>
          <w:szCs w:val="24"/>
          <w:lang w:val="en-US"/>
        </w:rPr>
        <w:t xml:space="preserve"> at 16</w:t>
      </w:r>
      <w:r w:rsidR="00283451">
        <w:rPr>
          <w:rFonts w:ascii="Times New Roman" w:hAnsi="Times New Roman" w:cs="Times New Roman"/>
          <w:color w:val="000000"/>
          <w:sz w:val="24"/>
          <w:szCs w:val="24"/>
          <w:lang w:val="en-US"/>
        </w:rPr>
        <w:t xml:space="preserve"> months)</w:t>
      </w:r>
      <w:r>
        <w:rPr>
          <w:rFonts w:ascii="Times New Roman" w:hAnsi="Times New Roman" w:cs="Times New Roman"/>
          <w:color w:val="000000"/>
          <w:sz w:val="24"/>
          <w:szCs w:val="24"/>
          <w:lang w:val="en-US"/>
        </w:rPr>
        <w:t xml:space="preserve">, and autoregressive paths </w:t>
      </w:r>
      <w:r w:rsidRPr="00A05028">
        <w:rPr>
          <w:rFonts w:ascii="Times New Roman" w:hAnsi="Times New Roman" w:cs="Times New Roman"/>
          <w:color w:val="000000"/>
          <w:sz w:val="24"/>
          <w:szCs w:val="24"/>
          <w:lang w:val="en-US"/>
        </w:rPr>
        <w:t xml:space="preserve">(i.e., links between </w:t>
      </w:r>
      <w:r>
        <w:rPr>
          <w:rFonts w:ascii="Times New Roman" w:hAnsi="Times New Roman" w:cs="Times New Roman"/>
          <w:color w:val="000000"/>
          <w:sz w:val="24"/>
          <w:szCs w:val="24"/>
          <w:lang w:val="en-US"/>
        </w:rPr>
        <w:t xml:space="preserve">measures of </w:t>
      </w:r>
      <w:r w:rsidRPr="00A05028">
        <w:rPr>
          <w:rFonts w:ascii="Times New Roman" w:hAnsi="Times New Roman" w:cs="Times New Roman"/>
          <w:color w:val="000000"/>
          <w:sz w:val="24"/>
          <w:szCs w:val="24"/>
          <w:lang w:val="en-US"/>
        </w:rPr>
        <w:t xml:space="preserve">mean daily </w:t>
      </w:r>
      <w:r>
        <w:rPr>
          <w:rFonts w:ascii="Times New Roman" w:hAnsi="Times New Roman" w:cs="Times New Roman"/>
          <w:color w:val="000000"/>
          <w:sz w:val="24"/>
          <w:szCs w:val="24"/>
          <w:lang w:val="en-US"/>
        </w:rPr>
        <w:t xml:space="preserve">minutes of </w:t>
      </w:r>
      <w:r w:rsidR="006342CD">
        <w:rPr>
          <w:rFonts w:ascii="Times New Roman" w:hAnsi="Times New Roman" w:cs="Times New Roman"/>
          <w:color w:val="000000"/>
          <w:sz w:val="24"/>
          <w:szCs w:val="24"/>
          <w:lang w:val="en-US"/>
        </w:rPr>
        <w:t xml:space="preserve">physical </w:t>
      </w:r>
      <w:r w:rsidR="00F24746">
        <w:rPr>
          <w:rFonts w:ascii="Times New Roman" w:hAnsi="Times New Roman" w:cs="Times New Roman"/>
          <w:color w:val="000000"/>
          <w:sz w:val="24"/>
          <w:szCs w:val="24"/>
          <w:lang w:val="en-US"/>
        </w:rPr>
        <w:t>activity</w:t>
      </w:r>
      <w:r w:rsidRPr="00A05028">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over the four-time points</w:t>
      </w:r>
      <w:r w:rsidRPr="00A05028">
        <w:rPr>
          <w:rFonts w:ascii="Times New Roman" w:hAnsi="Times New Roman" w:cs="Times New Roman"/>
          <w:color w:val="000000"/>
          <w:sz w:val="24"/>
          <w:szCs w:val="24"/>
          <w:lang w:val="en-US"/>
        </w:rPr>
        <w:t xml:space="preserve">, links between intentions </w:t>
      </w:r>
      <w:r>
        <w:rPr>
          <w:rFonts w:ascii="Times New Roman" w:hAnsi="Times New Roman" w:cs="Times New Roman"/>
          <w:color w:val="000000"/>
          <w:sz w:val="24"/>
          <w:szCs w:val="24"/>
          <w:lang w:val="en-US"/>
        </w:rPr>
        <w:t>over the four-time points</w:t>
      </w:r>
      <w:r w:rsidRPr="00A05028">
        <w:rPr>
          <w:rFonts w:ascii="Times New Roman" w:hAnsi="Times New Roman" w:cs="Times New Roman"/>
          <w:color w:val="000000"/>
          <w:sz w:val="24"/>
          <w:szCs w:val="24"/>
          <w:lang w:val="en-US"/>
        </w:rPr>
        <w:t>, links between baseline-4 months changes in atti</w:t>
      </w:r>
      <w:r w:rsidR="00F24746">
        <w:rPr>
          <w:rFonts w:ascii="Times New Roman" w:hAnsi="Times New Roman" w:cs="Times New Roman"/>
          <w:color w:val="000000"/>
          <w:sz w:val="24"/>
          <w:szCs w:val="24"/>
          <w:lang w:val="en-US"/>
        </w:rPr>
        <w:t>tudes, subjective norms, and perceived behavioral control</w:t>
      </w:r>
      <w:r w:rsidRPr="00A05028">
        <w:rPr>
          <w:rFonts w:ascii="Times New Roman" w:hAnsi="Times New Roman" w:cs="Times New Roman"/>
          <w:color w:val="000000"/>
          <w:sz w:val="24"/>
          <w:szCs w:val="24"/>
          <w:lang w:val="en-US"/>
        </w:rPr>
        <w:t xml:space="preserve"> and 12-16 months changes in atti</w:t>
      </w:r>
      <w:r w:rsidR="00F24746">
        <w:rPr>
          <w:rFonts w:ascii="Times New Roman" w:hAnsi="Times New Roman" w:cs="Times New Roman"/>
          <w:color w:val="000000"/>
          <w:sz w:val="24"/>
          <w:szCs w:val="24"/>
          <w:lang w:val="en-US"/>
        </w:rPr>
        <w:t>tudes, subjective norms, and perceived behavioral control</w:t>
      </w:r>
      <w:r w:rsidRPr="00A05028">
        <w:rPr>
          <w:rFonts w:ascii="Times New Roman" w:hAnsi="Times New Roman" w:cs="Times New Roman"/>
          <w:color w:val="000000"/>
          <w:sz w:val="24"/>
          <w:szCs w:val="24"/>
          <w:lang w:val="en-US"/>
        </w:rPr>
        <w:t>, respectively).</w:t>
      </w:r>
      <w:r>
        <w:rPr>
          <w:rFonts w:ascii="Times New Roman" w:hAnsi="Times New Roman" w:cs="Times New Roman"/>
          <w:color w:val="000000"/>
          <w:sz w:val="24"/>
          <w:szCs w:val="24"/>
          <w:lang w:val="en-US"/>
        </w:rPr>
        <w:t xml:space="preserve"> </w:t>
      </w:r>
      <w:r>
        <w:rPr>
          <w:rFonts w:ascii="Times New Roman" w:hAnsi="Times New Roman" w:cs="Times New Roman"/>
          <w:sz w:val="24"/>
          <w:lang w:val="en-US"/>
        </w:rPr>
        <w:t xml:space="preserve">The basic model also included </w:t>
      </w:r>
      <w:r w:rsidR="00B01E74">
        <w:rPr>
          <w:rFonts w:ascii="Times New Roman" w:hAnsi="Times New Roman" w:cs="Times New Roman"/>
          <w:sz w:val="24"/>
          <w:lang w:val="en-US"/>
        </w:rPr>
        <w:t>links between gender and age with</w:t>
      </w:r>
      <w:r w:rsidRPr="001F33B6">
        <w:rPr>
          <w:rFonts w:ascii="Times New Roman" w:hAnsi="Times New Roman" w:cs="Times New Roman"/>
          <w:sz w:val="24"/>
          <w:lang w:val="en-US"/>
        </w:rPr>
        <w:t xml:space="preserve"> mean daily </w:t>
      </w:r>
      <w:r>
        <w:rPr>
          <w:rFonts w:ascii="Times New Roman" w:hAnsi="Times New Roman" w:cs="Times New Roman"/>
          <w:sz w:val="24"/>
          <w:lang w:val="en-US"/>
        </w:rPr>
        <w:t xml:space="preserve">minutes of </w:t>
      </w:r>
      <w:r w:rsidR="00F24746">
        <w:rPr>
          <w:rFonts w:ascii="Times New Roman" w:hAnsi="Times New Roman" w:cs="Times New Roman"/>
          <w:sz w:val="24"/>
          <w:lang w:val="en-US"/>
        </w:rPr>
        <w:t>physical activity</w:t>
      </w:r>
      <w:r w:rsidRPr="001F33B6">
        <w:rPr>
          <w:rFonts w:ascii="Times New Roman" w:hAnsi="Times New Roman" w:cs="Times New Roman"/>
          <w:sz w:val="24"/>
          <w:lang w:val="en-US"/>
        </w:rPr>
        <w:t xml:space="preserve"> at the four</w:t>
      </w:r>
      <w:r w:rsidR="0067672A">
        <w:rPr>
          <w:rFonts w:ascii="Times New Roman" w:hAnsi="Times New Roman" w:cs="Times New Roman"/>
          <w:sz w:val="24"/>
          <w:lang w:val="en-US"/>
        </w:rPr>
        <w:t xml:space="preserve"> </w:t>
      </w:r>
      <w:r w:rsidRPr="001F33B6">
        <w:rPr>
          <w:rFonts w:ascii="Times New Roman" w:hAnsi="Times New Roman" w:cs="Times New Roman"/>
          <w:sz w:val="24"/>
          <w:lang w:val="en-US"/>
        </w:rPr>
        <w:t>time</w:t>
      </w:r>
      <w:r>
        <w:rPr>
          <w:rFonts w:ascii="Times New Roman" w:hAnsi="Times New Roman" w:cs="Times New Roman"/>
          <w:sz w:val="24"/>
          <w:lang w:val="en-US"/>
        </w:rPr>
        <w:t xml:space="preserve"> points </w:t>
      </w:r>
      <w:r>
        <w:rPr>
          <w:rFonts w:ascii="Times New Roman" w:hAnsi="Times New Roman" w:cs="Times New Roman"/>
          <w:sz w:val="24"/>
          <w:lang w:val="en-US"/>
        </w:rPr>
        <w:fldChar w:fldCharType="begin" w:fldLock="1"/>
      </w:r>
      <w:r w:rsidR="00D84E6D">
        <w:rPr>
          <w:rFonts w:ascii="Times New Roman" w:hAnsi="Times New Roman" w:cs="Times New Roman"/>
          <w:sz w:val="24"/>
          <w:lang w:val="en-US"/>
        </w:rPr>
        <w:instrText>ADDIN CSL_CITATION {"citationItems":[{"id":"ITEM-1","itemData":{"DOI":"10.1542/peds.2018-0994","ISSN":"0031-4005","abstract":"OBJECTIVES: Physical activity (PA) is presumed to decline during childhood and adolescence, but only few long-term studies about PA development during this period of life exist. We assessed PA and sedentary behavior (SB) over a 5-year period to gain a better understanding of the extent of change in activity and potential influencing factors. METHODS: PA and SB of 600 children from the Childhood Obesity Project were objectively measured with the SenseWear Armband 2 at the ages of 6, 8, and 11 years, resulting in 1254 observations. Longitudinal changes of total PA, moderate-to-vigorous physical activity (MVPA), light physical activity (LPA), and SB were modeled with mixed-effects models. RESULTS: Total PA revealed a significant quadratic decline with age (P &lt; .001), resulting in a change of total PA by -75.3 minutes per day from 6 to 11 years. LPA linearly declined (P &lt; .001) by 44.6 minutes per day, MVPA quadratically declined (P &lt; .001) by an overall 30.7 minutes, whereas SB increased significantly (+107 minutes; P = .001). Boys showed a steeper decline in LPA (P = .003) and MVPA (P &lt; .001) than did girls. Higher fat mass index and BMI z scores were associated with lower levels of total PA and MVPA and higher levels of SB (all P &lt; .001). CONCLUSIONS: We showed that PA decreased, and SB increased in earlier years than previously thought. MVPA remained relatively stable until 8 years, but revealed a drop-off at 11 years, identifying this period as a crucial time for intervention.","author":[{"dropping-particle":"","family":"Schwarzfischer","given":"Phillipp","non-dropping-particle":"","parse-names":false,"suffix":""},{"dropping-particle":"","family":"Gruszfeld","given":"Dariusz","non-dropping-particle":"","parse-names":false,"suffix":""},{"dropping-particle":"","family":"Stolarczyk","given":"Anna","non-dropping-particle":"","parse-names":false,"suffix":""},{"dropping-particle":"","family":"Ferre","given":"Natalia","non-dropping-particle":"","parse-names":false,"suffix":""},{"dropping-particle":"","family":"Escribano","given":"Joaquin","non-dropping-particle":"","parse-names":false,"suffix":""},{"dropping-particle":"","family":"Rousseaux","given":"Déborah","non-dropping-particle":"","parse-names":false,"suffix":""},{"dropping-particle":"","family":"Moretti","given":"Melissa","non-dropping-particle":"","parse-names":false,"suffix":""},{"dropping-particle":"","family":"Mariani","given":"Benedetta","non-dropping-particle":"","parse-names":false,"suffix":""},{"dropping-particle":"","family":"Verduci","given":"Elvira","non-dropping-particle":"","parse-names":false,"suffix":""},{"dropping-particle":"","family":"Koletzko","given":"Berthold","non-dropping-particle":"","parse-names":false,"suffix":""},{"dropping-particle":"","family":"Grote","given":"Veit","non-dropping-particle":"","parse-names":false,"suffix":""}],"container-title":"Pediatrics","id":"ITEM-1","issue":"1","issued":{"date-parts":[["2019"]]},"page":"e20180994","publisher":"American Academy of Pediatrics","title":"Physical activity and sedentary behavior from 6 to 11 years","type":"article-journal","volume":"143"},"uris":["http://www.mendeley.com/documents/?uuid=fbc201d3-3010-3bf3-b7c6-f8bdb7223edf"]}],"mendeley":{"formattedCitation":"(Schwarzfischer et al., 2019)","plainTextFormattedCitation":"(Schwarzfischer et al., 2019)","previouslyFormattedCitation":"(Schwarzfischer et al., 2019)"},"properties":{"noteIndex":0},"schema":"https://github.com/citation-style-language/schema/raw/master/csl-citation.json"}</w:instrText>
      </w:r>
      <w:r>
        <w:rPr>
          <w:rFonts w:ascii="Times New Roman" w:hAnsi="Times New Roman" w:cs="Times New Roman"/>
          <w:sz w:val="24"/>
          <w:lang w:val="en-US"/>
        </w:rPr>
        <w:fldChar w:fldCharType="separate"/>
      </w:r>
      <w:r w:rsidR="00D84E6D" w:rsidRPr="00D84E6D">
        <w:rPr>
          <w:rFonts w:ascii="Times New Roman" w:hAnsi="Times New Roman" w:cs="Times New Roman"/>
          <w:noProof/>
          <w:sz w:val="24"/>
          <w:lang w:val="en-US"/>
        </w:rPr>
        <w:t>(Schwarzfischer et al., 2019)</w:t>
      </w:r>
      <w:r>
        <w:rPr>
          <w:rFonts w:ascii="Times New Roman" w:hAnsi="Times New Roman" w:cs="Times New Roman"/>
          <w:sz w:val="24"/>
          <w:lang w:val="en-US"/>
        </w:rPr>
        <w:fldChar w:fldCharType="end"/>
      </w:r>
      <w:r>
        <w:rPr>
          <w:rFonts w:ascii="Times New Roman" w:hAnsi="Times New Roman" w:cs="Times New Roman"/>
          <w:sz w:val="24"/>
          <w:lang w:val="en-US"/>
        </w:rPr>
        <w:t xml:space="preserve">. </w:t>
      </w:r>
      <w:r w:rsidRPr="0067672A">
        <w:rPr>
          <w:rFonts w:ascii="Times New Roman" w:hAnsi="Times New Roman" w:cs="Times New Roman"/>
          <w:sz w:val="24"/>
          <w:lang w:val="en-US"/>
        </w:rPr>
        <w:t>In addition, the error terms between changes in at</w:t>
      </w:r>
      <w:r w:rsidR="00F24746" w:rsidRPr="0067672A">
        <w:rPr>
          <w:rFonts w:ascii="Times New Roman" w:hAnsi="Times New Roman" w:cs="Times New Roman"/>
          <w:sz w:val="24"/>
          <w:lang w:val="en-US"/>
        </w:rPr>
        <w:t>titudes, subjective norms, and perceived behavioral</w:t>
      </w:r>
      <w:r w:rsidR="00283451" w:rsidRPr="0067672A">
        <w:rPr>
          <w:rFonts w:ascii="Times New Roman" w:hAnsi="Times New Roman" w:cs="Times New Roman"/>
          <w:sz w:val="24"/>
          <w:lang w:val="en-US"/>
        </w:rPr>
        <w:t xml:space="preserve"> control</w:t>
      </w:r>
      <w:r w:rsidRPr="0067672A">
        <w:rPr>
          <w:rFonts w:ascii="Times New Roman" w:hAnsi="Times New Roman" w:cs="Times New Roman"/>
          <w:sz w:val="24"/>
          <w:lang w:val="en-US"/>
        </w:rPr>
        <w:t xml:space="preserve"> over the </w:t>
      </w:r>
      <w:r w:rsidRPr="0067672A">
        <w:rPr>
          <w:rFonts w:ascii="Times New Roman" w:hAnsi="Times New Roman" w:cs="Times New Roman"/>
          <w:color w:val="000000"/>
          <w:sz w:val="24"/>
          <w:szCs w:val="24"/>
          <w:lang w:val="en-US"/>
        </w:rPr>
        <w:t xml:space="preserve">baseline-4 months and 12-16 months periods </w:t>
      </w:r>
      <w:r w:rsidRPr="0067672A">
        <w:rPr>
          <w:rFonts w:ascii="Times New Roman" w:hAnsi="Times New Roman" w:cs="Times New Roman"/>
          <w:sz w:val="24"/>
          <w:lang w:val="en-US"/>
        </w:rPr>
        <w:t xml:space="preserve">were allowed to covary, respectively </w:t>
      </w:r>
      <w:r w:rsidRPr="0067672A">
        <w:rPr>
          <w:rFonts w:ascii="Times New Roman" w:hAnsi="Times New Roman" w:cs="Times New Roman"/>
          <w:sz w:val="24"/>
          <w:lang w:val="en-US"/>
        </w:rPr>
        <w:fldChar w:fldCharType="begin" w:fldLock="1"/>
      </w:r>
      <w:r w:rsidR="001D2AD3" w:rsidRPr="0067672A">
        <w:rPr>
          <w:rFonts w:ascii="Times New Roman" w:hAnsi="Times New Roman" w:cs="Times New Roman"/>
          <w:sz w:val="24"/>
          <w:lang w:val="en-US"/>
        </w:rPr>
        <w:instrText>ADDIN CSL_CITATION {"citationItems":[{"id":"ITEM-1","itemData":{"author":[{"dropping-particle":"","family":"Ajzen","given":"I","non-dropping-particle":"","parse-names":false,"suffix":""}],"container-title":"Action control:From cognitions to behaviors","editor":[{"dropping-particle":"","family":"Kuhl","given":"J","non-dropping-particle":"","parse-names":false,"suffix":""},{"dropping-particle":"","family":"Beckman","given":"J","non-dropping-particle":"","parse-names":false,"suffix":""}],"id":"ITEM-1","issued":{"date-parts":[["1985"]]},"page":"11-39","publisher":"Springer","publisher-place":"New York","title":"From intentions to action: A theory of planned behavior","type":"chapter"},"uris":["http://www.mendeley.com/documents/?uuid=3a83ade4-1474-46f2-9cb4-df8e463bd178"]},{"id":"ITEM-2","itemData":{"abstract":"Examined the predictive validity and time-lagged relationships in a model of children's physical activity intentions, attitudes, perceived behavioral control (PBC), behavior, and past behavior using the Theory of Planned Behavior (TPB; I. Ajzen, 1985) as a framework. In Study 1, 386 children (aged 12-14 yrs) completed measures of intentions, attitudes, subjective norms, PBC, and past behavior. Their physical activity behavior was assessed 1 wk later. Structural equation analyses supported the construct and predictive validity of the TPB with the exception of subjective norms, which did not predict intentions. In Study 2, 70 children (aged 12-14 yrs) completed measures of their physical activity attitudes, intentions, PBC, and past behavior. Attitudes, intentions, PBC, and recent behavior were re-assessed 5 wks later. Results show that the cognitions demonstrated a moderate degree of stability over time and that there were some cross-lagged effects between attitudes and PBC. Past behavior demonstrated additive rather than attenuating effects. These results support the use of the TPB cognitions and past behavior as a framework to examine children's physical activity behavior.","author":[{"dropping-particle":"","family":"Hagger","given":"Martin S","non-dropping-particle":"","parse-names":false,"suffix":""},{"dropping-particle":"","family":"Chatzisarantis","given":"Nikos","non-dropping-particle":"","parse-names":false,"suffix":""},{"dropping-particle":"","family":"Biddle","given":"Stuart J H","non-dropping-particle":"","parse-names":false,"suffix":""},{"dropping-particle":"","family":"Orbell","given":"Sheina","non-dropping-particle":"","parse-names":false,"suffix":""}],"container-title":"Psychology &amp; Health","id":"ITEM-2","issue":"4","issued":{"date-parts":[["2001"]]},"page":"391-407","title":"Antecedents of children's physical activity intentions and behaviour: Predictive validity and longitudinal effects","type":"article-journal","volume":"16"},"uris":["http://www.mendeley.com/documents/?uuid=62852ce3-7410-49c5-bea5-d41e835b39d1"]}],"mendeley":{"formattedCitation":"(Ajzen, 1985; Hagger et al., 2001)","plainTextFormattedCitation":"(Ajzen, 1985; Hagger et al., 2001)","previouslyFormattedCitation":"(Ajzen, 1985; Hagger et al., 2001)"},"properties":{"noteIndex":0},"schema":"https://github.com/citation-style-language/schema/raw/master/csl-citation.json"}</w:instrText>
      </w:r>
      <w:r w:rsidRPr="0067672A">
        <w:rPr>
          <w:rFonts w:ascii="Times New Roman" w:hAnsi="Times New Roman" w:cs="Times New Roman"/>
          <w:sz w:val="24"/>
          <w:lang w:val="en-US"/>
        </w:rPr>
        <w:fldChar w:fldCharType="separate"/>
      </w:r>
      <w:r w:rsidR="00BC4A53" w:rsidRPr="0067672A">
        <w:rPr>
          <w:rFonts w:ascii="Times New Roman" w:hAnsi="Times New Roman" w:cs="Times New Roman"/>
          <w:noProof/>
          <w:sz w:val="24"/>
          <w:lang w:val="en-US"/>
        </w:rPr>
        <w:t>(Ajzen, 1985; Hagger et al., 2001)</w:t>
      </w:r>
      <w:r w:rsidRPr="0067672A">
        <w:rPr>
          <w:rFonts w:ascii="Times New Roman" w:hAnsi="Times New Roman" w:cs="Times New Roman"/>
          <w:sz w:val="24"/>
          <w:lang w:val="en-US"/>
        </w:rPr>
        <w:fldChar w:fldCharType="end"/>
      </w:r>
      <w:r w:rsidRPr="0067672A">
        <w:rPr>
          <w:rFonts w:ascii="Times New Roman" w:hAnsi="Times New Roman" w:cs="Times New Roman"/>
          <w:sz w:val="24"/>
          <w:lang w:val="en-US"/>
        </w:rPr>
        <w:t>.</w:t>
      </w:r>
      <w:r w:rsidR="0067672A" w:rsidRPr="0067672A">
        <w:rPr>
          <w:rFonts w:ascii="Times New Roman" w:hAnsi="Times New Roman" w:cs="Times New Roman"/>
          <w:sz w:val="24"/>
          <w:lang w:val="en-US"/>
        </w:rPr>
        <w:t xml:space="preserve"> The error terms between intentions at 12 months</w:t>
      </w:r>
      <w:r w:rsidR="0067672A">
        <w:rPr>
          <w:rFonts w:ascii="Times New Roman" w:hAnsi="Times New Roman" w:cs="Times New Roman"/>
          <w:sz w:val="24"/>
          <w:lang w:val="en-US"/>
        </w:rPr>
        <w:t xml:space="preserve"> and </w:t>
      </w:r>
      <w:r w:rsidR="0067672A" w:rsidRPr="0067672A">
        <w:rPr>
          <w:rFonts w:ascii="Times New Roman" w:hAnsi="Times New Roman" w:cs="Times New Roman"/>
          <w:sz w:val="24"/>
          <w:lang w:val="en-US"/>
        </w:rPr>
        <w:t>mean daily minutes of physical activity</w:t>
      </w:r>
      <w:r w:rsidR="0067672A">
        <w:rPr>
          <w:rFonts w:ascii="Times New Roman" w:hAnsi="Times New Roman" w:cs="Times New Roman"/>
          <w:sz w:val="24"/>
          <w:lang w:val="en-US"/>
        </w:rPr>
        <w:t xml:space="preserve"> at 12 months were also allowed to covary. </w:t>
      </w:r>
    </w:p>
    <w:p w:rsidR="00B01E74" w:rsidRDefault="00B01E74" w:rsidP="00B01E74">
      <w:pPr>
        <w:spacing w:after="0" w:line="480" w:lineRule="auto"/>
        <w:ind w:firstLine="708"/>
        <w:rPr>
          <w:rFonts w:ascii="Times New Roman" w:hAnsi="Times New Roman" w:cs="Times New Roman"/>
          <w:sz w:val="24"/>
          <w:lang w:val="en-US"/>
        </w:rPr>
      </w:pPr>
    </w:p>
    <w:p w:rsidR="00D84E6D" w:rsidRDefault="00D84E6D" w:rsidP="001D2AD3">
      <w:pPr>
        <w:spacing w:after="0"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References</w:t>
      </w:r>
    </w:p>
    <w:p w:rsidR="001D2AD3" w:rsidRPr="0067672A" w:rsidRDefault="00D84E6D" w:rsidP="001D2AD3">
      <w:pPr>
        <w:widowControl w:val="0"/>
        <w:autoSpaceDE w:val="0"/>
        <w:autoSpaceDN w:val="0"/>
        <w:adjustRightInd w:val="0"/>
        <w:spacing w:after="0" w:line="480" w:lineRule="auto"/>
        <w:ind w:left="480" w:hanging="480"/>
        <w:rPr>
          <w:rFonts w:ascii="Times New Roman" w:hAnsi="Times New Roman" w:cs="Times New Roman"/>
          <w:noProof/>
          <w:sz w:val="24"/>
          <w:szCs w:val="24"/>
          <w:lang w:val="en-US"/>
        </w:rPr>
      </w:pPr>
      <w:r>
        <w:rPr>
          <w:rFonts w:ascii="Times New Roman" w:hAnsi="Times New Roman" w:cs="Times New Roman"/>
          <w:b/>
          <w:sz w:val="24"/>
          <w:szCs w:val="24"/>
          <w:lang w:val="en-US"/>
        </w:rPr>
        <w:fldChar w:fldCharType="begin" w:fldLock="1"/>
      </w:r>
      <w:r>
        <w:rPr>
          <w:rFonts w:ascii="Times New Roman" w:hAnsi="Times New Roman" w:cs="Times New Roman"/>
          <w:b/>
          <w:sz w:val="24"/>
          <w:szCs w:val="24"/>
          <w:lang w:val="en-US"/>
        </w:rPr>
        <w:instrText xml:space="preserve">ADDIN Mendeley Bibliography CSL_BIBLIOGRAPHY </w:instrText>
      </w:r>
      <w:r>
        <w:rPr>
          <w:rFonts w:ascii="Times New Roman" w:hAnsi="Times New Roman" w:cs="Times New Roman"/>
          <w:b/>
          <w:sz w:val="24"/>
          <w:szCs w:val="24"/>
          <w:lang w:val="en-US"/>
        </w:rPr>
        <w:fldChar w:fldCharType="separate"/>
      </w:r>
      <w:r w:rsidR="001D2AD3" w:rsidRPr="0067672A">
        <w:rPr>
          <w:rFonts w:ascii="Times New Roman" w:hAnsi="Times New Roman" w:cs="Times New Roman"/>
          <w:noProof/>
          <w:sz w:val="24"/>
          <w:szCs w:val="24"/>
          <w:lang w:val="en-US"/>
        </w:rPr>
        <w:t xml:space="preserve">Aelterman, N., Vansteenkiste, M., Van Keer, H., &amp; Haerens, L. (2016). Changing teachers’ beliefs regarding autonomy support and structure: The role of experienced psychological need satisfaction in teacher training. </w:t>
      </w:r>
      <w:r w:rsidR="001D2AD3" w:rsidRPr="0067672A">
        <w:rPr>
          <w:rFonts w:ascii="Times New Roman" w:hAnsi="Times New Roman" w:cs="Times New Roman"/>
          <w:i/>
          <w:iCs/>
          <w:noProof/>
          <w:sz w:val="24"/>
          <w:szCs w:val="24"/>
          <w:lang w:val="en-US"/>
        </w:rPr>
        <w:t>Psychology of Sport and Exercise</w:t>
      </w:r>
      <w:r w:rsidR="001D2AD3" w:rsidRPr="0067672A">
        <w:rPr>
          <w:rFonts w:ascii="Times New Roman" w:hAnsi="Times New Roman" w:cs="Times New Roman"/>
          <w:noProof/>
          <w:sz w:val="24"/>
          <w:szCs w:val="24"/>
          <w:lang w:val="en-US"/>
        </w:rPr>
        <w:t xml:space="preserve">, </w:t>
      </w:r>
      <w:r w:rsidR="001D2AD3" w:rsidRPr="0067672A">
        <w:rPr>
          <w:rFonts w:ascii="Times New Roman" w:hAnsi="Times New Roman" w:cs="Times New Roman"/>
          <w:i/>
          <w:iCs/>
          <w:noProof/>
          <w:sz w:val="24"/>
          <w:szCs w:val="24"/>
          <w:lang w:val="en-US"/>
        </w:rPr>
        <w:t>23</w:t>
      </w:r>
      <w:r w:rsidR="001D2AD3" w:rsidRPr="0067672A">
        <w:rPr>
          <w:rFonts w:ascii="Times New Roman" w:hAnsi="Times New Roman" w:cs="Times New Roman"/>
          <w:noProof/>
          <w:sz w:val="24"/>
          <w:szCs w:val="24"/>
          <w:lang w:val="en-US"/>
        </w:rPr>
        <w:t>, 64–72. https://doi.org/10.1016/j.psychsport.2015.10.007</w:t>
      </w:r>
    </w:p>
    <w:p w:rsidR="001D2AD3" w:rsidRPr="0067672A" w:rsidRDefault="001D2AD3" w:rsidP="001D2AD3">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67672A">
        <w:rPr>
          <w:rFonts w:ascii="Times New Roman" w:hAnsi="Times New Roman" w:cs="Times New Roman"/>
          <w:noProof/>
          <w:sz w:val="24"/>
          <w:szCs w:val="24"/>
          <w:lang w:val="en-US"/>
        </w:rPr>
        <w:t xml:space="preserve">Ajzen, I. (1985). From intentions to action: A theory of planned behavior. In J. Kuhl &amp; J. Beckman (Eds.), </w:t>
      </w:r>
      <w:r w:rsidRPr="0067672A">
        <w:rPr>
          <w:rFonts w:ascii="Times New Roman" w:hAnsi="Times New Roman" w:cs="Times New Roman"/>
          <w:i/>
          <w:iCs/>
          <w:noProof/>
          <w:sz w:val="24"/>
          <w:szCs w:val="24"/>
          <w:lang w:val="en-US"/>
        </w:rPr>
        <w:t>Action control:From cognitions to behaviors</w:t>
      </w:r>
      <w:r w:rsidRPr="0067672A">
        <w:rPr>
          <w:rFonts w:ascii="Times New Roman" w:hAnsi="Times New Roman" w:cs="Times New Roman"/>
          <w:noProof/>
          <w:sz w:val="24"/>
          <w:szCs w:val="24"/>
          <w:lang w:val="en-US"/>
        </w:rPr>
        <w:t xml:space="preserve"> (pp. 11–39). Springer.</w:t>
      </w:r>
    </w:p>
    <w:p w:rsidR="001D2AD3" w:rsidRPr="0067672A" w:rsidRDefault="001D2AD3" w:rsidP="001D2AD3">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67672A">
        <w:rPr>
          <w:rFonts w:ascii="Times New Roman" w:hAnsi="Times New Roman" w:cs="Times New Roman"/>
          <w:noProof/>
          <w:sz w:val="24"/>
          <w:szCs w:val="24"/>
          <w:lang w:val="en-US"/>
        </w:rPr>
        <w:t xml:space="preserve">Castro-Schilo, L., &amp; Grimm, K. J. (2018). Using residualized change versus difference scores </w:t>
      </w:r>
      <w:r w:rsidRPr="0067672A">
        <w:rPr>
          <w:rFonts w:ascii="Times New Roman" w:hAnsi="Times New Roman" w:cs="Times New Roman"/>
          <w:noProof/>
          <w:sz w:val="24"/>
          <w:szCs w:val="24"/>
          <w:lang w:val="en-US"/>
        </w:rPr>
        <w:lastRenderedPageBreak/>
        <w:t xml:space="preserve">for longitudinal research. </w:t>
      </w:r>
      <w:r w:rsidRPr="0067672A">
        <w:rPr>
          <w:rFonts w:ascii="Times New Roman" w:hAnsi="Times New Roman" w:cs="Times New Roman"/>
          <w:i/>
          <w:iCs/>
          <w:noProof/>
          <w:sz w:val="24"/>
          <w:szCs w:val="24"/>
          <w:lang w:val="en-US"/>
        </w:rPr>
        <w:t>Journal of Social and Personal Relationships</w:t>
      </w:r>
      <w:r w:rsidRPr="0067672A">
        <w:rPr>
          <w:rFonts w:ascii="Times New Roman" w:hAnsi="Times New Roman" w:cs="Times New Roman"/>
          <w:noProof/>
          <w:sz w:val="24"/>
          <w:szCs w:val="24"/>
          <w:lang w:val="en-US"/>
        </w:rPr>
        <w:t xml:space="preserve">, </w:t>
      </w:r>
      <w:r w:rsidRPr="0067672A">
        <w:rPr>
          <w:rFonts w:ascii="Times New Roman" w:hAnsi="Times New Roman" w:cs="Times New Roman"/>
          <w:i/>
          <w:iCs/>
          <w:noProof/>
          <w:sz w:val="24"/>
          <w:szCs w:val="24"/>
          <w:lang w:val="en-US"/>
        </w:rPr>
        <w:t>35</w:t>
      </w:r>
      <w:r w:rsidRPr="0067672A">
        <w:rPr>
          <w:rFonts w:ascii="Times New Roman" w:hAnsi="Times New Roman" w:cs="Times New Roman"/>
          <w:noProof/>
          <w:sz w:val="24"/>
          <w:szCs w:val="24"/>
          <w:lang w:val="en-US"/>
        </w:rPr>
        <w:t>(1), 32–58. https://doi.org/10.1177/0265407517718387</w:t>
      </w:r>
    </w:p>
    <w:p w:rsidR="001D2AD3" w:rsidRPr="0067672A" w:rsidRDefault="001D2AD3" w:rsidP="001D2AD3">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67672A">
        <w:rPr>
          <w:rFonts w:ascii="Times New Roman" w:hAnsi="Times New Roman" w:cs="Times New Roman"/>
          <w:noProof/>
          <w:sz w:val="24"/>
          <w:szCs w:val="24"/>
          <w:lang w:val="en-US"/>
        </w:rPr>
        <w:t xml:space="preserve">Hagger, M. S., Chatzisarantis, N., Biddle, S. J. H., &amp; Orbell, S. (2001). Antecedents of children’s physical activity intentions and behaviour: Predictive validity and longitudinal effects. </w:t>
      </w:r>
      <w:r w:rsidRPr="0067672A">
        <w:rPr>
          <w:rFonts w:ascii="Times New Roman" w:hAnsi="Times New Roman" w:cs="Times New Roman"/>
          <w:i/>
          <w:iCs/>
          <w:noProof/>
          <w:sz w:val="24"/>
          <w:szCs w:val="24"/>
          <w:lang w:val="en-US"/>
        </w:rPr>
        <w:t>Psychology &amp; Health</w:t>
      </w:r>
      <w:r w:rsidRPr="0067672A">
        <w:rPr>
          <w:rFonts w:ascii="Times New Roman" w:hAnsi="Times New Roman" w:cs="Times New Roman"/>
          <w:noProof/>
          <w:sz w:val="24"/>
          <w:szCs w:val="24"/>
          <w:lang w:val="en-US"/>
        </w:rPr>
        <w:t xml:space="preserve">, </w:t>
      </w:r>
      <w:r w:rsidRPr="0067672A">
        <w:rPr>
          <w:rFonts w:ascii="Times New Roman" w:hAnsi="Times New Roman" w:cs="Times New Roman"/>
          <w:i/>
          <w:iCs/>
          <w:noProof/>
          <w:sz w:val="24"/>
          <w:szCs w:val="24"/>
          <w:lang w:val="en-US"/>
        </w:rPr>
        <w:t>16</w:t>
      </w:r>
      <w:r w:rsidRPr="0067672A">
        <w:rPr>
          <w:rFonts w:ascii="Times New Roman" w:hAnsi="Times New Roman" w:cs="Times New Roman"/>
          <w:noProof/>
          <w:sz w:val="24"/>
          <w:szCs w:val="24"/>
          <w:lang w:val="en-US"/>
        </w:rPr>
        <w:t>(4), 391–407.</w:t>
      </w:r>
    </w:p>
    <w:p w:rsidR="001D2AD3" w:rsidRPr="0067672A" w:rsidRDefault="001D2AD3" w:rsidP="001D2AD3">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67672A">
        <w:rPr>
          <w:rFonts w:ascii="Times New Roman" w:hAnsi="Times New Roman" w:cs="Times New Roman"/>
          <w:noProof/>
          <w:sz w:val="24"/>
          <w:szCs w:val="24"/>
          <w:lang w:val="en-US"/>
        </w:rPr>
        <w:t xml:space="preserve">Kenny, D. A. (2005). Cross‐lagged panel design. In B. S. Everitt &amp; D. C. Howel (Eds.), </w:t>
      </w:r>
      <w:r w:rsidRPr="0067672A">
        <w:rPr>
          <w:rFonts w:ascii="Times New Roman" w:hAnsi="Times New Roman" w:cs="Times New Roman"/>
          <w:i/>
          <w:iCs/>
          <w:noProof/>
          <w:sz w:val="24"/>
          <w:szCs w:val="24"/>
          <w:lang w:val="en-US"/>
        </w:rPr>
        <w:t>Encyclopedia of statistics in behavioral science</w:t>
      </w:r>
      <w:r w:rsidRPr="0067672A">
        <w:rPr>
          <w:rFonts w:ascii="Times New Roman" w:hAnsi="Times New Roman" w:cs="Times New Roman"/>
          <w:noProof/>
          <w:sz w:val="24"/>
          <w:szCs w:val="24"/>
          <w:lang w:val="en-US"/>
        </w:rPr>
        <w:t>. John Wiley &amp; Sons, Ltd. https://doi.org/10.1002/0470013192.bsa156</w:t>
      </w:r>
    </w:p>
    <w:p w:rsidR="001D2AD3" w:rsidRPr="0067672A" w:rsidRDefault="001D2AD3" w:rsidP="001D2AD3">
      <w:pPr>
        <w:widowControl w:val="0"/>
        <w:autoSpaceDE w:val="0"/>
        <w:autoSpaceDN w:val="0"/>
        <w:adjustRightInd w:val="0"/>
        <w:spacing w:line="480" w:lineRule="auto"/>
        <w:ind w:left="480" w:hanging="480"/>
        <w:rPr>
          <w:rFonts w:ascii="Times New Roman" w:hAnsi="Times New Roman" w:cs="Times New Roman"/>
          <w:noProof/>
          <w:sz w:val="24"/>
          <w:szCs w:val="24"/>
          <w:lang w:val="en-US"/>
        </w:rPr>
      </w:pPr>
      <w:r w:rsidRPr="0067672A">
        <w:rPr>
          <w:rFonts w:ascii="Times New Roman" w:hAnsi="Times New Roman" w:cs="Times New Roman"/>
          <w:noProof/>
          <w:sz w:val="24"/>
          <w:szCs w:val="24"/>
          <w:lang w:val="en-US"/>
        </w:rPr>
        <w:t xml:space="preserve">Rhodes, R. E., Macdonald, H. M., &amp; McKay, H. A. (2006). Predicting physical activity intention and behaviour among children in a longitudinal sample. </w:t>
      </w:r>
      <w:r w:rsidRPr="0067672A">
        <w:rPr>
          <w:rFonts w:ascii="Times New Roman" w:hAnsi="Times New Roman" w:cs="Times New Roman"/>
          <w:i/>
          <w:iCs/>
          <w:noProof/>
          <w:sz w:val="24"/>
          <w:szCs w:val="24"/>
          <w:lang w:val="en-US"/>
        </w:rPr>
        <w:t>Social Science &amp; Medicine</w:t>
      </w:r>
      <w:r w:rsidRPr="0067672A">
        <w:rPr>
          <w:rFonts w:ascii="Times New Roman" w:hAnsi="Times New Roman" w:cs="Times New Roman"/>
          <w:noProof/>
          <w:sz w:val="24"/>
          <w:szCs w:val="24"/>
          <w:lang w:val="en-US"/>
        </w:rPr>
        <w:t xml:space="preserve">, </w:t>
      </w:r>
      <w:r w:rsidRPr="0067672A">
        <w:rPr>
          <w:rFonts w:ascii="Times New Roman" w:hAnsi="Times New Roman" w:cs="Times New Roman"/>
          <w:i/>
          <w:iCs/>
          <w:noProof/>
          <w:sz w:val="24"/>
          <w:szCs w:val="24"/>
          <w:lang w:val="en-US"/>
        </w:rPr>
        <w:t>62</w:t>
      </w:r>
      <w:r w:rsidRPr="0067672A">
        <w:rPr>
          <w:rFonts w:ascii="Times New Roman" w:hAnsi="Times New Roman" w:cs="Times New Roman"/>
          <w:noProof/>
          <w:sz w:val="24"/>
          <w:szCs w:val="24"/>
          <w:lang w:val="en-US"/>
        </w:rPr>
        <w:t>(12), 3146–3156. https://doi.org/10.1016/j.socscimed.2005.11.051</w:t>
      </w:r>
    </w:p>
    <w:p w:rsidR="001D2AD3" w:rsidRPr="0067672A" w:rsidRDefault="001D2AD3" w:rsidP="001D2AD3">
      <w:pPr>
        <w:widowControl w:val="0"/>
        <w:autoSpaceDE w:val="0"/>
        <w:autoSpaceDN w:val="0"/>
        <w:adjustRightInd w:val="0"/>
        <w:spacing w:line="480" w:lineRule="auto"/>
        <w:ind w:left="480" w:hanging="480"/>
        <w:rPr>
          <w:rFonts w:ascii="Times New Roman" w:hAnsi="Times New Roman" w:cs="Times New Roman"/>
          <w:noProof/>
          <w:sz w:val="24"/>
          <w:lang w:val="en-US"/>
        </w:rPr>
      </w:pPr>
      <w:r w:rsidRPr="0067672A">
        <w:rPr>
          <w:rFonts w:ascii="Times New Roman" w:hAnsi="Times New Roman" w:cs="Times New Roman"/>
          <w:noProof/>
          <w:sz w:val="24"/>
          <w:szCs w:val="24"/>
          <w:lang w:val="en-US"/>
        </w:rPr>
        <w:t xml:space="preserve">Schwarzfischer, P., Gruszfeld, D., Stolarczyk, A., Ferre, N., Escribano, J., Rousseaux, D., Moretti, M., Mariani, B., Verduci, E., Koletzko, B., &amp; Grote, V. (2019). Physical activity and sedentary behavior from 6 to 11 years. </w:t>
      </w:r>
      <w:r w:rsidRPr="0067672A">
        <w:rPr>
          <w:rFonts w:ascii="Times New Roman" w:hAnsi="Times New Roman" w:cs="Times New Roman"/>
          <w:i/>
          <w:iCs/>
          <w:noProof/>
          <w:sz w:val="24"/>
          <w:szCs w:val="24"/>
          <w:lang w:val="en-US"/>
        </w:rPr>
        <w:t>Pediatrics</w:t>
      </w:r>
      <w:r w:rsidRPr="0067672A">
        <w:rPr>
          <w:rFonts w:ascii="Times New Roman" w:hAnsi="Times New Roman" w:cs="Times New Roman"/>
          <w:noProof/>
          <w:sz w:val="24"/>
          <w:szCs w:val="24"/>
          <w:lang w:val="en-US"/>
        </w:rPr>
        <w:t xml:space="preserve">, </w:t>
      </w:r>
      <w:r w:rsidRPr="0067672A">
        <w:rPr>
          <w:rFonts w:ascii="Times New Roman" w:hAnsi="Times New Roman" w:cs="Times New Roman"/>
          <w:i/>
          <w:iCs/>
          <w:noProof/>
          <w:sz w:val="24"/>
          <w:szCs w:val="24"/>
          <w:lang w:val="en-US"/>
        </w:rPr>
        <w:t>143</w:t>
      </w:r>
      <w:r w:rsidRPr="0067672A">
        <w:rPr>
          <w:rFonts w:ascii="Times New Roman" w:hAnsi="Times New Roman" w:cs="Times New Roman"/>
          <w:noProof/>
          <w:sz w:val="24"/>
          <w:szCs w:val="24"/>
          <w:lang w:val="en-US"/>
        </w:rPr>
        <w:t>(1), e20180994. https://doi.org/10.1542/peds.2018-0994</w:t>
      </w:r>
    </w:p>
    <w:p w:rsidR="00D84E6D" w:rsidRPr="00D84E6D" w:rsidRDefault="00D84E6D" w:rsidP="00D84E6D">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fldChar w:fldCharType="end"/>
      </w:r>
    </w:p>
    <w:sectPr w:rsidR="00D84E6D" w:rsidRPr="00D84E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Q2tzAwMTE1MzcxN7BQ0lEKTi0uzszPAymwqAUAcTSpYiwAAAA="/>
  </w:docVars>
  <w:rsids>
    <w:rsidRoot w:val="003645EB"/>
    <w:rsid w:val="00095FE3"/>
    <w:rsid w:val="001D2AD3"/>
    <w:rsid w:val="001D3229"/>
    <w:rsid w:val="00283451"/>
    <w:rsid w:val="002D1910"/>
    <w:rsid w:val="00351652"/>
    <w:rsid w:val="003645EB"/>
    <w:rsid w:val="0048745D"/>
    <w:rsid w:val="004B0AC0"/>
    <w:rsid w:val="00553791"/>
    <w:rsid w:val="005C3015"/>
    <w:rsid w:val="00617D93"/>
    <w:rsid w:val="006342CD"/>
    <w:rsid w:val="0067672A"/>
    <w:rsid w:val="007A4E3D"/>
    <w:rsid w:val="00987D92"/>
    <w:rsid w:val="00A15C45"/>
    <w:rsid w:val="00A23531"/>
    <w:rsid w:val="00A6559C"/>
    <w:rsid w:val="00AA5F09"/>
    <w:rsid w:val="00AB158A"/>
    <w:rsid w:val="00B01E74"/>
    <w:rsid w:val="00B93222"/>
    <w:rsid w:val="00BC4A53"/>
    <w:rsid w:val="00CA5A9E"/>
    <w:rsid w:val="00D84E6D"/>
    <w:rsid w:val="00ED7131"/>
    <w:rsid w:val="00F247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C3838"/>
  <w15:chartTrackingRefBased/>
  <w15:docId w15:val="{583616B3-927B-404E-83EF-65D132FE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0079F-E460-4AE7-B6E7-BCB51DAA9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3</Pages>
  <Words>3681</Words>
  <Characters>20251</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ICM</Company>
  <LinksUpToDate>false</LinksUpToDate>
  <CharactersWithSpaces>23885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Gourlan Mathieu</dc:creator>
  <cp:keywords/>
  <dc:description/>
  <cp:lastModifiedBy>Gourlan Mathieu</cp:lastModifiedBy>
  <cp:revision>27</cp:revision>
  <dcterms:created xsi:type="dcterms:W3CDTF">2024-05-28T13:54:00Z</dcterms:created>
  <dcterms:modified xsi:type="dcterms:W3CDTF">2025-01-03T15:02:00Z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http://www.zotero.org/styles/springer-basic-author-date</vt:lpwstr>
  </property>
  <property fmtid="{D5CDD505-2E9C-101B-9397-08002B2CF9AE}" pid="15" name="Mendeley Recent Style Name 6_1">
    <vt:lpwstr>Springer - Basic (author-date)</vt:lpwstr>
  </property>
  <property fmtid="{D5CDD505-2E9C-101B-9397-08002B2CF9AE}" pid="16" name="Mendeley Recent Style Id 7_1">
    <vt:lpwstr>http://www.zotero.org/styles/springer-vancouver-brackets</vt:lpwstr>
  </property>
  <property fmtid="{D5CDD505-2E9C-101B-9397-08002B2CF9AE}" pid="17" name="Mendeley Recent Style Name 7_1">
    <vt:lpwstr>Springer - Vancouver (brackets)</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http://www.zotero.org/styles/vancouver-brackets</vt:lpwstr>
  </property>
  <property fmtid="{D5CDD505-2E9C-101B-9397-08002B2CF9AE}" pid="21" name="Mendeley Recent Style Name 9_1">
    <vt:lpwstr>Vancouver (brackets)</vt:lpwstr>
  </property>
  <property fmtid="{D5CDD505-2E9C-101B-9397-08002B2CF9AE}" pid="22" name="Mendeley Citation Style_1">
    <vt:lpwstr>http://www.zotero.org/styles/apa</vt:lpwstr>
  </property>
  <property fmtid="{D5CDD505-2E9C-101B-9397-08002B2CF9AE}" pid="23" name="Mendeley Document_1">
    <vt:lpwstr>True</vt:lpwstr>
  </property>
  <property fmtid="{D5CDD505-2E9C-101B-9397-08002B2CF9AE}" pid="24" name="Mendeley Unique User Id_1">
    <vt:lpwstr>92037210-0a99-3ad1-9f74-9256ae23c65e</vt:lpwstr>
  </property>
</Properties>
</file>