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FDD75" w14:textId="77777777" w:rsidR="003A5822" w:rsidRDefault="003A5822"/>
    <w:p w14:paraId="7EFF008A" w14:textId="7BCBA2A5" w:rsidR="003D505C" w:rsidRPr="008A6BA8" w:rsidRDefault="003D6ABB" w:rsidP="00C72FDE">
      <w:pPr>
        <w:spacing w:before="120" w:line="480" w:lineRule="auto"/>
        <w:jc w:val="both"/>
      </w:pPr>
      <w:proofErr w:type="spellStart"/>
      <w:r w:rsidRPr="008A6BA8">
        <w:rPr>
          <w:b/>
          <w:bCs/>
        </w:rPr>
        <w:t>PRxSCNY</w:t>
      </w:r>
      <w:proofErr w:type="spellEnd"/>
      <w:r w:rsidRPr="008A6BA8">
        <w:rPr>
          <w:b/>
          <w:bCs/>
        </w:rPr>
        <w:t xml:space="preserve"> – Produce Prescription Program of South Central New York </w:t>
      </w:r>
    </w:p>
    <w:p w14:paraId="391E0170" w14:textId="5B8024A3" w:rsidR="005C025B" w:rsidRPr="008A6BA8" w:rsidRDefault="005C025B" w:rsidP="003644FE">
      <w:pPr>
        <w:spacing w:before="120" w:line="480" w:lineRule="auto"/>
        <w:jc w:val="both"/>
        <w:rPr>
          <w:b/>
          <w:bCs/>
        </w:rPr>
      </w:pPr>
      <w:r w:rsidRPr="008A6BA8">
        <w:rPr>
          <w:b/>
          <w:bCs/>
        </w:rPr>
        <w:t>Program design</w:t>
      </w:r>
    </w:p>
    <w:p w14:paraId="304C5A3A" w14:textId="311EF5B5" w:rsidR="006C4CED" w:rsidRPr="00A405FE" w:rsidRDefault="003D505C" w:rsidP="003644FE">
      <w:pPr>
        <w:spacing w:before="120" w:line="480" w:lineRule="auto"/>
        <w:jc w:val="both"/>
        <w:rPr>
          <w:lang w:val="en"/>
        </w:rPr>
      </w:pPr>
      <w:r w:rsidRPr="00A405FE">
        <w:t xml:space="preserve">The </w:t>
      </w:r>
      <w:proofErr w:type="spellStart"/>
      <w:r w:rsidR="00E76A4E" w:rsidRPr="00A405FE">
        <w:t>PRxSCNY</w:t>
      </w:r>
      <w:proofErr w:type="spellEnd"/>
      <w:r w:rsidR="00E76A4E" w:rsidRPr="00A405FE">
        <w:t xml:space="preserve"> is managed and implemented by the Rural Health Network of South Central New York, a regional community-based organization (CBO) that helps address health-related social needs. </w:t>
      </w:r>
      <w:r w:rsidR="003644FE" w:rsidRPr="00A405FE">
        <w:t xml:space="preserve">In response to the dual crises of FI and diet-related chronic diseases, a pilot </w:t>
      </w:r>
      <w:proofErr w:type="spellStart"/>
      <w:r w:rsidR="003644FE" w:rsidRPr="00A405FE">
        <w:t>PRx</w:t>
      </w:r>
      <w:proofErr w:type="spellEnd"/>
      <w:r w:rsidR="003644FE" w:rsidRPr="00A405FE">
        <w:t xml:space="preserve"> intervention was designed and delivered through a partnership between health-care</w:t>
      </w:r>
      <w:r w:rsidR="001B1A66" w:rsidRPr="00A405FE">
        <w:t xml:space="preserve"> </w:t>
      </w:r>
      <w:r w:rsidR="003644FE" w:rsidRPr="00A405FE">
        <w:t xml:space="preserve">and social-services providers. The </w:t>
      </w:r>
      <w:proofErr w:type="spellStart"/>
      <w:r w:rsidR="003644FE" w:rsidRPr="00A405FE">
        <w:t>PRxSCNY</w:t>
      </w:r>
      <w:proofErr w:type="spellEnd"/>
      <w:r w:rsidR="003644FE" w:rsidRPr="00A405FE">
        <w:t xml:space="preserve"> was established in 2018 to help improve access to nutrient-rich foods, particularly for low-income families. </w:t>
      </w:r>
      <w:sdt>
        <w:sdtPr>
          <w:rPr>
            <w:lang w:val="en"/>
          </w:rPr>
          <w:tag w:val="goog_rdk_1"/>
          <w:id w:val="-310433667"/>
        </w:sdtPr>
        <w:sdtEndPr/>
        <w:sdtContent/>
      </w:sdt>
      <w:sdt>
        <w:sdtPr>
          <w:rPr>
            <w:lang w:val="en"/>
          </w:rPr>
          <w:tag w:val="goog_rdk_2"/>
          <w:id w:val="1922520634"/>
        </w:sdtPr>
        <w:sdtEndPr/>
        <w:sdtContent>
          <w:r w:rsidR="007B4756" w:rsidRPr="00A405FE">
            <w:rPr>
              <w:lang w:val="en"/>
            </w:rPr>
            <w:t xml:space="preserve"> </w:t>
          </w:r>
          <w:r w:rsidR="004970F2" w:rsidRPr="00A405FE">
            <w:t xml:space="preserve">Its </w:t>
          </w:r>
          <w:r w:rsidR="00C715A7" w:rsidRPr="00A405FE">
            <w:t xml:space="preserve">programming includes outreach and support, access to education materials and programming, and </w:t>
          </w:r>
          <w:r w:rsidR="00E66F18" w:rsidRPr="00A405FE">
            <w:t xml:space="preserve">free or </w:t>
          </w:r>
          <w:r w:rsidR="00C715A7" w:rsidRPr="00A405FE">
            <w:t xml:space="preserve">subsidized fresh </w:t>
          </w:r>
          <w:r w:rsidR="00C715A7" w:rsidRPr="00A405FE">
            <w:rPr>
              <w:bCs/>
            </w:rPr>
            <w:t>F&amp;V</w:t>
          </w:r>
          <w:r w:rsidR="00C715A7" w:rsidRPr="00A405FE">
            <w:t xml:space="preserve">. </w:t>
          </w:r>
        </w:sdtContent>
      </w:sdt>
    </w:p>
    <w:p w14:paraId="13653985" w14:textId="580B0EE8" w:rsidR="006C4CED" w:rsidRPr="00A405FE" w:rsidRDefault="00206831" w:rsidP="003644FE">
      <w:pPr>
        <w:spacing w:before="120" w:line="480" w:lineRule="auto"/>
        <w:jc w:val="both"/>
        <w:rPr>
          <w:b/>
          <w:bCs/>
          <w:i/>
          <w:iCs/>
        </w:rPr>
      </w:pPr>
      <w:sdt>
        <w:sdtPr>
          <w:rPr>
            <w:lang w:val="en"/>
          </w:rPr>
          <w:tag w:val="goog_rdk_16"/>
          <w:id w:val="1522047012"/>
        </w:sdtPr>
        <w:sdtEndPr/>
        <w:sdtContent>
          <w:sdt>
            <w:sdtPr>
              <w:rPr>
                <w:lang w:val="en"/>
              </w:rPr>
              <w:tag w:val="goog_rdk_1"/>
              <w:id w:val="98073821"/>
              <w:showingPlcHdr/>
            </w:sdtPr>
            <w:sdtEndPr/>
            <w:sdtContent>
              <w:r w:rsidR="006C4CED" w:rsidRPr="00A405FE">
                <w:rPr>
                  <w:lang w:val="en"/>
                </w:rPr>
                <w:t xml:space="preserve">     </w:t>
              </w:r>
            </w:sdtContent>
          </w:sdt>
          <w:sdt>
            <w:sdtPr>
              <w:rPr>
                <w:lang w:val="en"/>
              </w:rPr>
              <w:tag w:val="goog_rdk_2"/>
              <w:id w:val="-2022393200"/>
            </w:sdtPr>
            <w:sdtEndPr/>
            <w:sdtContent/>
          </w:sdt>
          <w:sdt>
            <w:sdtPr>
              <w:rPr>
                <w:lang w:val="en"/>
              </w:rPr>
              <w:tag w:val="goog_rdk_3"/>
              <w:id w:val="-1987004964"/>
            </w:sdtPr>
            <w:sdtEndPr/>
            <w:sdtContent/>
          </w:sdt>
          <w:r w:rsidR="006C4CED" w:rsidRPr="00A405FE">
            <w:rPr>
              <w:lang w:val="en"/>
            </w:rPr>
            <w:t>The pilot began in Broome County, expanding to neighboring Delaware and Tioga counties in year two and Tompkins County in year three. The program aimed to increase food security among lower-income residents with diet-related chronic diseases (e.g., diabetes, pre-diabetes, cardiovascular disease, or BMI ≥30), and increase fruit and vegetable(F&amp;V) consumption</w:t>
          </w:r>
          <w:r w:rsidR="006C4CED" w:rsidRPr="00A405FE">
            <w:rPr>
              <w:lang w:val="en"/>
            </w:rPr>
            <w:fldChar w:fldCharType="begin"/>
          </w:r>
          <w:r w:rsidR="00225106" w:rsidRPr="00A405FE">
            <w:rPr>
              <w:lang w:val="en"/>
            </w:rPr>
            <w:instrText xml:space="preserve"> ADDIN EN.CITE &lt;EndNote&gt;&lt;Cite&gt;&lt;Author&gt;Network&lt;/Author&gt;&lt;Year&gt;2025&lt;/Year&gt;&lt;RecNum&gt;32&lt;/RecNum&gt;&lt;DisplayText&gt;(1)&lt;/DisplayText&gt;&lt;record&gt;&lt;rec-number&gt;32&lt;/rec-number&gt;&lt;foreign-keys&gt;&lt;key app="EN" db-id="araw5ew0grdw5wezpt75xt2ns2zdrraxt2ep" timestamp="1754337365"&gt;32&lt;/key&gt;&lt;/foreign-keys&gt;&lt;ref-type name="Web Page"&gt;12&lt;/ref-type&gt;&lt;contributors&gt;&lt;authors&gt;&lt;author&gt;Food and Health Network&lt;/author&gt;&lt;/authors&gt;&lt;/contributors&gt;&lt;titles&gt;&lt;title&gt;Produce Prescription Program of South Central NY&amp;#xD;Information for health care providers &lt;/title&gt;&lt;/titles&gt;&lt;volume&gt;2025&lt;/volume&gt;&lt;number&gt;04/08&lt;/number&gt;&lt;dates&gt;&lt;year&gt;2025&lt;/year&gt;&lt;/dates&gt;&lt;pub-location&gt;Binghamton, NY&lt;/pub-location&gt;&lt;publisher&gt;Food and Health Network&lt;/publisher&gt;&lt;urls&gt;&lt;related-urls&gt;&lt;url&gt;https://foodandhealthnetwork.org/prxproviders/&lt;/url&gt;&lt;/related-urls&gt;&lt;/urls&gt;&lt;custom1&gt;2025&lt;/custom1&gt;&lt;custom2&gt;04/08&lt;/custom2&gt;&lt;/record&gt;&lt;/Cite&gt;&lt;/EndNote&gt;</w:instrText>
          </w:r>
          <w:r w:rsidR="006C4CED" w:rsidRPr="00A405FE">
            <w:rPr>
              <w:lang w:val="en"/>
            </w:rPr>
            <w:fldChar w:fldCharType="separate"/>
          </w:r>
          <w:r w:rsidR="00841437" w:rsidRPr="00A405FE">
            <w:rPr>
              <w:noProof/>
              <w:lang w:val="en"/>
            </w:rPr>
            <w:t>(1)</w:t>
          </w:r>
          <w:r w:rsidR="006C4CED" w:rsidRPr="00A405FE">
            <w:rPr>
              <w:lang w:val="en"/>
            </w:rPr>
            <w:fldChar w:fldCharType="end"/>
          </w:r>
        </w:sdtContent>
      </w:sdt>
      <w:r w:rsidR="006C4CED" w:rsidRPr="00A405FE">
        <w:rPr>
          <w:vertAlign w:val="superscript"/>
          <w:lang w:val="en"/>
        </w:rPr>
        <w:t xml:space="preserve"> </w:t>
      </w:r>
      <w:sdt>
        <w:sdtPr>
          <w:rPr>
            <w:lang w:val="en"/>
          </w:rPr>
          <w:tag w:val="goog_rdk_3"/>
          <w:id w:val="426350017"/>
          <w:showingPlcHdr/>
        </w:sdtPr>
        <w:sdtEndPr/>
        <w:sdtContent>
          <w:r w:rsidR="00950F13" w:rsidRPr="00A405FE">
            <w:rPr>
              <w:lang w:val="en"/>
            </w:rPr>
            <w:t xml:space="preserve">     </w:t>
          </w:r>
        </w:sdtContent>
      </w:sdt>
      <w:r w:rsidR="00950F13" w:rsidRPr="00A405FE">
        <w:rPr>
          <w:lang w:val="en"/>
        </w:rPr>
        <w:t xml:space="preserve">Between 2017 and 2021, supported by local grant dollars, </w:t>
      </w:r>
      <w:r w:rsidR="00B746DB" w:rsidRPr="00A405FE">
        <w:rPr>
          <w:lang w:val="en"/>
        </w:rPr>
        <w:t>the program</w:t>
      </w:r>
      <w:r w:rsidR="00950F13" w:rsidRPr="00A405FE">
        <w:rPr>
          <w:lang w:val="en"/>
        </w:rPr>
        <w:t xml:space="preserve"> partnered with </w:t>
      </w:r>
      <w:sdt>
        <w:sdtPr>
          <w:rPr>
            <w:lang w:val="en"/>
          </w:rPr>
          <w:tag w:val="goog_rdk_4"/>
          <w:id w:val="2128273971"/>
        </w:sdtPr>
        <w:sdtEndPr/>
        <w:sdtContent>
          <w:r w:rsidR="00950F13" w:rsidRPr="00A405FE">
            <w:rPr>
              <w:lang w:val="en"/>
            </w:rPr>
            <w:t>11</w:t>
          </w:r>
        </w:sdtContent>
      </w:sdt>
      <w:r w:rsidR="00950F13" w:rsidRPr="00A405FE">
        <w:rPr>
          <w:lang w:val="en"/>
        </w:rPr>
        <w:t xml:space="preserve"> clinical providers and served over  </w:t>
      </w:r>
      <w:sdt>
        <w:sdtPr>
          <w:rPr>
            <w:lang w:val="en"/>
          </w:rPr>
          <w:tag w:val="goog_rdk_6"/>
          <w:id w:val="502270914"/>
        </w:sdtPr>
        <w:sdtEndPr/>
        <w:sdtContent>
          <w:sdt>
            <w:sdtPr>
              <w:rPr>
                <w:lang w:val="en"/>
              </w:rPr>
              <w:tag w:val="goog_rdk_7"/>
              <w:id w:val="-292227503"/>
            </w:sdtPr>
            <w:sdtEndPr/>
            <w:sdtContent>
              <w:r w:rsidR="00950F13" w:rsidRPr="00A405FE">
                <w:rPr>
                  <w:lang w:val="en"/>
                </w:rPr>
                <w:t>1000</w:t>
              </w:r>
            </w:sdtContent>
          </w:sdt>
        </w:sdtContent>
      </w:sdt>
      <w:sdt>
        <w:sdtPr>
          <w:rPr>
            <w:lang w:val="en"/>
          </w:rPr>
          <w:tag w:val="goog_rdk_8"/>
          <w:id w:val="-645036805"/>
        </w:sdtPr>
        <w:sdtEndPr/>
        <w:sdtContent>
          <w:r w:rsidR="00950F13" w:rsidRPr="00A405FE">
            <w:rPr>
              <w:lang w:val="en"/>
            </w:rPr>
            <w:t xml:space="preserve"> </w:t>
          </w:r>
        </w:sdtContent>
      </w:sdt>
      <w:r w:rsidR="00950F13" w:rsidRPr="00A405FE">
        <w:rPr>
          <w:lang w:val="en"/>
        </w:rPr>
        <w:t xml:space="preserve">households across </w:t>
      </w:r>
      <w:sdt>
        <w:sdtPr>
          <w:rPr>
            <w:lang w:val="en"/>
          </w:rPr>
          <w:tag w:val="goog_rdk_11"/>
          <w:id w:val="1324410624"/>
        </w:sdtPr>
        <w:sdtEndPr/>
        <w:sdtContent>
          <w:sdt>
            <w:sdtPr>
              <w:rPr>
                <w:lang w:val="en"/>
              </w:rPr>
              <w:tag w:val="goog_rdk_12"/>
              <w:id w:val="123575706"/>
            </w:sdtPr>
            <w:sdtEndPr/>
            <w:sdtContent>
              <w:r w:rsidR="00950F13" w:rsidRPr="00A405FE">
                <w:rPr>
                  <w:lang w:val="en"/>
                </w:rPr>
                <w:t xml:space="preserve">three </w:t>
              </w:r>
            </w:sdtContent>
          </w:sdt>
        </w:sdtContent>
      </w:sdt>
      <w:r w:rsidR="000666FE" w:rsidRPr="00A405FE">
        <w:rPr>
          <w:lang w:val="en"/>
        </w:rPr>
        <w:t>Counties</w:t>
      </w:r>
      <w:r w:rsidR="00D06F5E">
        <w:rPr>
          <w:lang w:val="en"/>
        </w:rPr>
        <w:t>.</w:t>
      </w:r>
    </w:p>
    <w:p w14:paraId="63C5A871" w14:textId="77F5DFA4" w:rsidR="00D4661F" w:rsidRPr="00A405FE" w:rsidRDefault="003644FE" w:rsidP="00D4661F">
      <w:pPr>
        <w:spacing w:before="120" w:line="480" w:lineRule="auto"/>
        <w:jc w:val="both"/>
        <w:rPr>
          <w:bCs/>
        </w:rPr>
      </w:pPr>
      <w:r w:rsidRPr="00A405FE">
        <w:t>In 2022, with support from the Gus Schumacher Nutrition Incentive Program (</w:t>
      </w:r>
      <w:proofErr w:type="spellStart"/>
      <w:r w:rsidRPr="00A405FE">
        <w:t>GusNIP</w:t>
      </w:r>
      <w:proofErr w:type="spellEnd"/>
      <w:r w:rsidRPr="00A405FE">
        <w:t xml:space="preserve">), the </w:t>
      </w:r>
      <w:proofErr w:type="spellStart"/>
      <w:r w:rsidRPr="00A405FE">
        <w:t>PRxSCNY</w:t>
      </w:r>
      <w:proofErr w:type="spellEnd"/>
      <w:r w:rsidR="002F0F85">
        <w:t xml:space="preserve"> </w:t>
      </w:r>
      <w:r w:rsidRPr="00A405FE">
        <w:t xml:space="preserve">refined its model and expanded its partnerships with the aim of reaching 825 eligible participants across </w:t>
      </w:r>
      <w:r w:rsidR="00940822" w:rsidRPr="00A405FE">
        <w:t>four</w:t>
      </w:r>
      <w:r w:rsidRPr="00A405FE">
        <w:t xml:space="preserve"> rural counties in NYS’ Southern Tier. The goals of the expanded program aimed to build a sustainable </w:t>
      </w:r>
      <w:proofErr w:type="spellStart"/>
      <w:r w:rsidRPr="00A405FE">
        <w:t>PRx</w:t>
      </w:r>
      <w:proofErr w:type="spellEnd"/>
      <w:r w:rsidRPr="00A405FE">
        <w:t xml:space="preserve"> </w:t>
      </w:r>
      <w:r w:rsidR="002F0F85">
        <w:t xml:space="preserve">program </w:t>
      </w:r>
      <w:r w:rsidRPr="00A405FE">
        <w:t xml:space="preserve">network that improves patients’ dietary health, FS, and health outcomes, while becoming more fully integrated into healthcare practices. Program data were collected for three complete project years (2022, 2023, 2024). With program expansion, </w:t>
      </w:r>
      <w:proofErr w:type="spellStart"/>
      <w:r w:rsidRPr="00A405FE">
        <w:rPr>
          <w:bCs/>
        </w:rPr>
        <w:t>PRxSCNY</w:t>
      </w:r>
      <w:proofErr w:type="spellEnd"/>
      <w:r w:rsidRPr="00A405FE">
        <w:rPr>
          <w:bCs/>
        </w:rPr>
        <w:t xml:space="preserve"> expected to achieve four goals among participants: (1) 80% report </w:t>
      </w:r>
      <w:r w:rsidR="00206831">
        <w:rPr>
          <w:bCs/>
        </w:rPr>
        <w:t xml:space="preserve">an increase in F&amp;V </w:t>
      </w:r>
      <w:r w:rsidR="00206831">
        <w:rPr>
          <w:bCs/>
        </w:rPr>
        <w:lastRenderedPageBreak/>
        <w:t xml:space="preserve">access, (2) 75% report an increase in F&amp;V consumption, (3) 80% report a reduction in FI, and (4) 80% report an </w:t>
      </w:r>
      <w:r w:rsidRPr="00A405FE">
        <w:rPr>
          <w:bCs/>
        </w:rPr>
        <w:t>increase in self-perceived health.</w:t>
      </w:r>
      <w:r w:rsidR="00DA6E35" w:rsidRPr="00A405FE">
        <w:rPr>
          <w:bCs/>
        </w:rPr>
        <w:t xml:space="preserve"> </w:t>
      </w:r>
    </w:p>
    <w:p w14:paraId="30DBD397" w14:textId="6406CF99" w:rsidR="00D4661F" w:rsidRPr="008A6BA8" w:rsidRDefault="00BB5854" w:rsidP="00D4661F">
      <w:pPr>
        <w:spacing w:before="120" w:line="480" w:lineRule="auto"/>
        <w:jc w:val="both"/>
      </w:pPr>
      <w:r w:rsidRPr="008A6BA8">
        <w:rPr>
          <w:b/>
          <w:bCs/>
        </w:rPr>
        <w:t>Implementation and participant</w:t>
      </w:r>
      <w:r w:rsidR="00D2346E" w:rsidRPr="008A6BA8">
        <w:rPr>
          <w:b/>
          <w:bCs/>
        </w:rPr>
        <w:t xml:space="preserve"> engagement </w:t>
      </w:r>
    </w:p>
    <w:p w14:paraId="5FE70BEB" w14:textId="41508859" w:rsidR="00F74877" w:rsidRPr="00A405FE" w:rsidRDefault="004357DA" w:rsidP="00454E22">
      <w:pPr>
        <w:spacing w:line="480" w:lineRule="auto"/>
        <w:jc w:val="both"/>
      </w:pPr>
      <w:r w:rsidRPr="00A405FE">
        <w:t xml:space="preserve">The </w:t>
      </w:r>
      <w:proofErr w:type="spellStart"/>
      <w:r w:rsidRPr="00A405FE">
        <w:t>PRx</w:t>
      </w:r>
      <w:proofErr w:type="spellEnd"/>
      <w:r w:rsidRPr="00A405FE">
        <w:t xml:space="preserve"> Program runs from </w:t>
      </w:r>
      <w:r w:rsidR="002B7C32" w:rsidRPr="00A405FE">
        <w:t>mid-June to November.</w:t>
      </w:r>
      <w:r w:rsidR="00F17BDA" w:rsidRPr="00A405FE">
        <w:t xml:space="preserve"> During this period</w:t>
      </w:r>
      <w:r w:rsidR="00A237CE" w:rsidRPr="00A405FE">
        <w:t>, participants are identified, enrolled by their clinical providers</w:t>
      </w:r>
      <w:r w:rsidR="00522C4A" w:rsidRPr="00A405FE">
        <w:t>,</w:t>
      </w:r>
      <w:r w:rsidR="00A237CE" w:rsidRPr="00A405FE">
        <w:t xml:space="preserve"> and prescribed produce </w:t>
      </w:r>
      <w:r w:rsidR="007951EF" w:rsidRPr="00A405FE">
        <w:t xml:space="preserve">vouchers or CSA farm shares. </w:t>
      </w:r>
      <w:r w:rsidR="00522C4A" w:rsidRPr="00A405FE">
        <w:t xml:space="preserve"> </w:t>
      </w:r>
      <w:r w:rsidR="005E2E45" w:rsidRPr="00A405FE">
        <w:t>Participants</w:t>
      </w:r>
      <w:r w:rsidR="00522C4A" w:rsidRPr="00A405FE">
        <w:t xml:space="preserve"> </w:t>
      </w:r>
      <w:r w:rsidR="005E2E45" w:rsidRPr="00A405FE">
        <w:t>may</w:t>
      </w:r>
      <w:r w:rsidR="00522C4A" w:rsidRPr="00A405FE">
        <w:t xml:space="preserve"> choose to receive a weekly CSA</w:t>
      </w:r>
      <w:r w:rsidR="00481943" w:rsidRPr="00A405FE">
        <w:t>/farm</w:t>
      </w:r>
      <w:r w:rsidR="00522C4A" w:rsidRPr="00A405FE">
        <w:t xml:space="preserve"> share or receive $120 worth of vouchers at each of three clinic visits (up to $360 total for the season) </w:t>
      </w:r>
      <w:r w:rsidR="00522C4A" w:rsidRPr="00A405FE">
        <w:fldChar w:fldCharType="begin"/>
      </w:r>
      <w:r w:rsidR="00225106" w:rsidRPr="00A405FE">
        <w:instrText xml:space="preserve"> ADDIN EN.CITE &lt;EndNote&gt;&lt;Cite&gt;&lt;Author&gt;Network&lt;/Author&gt;&lt;Year&gt;2025&lt;/Year&gt;&lt;RecNum&gt;32&lt;/RecNum&gt;&lt;DisplayText&gt;(1)&lt;/DisplayText&gt;&lt;record&gt;&lt;rec-number&gt;32&lt;/rec-number&gt;&lt;foreign-keys&gt;&lt;key app="EN" db-id="araw5ew0grdw5wezpt75xt2ns2zdrraxt2ep" timestamp="1754337365"&gt;32&lt;/key&gt;&lt;/foreign-keys&gt;&lt;ref-type name="Web Page"&gt;12&lt;/ref-type&gt;&lt;contributors&gt;&lt;authors&gt;&lt;author&gt;Food and Health Network&lt;/author&gt;&lt;/authors&gt;&lt;/contributors&gt;&lt;titles&gt;&lt;title&gt;Produce Prescription Program of South Central NY&amp;#xD;Information for health care providers &lt;/title&gt;&lt;/titles&gt;&lt;volume&gt;2025&lt;/volume&gt;&lt;number&gt;04/08&lt;/number&gt;&lt;dates&gt;&lt;year&gt;2025&lt;/year&gt;&lt;/dates&gt;&lt;pub-location&gt;Binghamton, NY&lt;/pub-location&gt;&lt;publisher&gt;Food and Health Network&lt;/publisher&gt;&lt;urls&gt;&lt;related-urls&gt;&lt;url&gt;https://foodandhealthnetwork.org/prxproviders/&lt;/url&gt;&lt;/related-urls&gt;&lt;/urls&gt;&lt;custom1&gt;2025&lt;/custom1&gt;&lt;custom2&gt;04/08&lt;/custom2&gt;&lt;/record&gt;&lt;/Cite&gt;&lt;/EndNote&gt;</w:instrText>
      </w:r>
      <w:r w:rsidR="00522C4A" w:rsidRPr="00A405FE">
        <w:fldChar w:fldCharType="separate"/>
      </w:r>
      <w:r w:rsidR="00522C4A" w:rsidRPr="00A405FE">
        <w:rPr>
          <w:noProof/>
        </w:rPr>
        <w:t>(1)</w:t>
      </w:r>
      <w:r w:rsidR="00522C4A" w:rsidRPr="00A405FE">
        <w:fldChar w:fldCharType="end"/>
      </w:r>
      <w:r w:rsidR="00740375" w:rsidRPr="00A405FE">
        <w:t xml:space="preserve">. </w:t>
      </w:r>
      <w:r w:rsidRPr="00A405FE">
        <w:t xml:space="preserve"> </w:t>
      </w:r>
      <w:r w:rsidR="00D4661F" w:rsidRPr="00A405FE">
        <w:t>Patients who opt in to participate</w:t>
      </w:r>
      <w:r w:rsidR="00B70E41" w:rsidRPr="00A405FE">
        <w:t xml:space="preserve"> </w:t>
      </w:r>
      <w:r w:rsidR="00D4661F" w:rsidRPr="00A405FE">
        <w:t xml:space="preserve">must connect with their clinical provider every two months to maintain access to vouchers or CSA coupons (given at an in-person visit, or sent via mail if a telemedicine visit). </w:t>
      </w:r>
    </w:p>
    <w:p w14:paraId="24321F58" w14:textId="77777777" w:rsidR="003C0326" w:rsidRPr="00A405FE" w:rsidRDefault="00F74877" w:rsidP="00454E22">
      <w:pPr>
        <w:spacing w:line="480" w:lineRule="auto"/>
        <w:jc w:val="both"/>
      </w:pPr>
      <w:r w:rsidRPr="00A405FE">
        <w:t xml:space="preserve">Beyond clinical engagement, </w:t>
      </w:r>
      <w:r w:rsidR="00D4661F" w:rsidRPr="00A405FE">
        <w:t xml:space="preserve">participants received </w:t>
      </w:r>
      <w:r w:rsidR="00B51365" w:rsidRPr="00A405FE">
        <w:t xml:space="preserve">continuous </w:t>
      </w:r>
      <w:r w:rsidR="00D4661F" w:rsidRPr="00A405FE">
        <w:t xml:space="preserve">support from the non-clinical </w:t>
      </w:r>
      <w:proofErr w:type="spellStart"/>
      <w:r w:rsidR="00D4661F" w:rsidRPr="00A405FE">
        <w:t>PRx</w:t>
      </w:r>
      <w:proofErr w:type="spellEnd"/>
      <w:r w:rsidR="00D4661F" w:rsidRPr="00A405FE">
        <w:t xml:space="preserve"> staff via (e.g., private staff-monitored Facebook group, group nutrition classes, one-on-one support from community health workers or health coaches). </w:t>
      </w:r>
      <w:r w:rsidR="009A7083" w:rsidRPr="00A405FE">
        <w:t>A</w:t>
      </w:r>
      <w:r w:rsidR="00D4661F" w:rsidRPr="00A405FE">
        <w:t>utomated text and email reminders</w:t>
      </w:r>
      <w:r w:rsidR="003C34A0" w:rsidRPr="00A405FE">
        <w:t xml:space="preserve"> are also u</w:t>
      </w:r>
      <w:r w:rsidR="00D4661F" w:rsidRPr="00A405FE">
        <w:t>tilize</w:t>
      </w:r>
      <w:r w:rsidR="003C34A0" w:rsidRPr="00A405FE">
        <w:t>d</w:t>
      </w:r>
      <w:r w:rsidR="0040380F" w:rsidRPr="00A405FE">
        <w:t xml:space="preserve"> to encourage </w:t>
      </w:r>
      <w:r w:rsidR="00D24A76" w:rsidRPr="00A405FE">
        <w:t>voucher</w:t>
      </w:r>
      <w:r w:rsidR="0040380F" w:rsidRPr="00A405FE">
        <w:t xml:space="preserve"> redemption</w:t>
      </w:r>
      <w:r w:rsidR="00D4661F" w:rsidRPr="00A405FE">
        <w:t xml:space="preserve">, </w:t>
      </w:r>
      <w:r w:rsidR="00D24A76" w:rsidRPr="00A405FE">
        <w:t xml:space="preserve">class </w:t>
      </w:r>
      <w:r w:rsidR="00D4661F" w:rsidRPr="00A405FE">
        <w:t>attend</w:t>
      </w:r>
      <w:r w:rsidR="00D24A76" w:rsidRPr="00A405FE">
        <w:t>ance,</w:t>
      </w:r>
      <w:r w:rsidR="00D4661F" w:rsidRPr="00A405FE">
        <w:t xml:space="preserve"> return for healthcare visits, and complete surveys. Seasonal recipes, tips, encouragement, and invitations to join the community advisory committee with options for video or telephone participation</w:t>
      </w:r>
      <w:r w:rsidR="00771F69" w:rsidRPr="00A405FE">
        <w:t xml:space="preserve"> </w:t>
      </w:r>
      <w:r w:rsidR="00D4661F" w:rsidRPr="00A405FE">
        <w:t xml:space="preserve">are also provided. </w:t>
      </w:r>
    </w:p>
    <w:p w14:paraId="1C7E30BE" w14:textId="55A7D9A5" w:rsidR="00C85579" w:rsidRPr="00A405FE" w:rsidRDefault="00D4661F" w:rsidP="00454E22">
      <w:pPr>
        <w:spacing w:line="480" w:lineRule="auto"/>
        <w:jc w:val="both"/>
      </w:pPr>
      <w:r w:rsidRPr="00A405FE">
        <w:t xml:space="preserve">To help participants overcome possible transportation barriers, </w:t>
      </w:r>
      <w:proofErr w:type="spellStart"/>
      <w:r w:rsidRPr="00A405FE">
        <w:t>PRxSCNY</w:t>
      </w:r>
      <w:proofErr w:type="spellEnd"/>
      <w:r w:rsidRPr="00A405FE">
        <w:t xml:space="preserve"> partnered with the </w:t>
      </w:r>
      <w:proofErr w:type="spellStart"/>
      <w:r w:rsidRPr="00A405FE">
        <w:t>Getthere</w:t>
      </w:r>
      <w:proofErr w:type="spellEnd"/>
      <w:r w:rsidRPr="00A405FE">
        <w:t xml:space="preserve"> program at Rural Health Network to </w:t>
      </w:r>
      <w:r w:rsidR="005F4118" w:rsidRPr="00A405FE">
        <w:t xml:space="preserve">provide mobility </w:t>
      </w:r>
      <w:r w:rsidRPr="00A405FE">
        <w:t>assist</w:t>
      </w:r>
      <w:r w:rsidR="005F4118" w:rsidRPr="00A405FE">
        <w:t xml:space="preserve">ance </w:t>
      </w:r>
      <w:r w:rsidRPr="00A405FE">
        <w:t>to access medical appointments and shop with vouchers</w:t>
      </w:r>
      <w:r w:rsidR="00D77EC8" w:rsidRPr="00A405FE">
        <w:t xml:space="preserve">. The </w:t>
      </w:r>
      <w:proofErr w:type="spellStart"/>
      <w:r w:rsidR="00D77EC8" w:rsidRPr="00A405FE">
        <w:t>PR</w:t>
      </w:r>
      <w:r w:rsidR="007B204A" w:rsidRPr="00A405FE">
        <w:t>xSCNY</w:t>
      </w:r>
      <w:proofErr w:type="spellEnd"/>
      <w:r w:rsidR="007B204A" w:rsidRPr="00A405FE">
        <w:t xml:space="preserve"> also </w:t>
      </w:r>
      <w:r w:rsidRPr="00A405FE">
        <w:t xml:space="preserve">utilized several home-delivery options for CSA shares, including </w:t>
      </w:r>
      <w:r w:rsidR="007B204A" w:rsidRPr="00A405FE">
        <w:t>DoorDash</w:t>
      </w:r>
      <w:r w:rsidRPr="00A405FE">
        <w:t xml:space="preserve"> and direct delivery from partner farms. </w:t>
      </w:r>
    </w:p>
    <w:p w14:paraId="17E0D0EA" w14:textId="77777777" w:rsidR="006C4CED" w:rsidRDefault="006C4CED"/>
    <w:p w14:paraId="7CB8DE4D" w14:textId="77777777" w:rsidR="006C4CED" w:rsidRDefault="006C4CED"/>
    <w:p w14:paraId="0B728355" w14:textId="77777777" w:rsidR="00225106" w:rsidRPr="00225106" w:rsidRDefault="006C4CED" w:rsidP="00225106">
      <w:pPr>
        <w:pStyle w:val="EndNoteBibliography"/>
      </w:pPr>
      <w:r>
        <w:fldChar w:fldCharType="begin"/>
      </w:r>
      <w:r>
        <w:instrText xml:space="preserve"> ADDIN EN.REFLIST </w:instrText>
      </w:r>
      <w:r>
        <w:fldChar w:fldCharType="separate"/>
      </w:r>
      <w:r w:rsidR="00225106" w:rsidRPr="00225106">
        <w:t>1.</w:t>
      </w:r>
      <w:r w:rsidR="00225106" w:rsidRPr="00225106">
        <w:tab/>
        <w:t>Network FaH. Produce Prescription Program of South Central NY</w:t>
      </w:r>
    </w:p>
    <w:p w14:paraId="00B4676C" w14:textId="627B530D" w:rsidR="00225106" w:rsidRPr="00225106" w:rsidRDefault="00225106" w:rsidP="00225106">
      <w:pPr>
        <w:pStyle w:val="EndNoteBibliography"/>
      </w:pPr>
      <w:r w:rsidRPr="00225106">
        <w:t xml:space="preserve">Information for health care providers Binghamton, NY: Food and Health Network; 2025 [cited 2025 04/08]. Available from: </w:t>
      </w:r>
      <w:hyperlink r:id="rId6" w:history="1">
        <w:r w:rsidRPr="00225106">
          <w:rPr>
            <w:rStyle w:val="Hyperlink"/>
          </w:rPr>
          <w:t>https://foodandhealthnetwork.org/prxproviders/</w:t>
        </w:r>
      </w:hyperlink>
      <w:r w:rsidRPr="00225106">
        <w:t>.</w:t>
      </w:r>
    </w:p>
    <w:p w14:paraId="4762F530" w14:textId="43251571" w:rsidR="003A5822" w:rsidRDefault="006C4CED">
      <w:r>
        <w:fldChar w:fldCharType="end"/>
      </w:r>
    </w:p>
    <w:sectPr w:rsidR="003A58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µÈÏß"/>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D27DCE"/>
    <w:multiLevelType w:val="hybridMultilevel"/>
    <w:tmpl w:val="953CBDE6"/>
    <w:lvl w:ilvl="0" w:tplc="FFFFFFFF">
      <w:start w:val="1"/>
      <w:numFmt w:val="bullet"/>
      <w:lvlText w:val="-"/>
      <w:lvlJc w:val="left"/>
      <w:pPr>
        <w:ind w:left="420" w:hanging="360"/>
      </w:pPr>
      <w:rPr>
        <w:rFonts w:ascii="Times New Roman" w:hAnsi="Times New Roman" w:hint="default"/>
        <w:sz w:val="22"/>
      </w:rPr>
    </w:lvl>
    <w:lvl w:ilvl="1" w:tplc="04090003">
      <w:start w:val="1"/>
      <w:numFmt w:val="bullet"/>
      <w:lvlText w:val="o"/>
      <w:lvlJc w:val="left"/>
      <w:pPr>
        <w:ind w:left="1140" w:hanging="360"/>
      </w:pPr>
      <w:rPr>
        <w:rFonts w:ascii="Courier New" w:hAnsi="Courier New" w:cs="Courier New" w:hint="default"/>
      </w:rPr>
    </w:lvl>
    <w:lvl w:ilvl="2" w:tplc="04090005">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649478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raw5ew0grdw5wezpt75xt2ns2zdrraxt2ep&quot;&gt;My EndNote Library&lt;record-ids&gt;&lt;item&gt;32&lt;/item&gt;&lt;/record-ids&gt;&lt;/item&gt;&lt;/Libraries&gt;"/>
  </w:docVars>
  <w:rsids>
    <w:rsidRoot w:val="004C4C8B"/>
    <w:rsid w:val="000666FE"/>
    <w:rsid w:val="00076874"/>
    <w:rsid w:val="000A7A9C"/>
    <w:rsid w:val="001B1A66"/>
    <w:rsid w:val="001B3C9D"/>
    <w:rsid w:val="001C1359"/>
    <w:rsid w:val="00206831"/>
    <w:rsid w:val="00225106"/>
    <w:rsid w:val="00271C2F"/>
    <w:rsid w:val="002B7C32"/>
    <w:rsid w:val="002F0F85"/>
    <w:rsid w:val="002F3E6A"/>
    <w:rsid w:val="00336807"/>
    <w:rsid w:val="0036225A"/>
    <w:rsid w:val="003644FE"/>
    <w:rsid w:val="003647C1"/>
    <w:rsid w:val="003A5822"/>
    <w:rsid w:val="003B4BC6"/>
    <w:rsid w:val="003C0326"/>
    <w:rsid w:val="003C34A0"/>
    <w:rsid w:val="003C452C"/>
    <w:rsid w:val="003D505C"/>
    <w:rsid w:val="003D6ABB"/>
    <w:rsid w:val="0040380F"/>
    <w:rsid w:val="004357DA"/>
    <w:rsid w:val="00454E22"/>
    <w:rsid w:val="00464497"/>
    <w:rsid w:val="00481943"/>
    <w:rsid w:val="004970F2"/>
    <w:rsid w:val="004A18A5"/>
    <w:rsid w:val="004C4C8B"/>
    <w:rsid w:val="004F7F9C"/>
    <w:rsid w:val="00522C4A"/>
    <w:rsid w:val="005C025B"/>
    <w:rsid w:val="005E2E45"/>
    <w:rsid w:val="005F4118"/>
    <w:rsid w:val="00696DDA"/>
    <w:rsid w:val="006C4CED"/>
    <w:rsid w:val="00740375"/>
    <w:rsid w:val="00751234"/>
    <w:rsid w:val="007515CB"/>
    <w:rsid w:val="00771C46"/>
    <w:rsid w:val="00771F69"/>
    <w:rsid w:val="00775801"/>
    <w:rsid w:val="007951EF"/>
    <w:rsid w:val="007B204A"/>
    <w:rsid w:val="007B4756"/>
    <w:rsid w:val="00841437"/>
    <w:rsid w:val="00863006"/>
    <w:rsid w:val="008A4CE0"/>
    <w:rsid w:val="008A6BA8"/>
    <w:rsid w:val="00940822"/>
    <w:rsid w:val="00950F13"/>
    <w:rsid w:val="00993488"/>
    <w:rsid w:val="00996617"/>
    <w:rsid w:val="009A7083"/>
    <w:rsid w:val="00A237CE"/>
    <w:rsid w:val="00A405FE"/>
    <w:rsid w:val="00AC767F"/>
    <w:rsid w:val="00AD343B"/>
    <w:rsid w:val="00B51365"/>
    <w:rsid w:val="00B70E41"/>
    <w:rsid w:val="00B746DB"/>
    <w:rsid w:val="00B92643"/>
    <w:rsid w:val="00BB5854"/>
    <w:rsid w:val="00BD6CB4"/>
    <w:rsid w:val="00BE09F8"/>
    <w:rsid w:val="00C0300F"/>
    <w:rsid w:val="00C11232"/>
    <w:rsid w:val="00C16F34"/>
    <w:rsid w:val="00C24068"/>
    <w:rsid w:val="00C715A7"/>
    <w:rsid w:val="00C72FDE"/>
    <w:rsid w:val="00C85579"/>
    <w:rsid w:val="00C9207C"/>
    <w:rsid w:val="00CA0ED0"/>
    <w:rsid w:val="00CD5982"/>
    <w:rsid w:val="00D06F5E"/>
    <w:rsid w:val="00D2346E"/>
    <w:rsid w:val="00D24A76"/>
    <w:rsid w:val="00D4661F"/>
    <w:rsid w:val="00D77EC8"/>
    <w:rsid w:val="00DA6E35"/>
    <w:rsid w:val="00DB066C"/>
    <w:rsid w:val="00E1359D"/>
    <w:rsid w:val="00E66F18"/>
    <w:rsid w:val="00E76A4E"/>
    <w:rsid w:val="00E9027D"/>
    <w:rsid w:val="00F17BDA"/>
    <w:rsid w:val="00F74877"/>
    <w:rsid w:val="00FD5A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7AA914"/>
  <w15:chartTrackingRefBased/>
  <w15:docId w15:val="{A88A3ED7-DE6D-4B10-ABCC-6B9EC318B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4F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C4C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4C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4C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4C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4C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4C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4C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4C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4C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4C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4C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4C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4C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4C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4C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4C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4C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4C8B"/>
    <w:rPr>
      <w:rFonts w:eastAsiaTheme="majorEastAsia" w:cstheme="majorBidi"/>
      <w:color w:val="272727" w:themeColor="text1" w:themeTint="D8"/>
    </w:rPr>
  </w:style>
  <w:style w:type="paragraph" w:styleId="Title">
    <w:name w:val="Title"/>
    <w:basedOn w:val="Normal"/>
    <w:next w:val="Normal"/>
    <w:link w:val="TitleChar"/>
    <w:uiPriority w:val="10"/>
    <w:qFormat/>
    <w:rsid w:val="004C4C8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4C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4C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4C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4C8B"/>
    <w:pPr>
      <w:spacing w:before="160"/>
      <w:jc w:val="center"/>
    </w:pPr>
    <w:rPr>
      <w:i/>
      <w:iCs/>
      <w:color w:val="404040" w:themeColor="text1" w:themeTint="BF"/>
    </w:rPr>
  </w:style>
  <w:style w:type="character" w:customStyle="1" w:styleId="QuoteChar">
    <w:name w:val="Quote Char"/>
    <w:basedOn w:val="DefaultParagraphFont"/>
    <w:link w:val="Quote"/>
    <w:uiPriority w:val="29"/>
    <w:rsid w:val="004C4C8B"/>
    <w:rPr>
      <w:i/>
      <w:iCs/>
      <w:color w:val="404040" w:themeColor="text1" w:themeTint="BF"/>
    </w:rPr>
  </w:style>
  <w:style w:type="paragraph" w:styleId="ListParagraph">
    <w:name w:val="List Paragraph"/>
    <w:basedOn w:val="Normal"/>
    <w:uiPriority w:val="34"/>
    <w:qFormat/>
    <w:rsid w:val="004C4C8B"/>
    <w:pPr>
      <w:ind w:left="720"/>
      <w:contextualSpacing/>
    </w:pPr>
  </w:style>
  <w:style w:type="character" w:styleId="IntenseEmphasis">
    <w:name w:val="Intense Emphasis"/>
    <w:basedOn w:val="DefaultParagraphFont"/>
    <w:uiPriority w:val="21"/>
    <w:qFormat/>
    <w:rsid w:val="004C4C8B"/>
    <w:rPr>
      <w:i/>
      <w:iCs/>
      <w:color w:val="0F4761" w:themeColor="accent1" w:themeShade="BF"/>
    </w:rPr>
  </w:style>
  <w:style w:type="paragraph" w:styleId="IntenseQuote">
    <w:name w:val="Intense Quote"/>
    <w:basedOn w:val="Normal"/>
    <w:next w:val="Normal"/>
    <w:link w:val="IntenseQuoteChar"/>
    <w:uiPriority w:val="30"/>
    <w:qFormat/>
    <w:rsid w:val="004C4C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4C8B"/>
    <w:rPr>
      <w:i/>
      <w:iCs/>
      <w:color w:val="0F4761" w:themeColor="accent1" w:themeShade="BF"/>
    </w:rPr>
  </w:style>
  <w:style w:type="character" w:styleId="IntenseReference">
    <w:name w:val="Intense Reference"/>
    <w:basedOn w:val="DefaultParagraphFont"/>
    <w:uiPriority w:val="32"/>
    <w:qFormat/>
    <w:rsid w:val="004C4C8B"/>
    <w:rPr>
      <w:b/>
      <w:bCs/>
      <w:smallCaps/>
      <w:color w:val="0F4761" w:themeColor="accent1" w:themeShade="BF"/>
      <w:spacing w:val="5"/>
    </w:rPr>
  </w:style>
  <w:style w:type="paragraph" w:styleId="CommentText">
    <w:name w:val="annotation text"/>
    <w:basedOn w:val="Normal"/>
    <w:link w:val="CommentTextChar"/>
    <w:uiPriority w:val="99"/>
    <w:unhideWhenUsed/>
    <w:rsid w:val="003A5822"/>
    <w:rPr>
      <w:sz w:val="20"/>
      <w:szCs w:val="20"/>
    </w:rPr>
  </w:style>
  <w:style w:type="character" w:customStyle="1" w:styleId="CommentTextChar">
    <w:name w:val="Comment Text Char"/>
    <w:basedOn w:val="DefaultParagraphFont"/>
    <w:link w:val="CommentText"/>
    <w:uiPriority w:val="99"/>
    <w:rsid w:val="003A5822"/>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sid w:val="003A5822"/>
    <w:rPr>
      <w:sz w:val="16"/>
      <w:szCs w:val="16"/>
    </w:rPr>
  </w:style>
  <w:style w:type="paragraph" w:customStyle="1" w:styleId="EndNoteBibliographyTitle">
    <w:name w:val="EndNote Bibliography Title"/>
    <w:basedOn w:val="Normal"/>
    <w:link w:val="EndNoteBibliographyTitleChar"/>
    <w:rsid w:val="006C4CED"/>
    <w:pPr>
      <w:jc w:val="center"/>
    </w:pPr>
    <w:rPr>
      <w:noProof/>
    </w:rPr>
  </w:style>
  <w:style w:type="character" w:customStyle="1" w:styleId="EndNoteBibliographyTitleChar">
    <w:name w:val="EndNote Bibliography Title Char"/>
    <w:basedOn w:val="DefaultParagraphFont"/>
    <w:link w:val="EndNoteBibliographyTitle"/>
    <w:rsid w:val="006C4CED"/>
    <w:rPr>
      <w:rFonts w:ascii="Times New Roman" w:eastAsia="Times New Roman" w:hAnsi="Times New Roman" w:cs="Times New Roman"/>
      <w:noProof/>
      <w:kern w:val="0"/>
      <w14:ligatures w14:val="none"/>
    </w:rPr>
  </w:style>
  <w:style w:type="paragraph" w:customStyle="1" w:styleId="EndNoteBibliography">
    <w:name w:val="EndNote Bibliography"/>
    <w:basedOn w:val="Normal"/>
    <w:link w:val="EndNoteBibliographyChar"/>
    <w:rsid w:val="006C4CED"/>
    <w:rPr>
      <w:noProof/>
    </w:rPr>
  </w:style>
  <w:style w:type="character" w:customStyle="1" w:styleId="EndNoteBibliographyChar">
    <w:name w:val="EndNote Bibliography Char"/>
    <w:basedOn w:val="DefaultParagraphFont"/>
    <w:link w:val="EndNoteBibliography"/>
    <w:rsid w:val="006C4CED"/>
    <w:rPr>
      <w:rFonts w:ascii="Times New Roman" w:eastAsia="Times New Roman" w:hAnsi="Times New Roman" w:cs="Times New Roman"/>
      <w:noProof/>
      <w:kern w:val="0"/>
      <w14:ligatures w14:val="none"/>
    </w:rPr>
  </w:style>
  <w:style w:type="character" w:styleId="Hyperlink">
    <w:name w:val="Hyperlink"/>
    <w:basedOn w:val="DefaultParagraphFont"/>
    <w:uiPriority w:val="99"/>
    <w:unhideWhenUsed/>
    <w:rsid w:val="006C4CED"/>
    <w:rPr>
      <w:color w:val="467886" w:themeColor="hyperlink"/>
      <w:u w:val="single"/>
    </w:rPr>
  </w:style>
  <w:style w:type="character" w:styleId="UnresolvedMention">
    <w:name w:val="Unresolved Mention"/>
    <w:basedOn w:val="DefaultParagraphFont"/>
    <w:uiPriority w:val="99"/>
    <w:semiHidden/>
    <w:unhideWhenUsed/>
    <w:rsid w:val="006C4CED"/>
    <w:rPr>
      <w:color w:val="605E5C"/>
      <w:shd w:val="clear" w:color="auto" w:fill="E1DFDD"/>
    </w:rPr>
  </w:style>
  <w:style w:type="character" w:customStyle="1" w:styleId="normaltextrun">
    <w:name w:val="normaltextrun"/>
    <w:basedOn w:val="DefaultParagraphFont"/>
    <w:rsid w:val="00BD6CB4"/>
  </w:style>
  <w:style w:type="character" w:customStyle="1" w:styleId="eop">
    <w:name w:val="eop"/>
    <w:basedOn w:val="DefaultParagraphFont"/>
    <w:rsid w:val="00BD6C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oodandhealthnetwork.org/prxprovider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06997-AE3D-4525-9195-3FB7F4C65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Pages>
  <Words>542</Words>
  <Characters>3250</Characters>
  <Application>Microsoft Office Word</Application>
  <DocSecurity>0</DocSecurity>
  <Lines>48</Lines>
  <Paragraphs>11</Paragraphs>
  <ScaleCrop>false</ScaleCrop>
  <HeadingPairs>
    <vt:vector size="2" baseType="variant">
      <vt:variant>
        <vt:lpstr>Title</vt:lpstr>
      </vt:variant>
      <vt:variant>
        <vt:i4>1</vt:i4>
      </vt:variant>
    </vt:vector>
  </HeadingPairs>
  <TitlesOfParts>
    <vt:vector size="1" baseType="lpstr">
      <vt:lpstr/>
    </vt:vector>
  </TitlesOfParts>
  <Company>Cornell University</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Therese Martin Cheteu Wabo</dc:creator>
  <cp:keywords/>
  <dc:description/>
  <cp:lastModifiedBy>Therese Martin Cheteu Wabo</cp:lastModifiedBy>
  <cp:revision>81</cp:revision>
  <dcterms:created xsi:type="dcterms:W3CDTF">2025-10-08T18:33:00Z</dcterms:created>
  <dcterms:modified xsi:type="dcterms:W3CDTF">2025-11-07T15:30:00Z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cf61150f-a4bb-4173-aa03-21d5db6e7f1b</vt:lpwstr>
  </property>
</Properties>
</file>