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rFonts w:ascii="Times New Roman" w:cs="Times New Roman" w:eastAsia="Times New Roman" w:hAnsi="Times New Roman"/>
          <w:b w:val="1"/>
          <w:bCs w:val="1"/>
          <w:sz w:val="20"/>
          <w:szCs w:val="20"/>
          <w:rtl w:val="0"/>
        </w:rPr>
        <w:t xml:space="preserve">Additional file Table A.</w:t>
      </w:r>
      <w:r w:rsidDel="00000000" w:rsidR="00000000" w:rsidRPr="00000000">
        <w:rPr>
          <w:rFonts w:ascii="Times New Roman" w:cs="Times New Roman" w:eastAsia="Times New Roman" w:hAnsi="Times New Roman"/>
          <w:sz w:val="20"/>
          <w:szCs w:val="20"/>
          <w:rtl w:val="0"/>
        </w:rPr>
        <w:t xml:space="preserve"> Open campus and dietary behaviors in high school students protocol</w:t>
      </w: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Study rationale: </w:t>
      </w:r>
      <w:r w:rsidDel="00000000" w:rsidR="00000000" w:rsidRPr="00000000">
        <w:rPr>
          <w:rFonts w:ascii="Times New Roman" w:cs="Times New Roman" w:eastAsia="Times New Roman" w:hAnsi="Times New Roman"/>
          <w:sz w:val="20"/>
          <w:szCs w:val="20"/>
          <w:rtl w:val="0"/>
        </w:rPr>
        <w:t xml:space="preserve">School food environments are associated with student dietary behaviors. Little research </w:t>
      </w:r>
      <w:r w:rsidDel="00000000" w:rsidR="00000000" w:rsidRPr="00000000">
        <w:rPr>
          <w:rFonts w:ascii="Times New Roman" w:cs="Times New Roman" w:eastAsia="Times New Roman" w:hAnsi="Times New Roman"/>
          <w:rtl w:val="0"/>
        </w:rPr>
        <w:t xml:space="preserve">has explored open or closed campus policies. </w:t>
      </w:r>
      <w:r w:rsidDel="00000000" w:rsidR="00000000" w:rsidRPr="00000000">
        <w:rPr>
          <w:rFonts w:ascii="Times New Roman" w:cs="Times New Roman" w:eastAsia="Times New Roman" w:hAnsi="Times New Roman"/>
          <w:sz w:val="20"/>
          <w:szCs w:val="20"/>
          <w:rtl w:val="0"/>
        </w:rPr>
        <w:t xml:space="preserve">This systematic review will synthesize existing peer-reviewed literature examining associations between open-campus policies or lunch food source and dietary behaviors among high school students.</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24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Eligibility Criteria</w:t>
      </w:r>
    </w:p>
    <w:p w:rsidR="00000000" w:rsidDel="00000000" w:rsidP="00000000" w:rsidRDefault="00000000" w:rsidRPr="00000000" w14:paraId="00000006">
      <w:pPr>
        <w:spacing w:after="240" w:before="240" w:line="480" w:lineRule="auto"/>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Eligibility will be determined using the PEO (population, exposure, outcome) framework. The population will be defined as high school students (at least 9th grade [aged 12+ years] or higher). The exposure will be open/closed-campus policies or lunch food source (on- or off-campus) and the outcome will be dietary habits, or lunch policies aimed at keeping students in school for meals and dietary habits. Studies will be included in this systematic review if they are peer reviewed and published in English between January 1990 and November 20th, 2024. Studies will be excluded if they are published outside of our inclusion dates, conducted outside the school environment, do not include high school students, do not examine open-campus policies, are not peer-reviewed, or are not published in English. Qualitative studies will be excluded from this review.</w:t>
      </w:r>
    </w:p>
    <w:p w:rsidR="00000000" w:rsidDel="00000000" w:rsidP="00000000" w:rsidRDefault="00000000" w:rsidRPr="00000000" w14:paraId="00000007">
      <w:pPr>
        <w:spacing w:after="24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Information Sources and Search Strategy</w:t>
      </w:r>
    </w:p>
    <w:p w:rsidR="00000000" w:rsidDel="00000000" w:rsidP="00000000" w:rsidRDefault="00000000" w:rsidRPr="00000000" w14:paraId="00000008">
      <w:pPr>
        <w:spacing w:after="240" w:before="240" w:line="480" w:lineRule="auto"/>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w:t>
      </w:r>
      <w:r w:rsidDel="00000000" w:rsidR="00000000" w:rsidRPr="00000000">
        <w:rPr>
          <w:rFonts w:ascii="Times New Roman" w:cs="Times New Roman" w:eastAsia="Times New Roman" w:hAnsi="Times New Roman"/>
          <w:sz w:val="20"/>
          <w:szCs w:val="20"/>
          <w:rtl w:val="0"/>
        </w:rPr>
        <w:t xml:space="preserve">atabases: PubMed, Scopus, Agricola, and Education Full Text. A health sciences librarian will help refine the search strategy, and recommendations will be incorporated. </w:t>
      </w:r>
    </w:p>
    <w:p w:rsidR="00000000" w:rsidDel="00000000" w:rsidP="00000000" w:rsidRDefault="00000000" w:rsidRPr="00000000" w14:paraId="00000009">
      <w:pPr>
        <w:spacing w:after="240" w:before="240" w:line="480" w:lineRule="auto"/>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full search strategy for each database can be found in the additional file Table B. </w:t>
      </w:r>
    </w:p>
    <w:p w:rsidR="00000000" w:rsidDel="00000000" w:rsidP="00000000" w:rsidRDefault="00000000" w:rsidRPr="00000000" w14:paraId="0000000A">
      <w:pPr>
        <w:spacing w:after="240" w:before="240" w:line="480" w:lineRule="auto"/>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reference lists of articles that meet the inclusion criteria will be screened to identify additional relevant studies that may have been missed during the initial search.</w:t>
      </w:r>
    </w:p>
    <w:p w:rsidR="00000000" w:rsidDel="00000000" w:rsidP="00000000" w:rsidRDefault="00000000" w:rsidRPr="00000000" w14:paraId="0000000B">
      <w:pPr>
        <w:spacing w:after="24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Selection Process</w:t>
      </w:r>
    </w:p>
    <w:p w:rsidR="00000000" w:rsidDel="00000000" w:rsidP="00000000" w:rsidRDefault="00000000" w:rsidRPr="00000000" w14:paraId="0000000C">
      <w:pPr>
        <w:spacing w:after="240" w:before="240"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Screening and data collection will be conducted by two independent reviewers. Search results will be imported into the Rayyan software [1] for screening and deduplication. Study selection will occur in two phases.</w:t>
      </w:r>
    </w:p>
    <w:p w:rsidR="00000000" w:rsidDel="00000000" w:rsidP="00000000" w:rsidRDefault="00000000" w:rsidRPr="00000000" w14:paraId="0000000D">
      <w:pPr>
        <w:spacing w:after="240" w:before="240"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phase 1: two independent reviewers will screen the titles and abstracts of all identified studies. Discrepancies will be resolved through discussion, and if consensus can not be reached, a third reviewer will resolve any discrepancies. </w:t>
      </w:r>
    </w:p>
    <w:p w:rsidR="00000000" w:rsidDel="00000000" w:rsidP="00000000" w:rsidRDefault="00000000" w:rsidRPr="00000000" w14:paraId="0000000E">
      <w:pPr>
        <w:spacing w:after="240" w:before="240"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Phase 2: full-text review of included articles.</w:t>
      </w:r>
    </w:p>
    <w:p w:rsidR="00000000" w:rsidDel="00000000" w:rsidP="00000000" w:rsidRDefault="00000000" w:rsidRPr="00000000" w14:paraId="0000000F">
      <w:pPr>
        <w:spacing w:after="240" w:before="240"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Reference list search: two independent reviewers will search the reference list of all full-text articles meeting the inclusion criteria.</w:t>
      </w:r>
      <w:r w:rsidDel="00000000" w:rsidR="00000000" w:rsidRPr="00000000">
        <w:rPr>
          <w:rFonts w:ascii="Times New Roman" w:cs="Times New Roman" w:eastAsia="Times New Roman" w:hAnsi="Times New Roman"/>
          <w:sz w:val="20"/>
          <w:szCs w:val="20"/>
          <w:rtl w:val="0"/>
        </w:rPr>
        <w:t xml:space="preserve"> Discrepancies will be resolved through discussion, and if consensus can not be reached, a third reviewer will resolve any discrepancies. </w:t>
      </w:r>
    </w:p>
    <w:p w:rsidR="00000000" w:rsidDel="00000000" w:rsidP="00000000" w:rsidRDefault="00000000" w:rsidRPr="00000000" w14:paraId="00000010">
      <w:pPr>
        <w:spacing w:after="24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Data Collection Process</w:t>
      </w:r>
    </w:p>
    <w:p w:rsidR="00000000" w:rsidDel="00000000" w:rsidP="00000000" w:rsidRDefault="00000000" w:rsidRPr="00000000" w14:paraId="00000011">
      <w:pPr>
        <w:spacing w:after="240" w:before="240"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Two i</w:t>
      </w:r>
      <w:r w:rsidDel="00000000" w:rsidR="00000000" w:rsidRPr="00000000">
        <w:rPr>
          <w:rFonts w:ascii="Times New Roman" w:cs="Times New Roman" w:eastAsia="Times New Roman" w:hAnsi="Times New Roman"/>
          <w:sz w:val="20"/>
          <w:szCs w:val="20"/>
          <w:rtl w:val="0"/>
        </w:rPr>
        <w:t xml:space="preserve">ndependent reviewers will complete the data extraction table to collect: author’s name, article title, data source/collection techniques, sample size, study design, population, study location, author-identified limitations, and key findings. Discrepancies in data extraction will be resolved through consensus. </w:t>
      </w:r>
    </w:p>
    <w:p w:rsidR="00000000" w:rsidDel="00000000" w:rsidP="00000000" w:rsidRDefault="00000000" w:rsidRPr="00000000" w14:paraId="00000012">
      <w:pPr>
        <w:spacing w:after="240" w:before="240" w:line="4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Certainty Assessment</w:t>
      </w:r>
    </w:p>
    <w:p w:rsidR="00000000" w:rsidDel="00000000" w:rsidP="00000000" w:rsidRDefault="00000000" w:rsidRPr="00000000" w14:paraId="00000013">
      <w:pPr>
        <w:spacing w:after="240" w:before="240" w:line="480" w:lineRule="auto"/>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w:t>
      </w:r>
      <w:r w:rsidDel="00000000" w:rsidR="00000000" w:rsidRPr="00000000">
        <w:rPr>
          <w:rFonts w:ascii="Times New Roman" w:cs="Times New Roman" w:eastAsia="Times New Roman" w:hAnsi="Times New Roman"/>
          <w:sz w:val="20"/>
          <w:szCs w:val="20"/>
          <w:rtl w:val="0"/>
        </w:rPr>
        <w:t xml:space="preserve">he Effective Public Health Practice Project (EPHPP) tool will be used to assess study certainty [2]. Two independent reviewers will complete the assessment.  Discrepancies will be resolved through discussion. A third researcher will independently verify study certainty assessment. </w:t>
      </w:r>
    </w:p>
    <w:p w:rsidR="00000000" w:rsidDel="00000000" w:rsidP="00000000" w:rsidRDefault="00000000" w:rsidRPr="00000000" w14:paraId="00000014">
      <w:pPr>
        <w:spacing w:after="240" w:before="240" w:line="480" w:lineRule="auto"/>
        <w:ind w:firstLine="2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Timetable</w:t>
      </w:r>
    </w:p>
    <w:p w:rsidR="00000000" w:rsidDel="00000000" w:rsidP="00000000" w:rsidRDefault="00000000" w:rsidRPr="00000000" w14:paraId="00000015">
      <w:pPr>
        <w:spacing w:after="240" w:before="240" w:line="480" w:lineRule="auto"/>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search will be conducted in November of 2024. </w:t>
      </w:r>
    </w:p>
    <w:p w:rsidR="00000000" w:rsidDel="00000000" w:rsidP="00000000" w:rsidRDefault="00000000" w:rsidRPr="00000000" w14:paraId="00000016">
      <w:pPr>
        <w:spacing w:after="240" w:before="240" w:line="48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Phase 1 and phase 2 of article screening will be completed by February 2025</w:t>
      </w:r>
    </w:p>
    <w:p w:rsidR="00000000" w:rsidDel="00000000" w:rsidP="00000000" w:rsidRDefault="00000000" w:rsidRPr="00000000" w14:paraId="00000017">
      <w:pPr>
        <w:spacing w:after="240" w:before="240" w:line="48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Certainty assessment will be completed by March 2025</w:t>
      </w:r>
    </w:p>
    <w:p w:rsidR="00000000" w:rsidDel="00000000" w:rsidP="00000000" w:rsidRDefault="00000000" w:rsidRPr="00000000" w14:paraId="00000018">
      <w:pPr>
        <w:spacing w:after="240" w:before="240" w:line="48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 collection process will be completed by March 2025</w:t>
      </w:r>
    </w:p>
    <w:p w:rsidR="00000000" w:rsidDel="00000000" w:rsidP="00000000" w:rsidRDefault="00000000" w:rsidRPr="00000000" w14:paraId="00000019">
      <w:pPr>
        <w:spacing w:after="240" w:before="240" w:line="480" w:lineRule="auto"/>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References</w:t>
      </w:r>
    </w:p>
    <w:p w:rsidR="00000000" w:rsidDel="00000000" w:rsidP="00000000" w:rsidRDefault="00000000" w:rsidRPr="00000000" w14:paraId="0000001A">
      <w:pPr>
        <w:spacing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Ouzzani M, Hammady H, Fedorowicz Z, Elmagarmid A. Rayyan—a web and mobile app for systematic reviews. Syst Rev [Internet]. 2016 [cited 2026 Jan 21];5:210. https://doi.org/10.1186/s13643-016-0384-4</w:t>
      </w:r>
    </w:p>
    <w:p w:rsidR="00000000" w:rsidDel="00000000" w:rsidP="00000000" w:rsidRDefault="00000000" w:rsidRPr="00000000" w14:paraId="0000001B">
      <w:pPr>
        <w:spacing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Effective Public Health Practice Project (EPHPP) [Internet]. McMaster Evidence Review &amp; Synthesis Teaching theme. 2010 [cited 2026 Jan 22]. https://merst.healthsci.mcmaster.ca/ephpp/. Accessed 22 Jan 2026</w:t>
      </w:r>
    </w:p>
    <w:p w:rsidR="00000000" w:rsidDel="00000000" w:rsidP="00000000" w:rsidRDefault="00000000" w:rsidRPr="00000000" w14:paraId="0000001C">
      <w:pPr>
        <w:spacing w:after="240" w:before="240" w:line="48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spacing w:after="240" w:before="240" w:line="480" w:lineRule="auto"/>
        <w:ind w:left="0" w:firstLine="0"/>
        <w:rPr>
          <w:rFonts w:ascii="Times New Roman" w:cs="Times New Roman" w:eastAsia="Times New Roman" w:hAnsi="Times New Roman"/>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