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40" w:rsidRPr="00E04EF9" w:rsidRDefault="00056B40" w:rsidP="00056B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</w:t>
      </w:r>
      <w:r w:rsidRPr="00E04EF9">
        <w:rPr>
          <w:rFonts w:ascii="Arial" w:hAnsi="Arial" w:cs="Arial"/>
          <w:b/>
          <w:sz w:val="24"/>
          <w:szCs w:val="24"/>
        </w:rPr>
        <w:t xml:space="preserve"> Table 1:</w:t>
      </w:r>
      <w:r w:rsidRPr="00E04EF9">
        <w:rPr>
          <w:rFonts w:ascii="Arial" w:hAnsi="Arial" w:cs="Arial"/>
          <w:sz w:val="24"/>
          <w:szCs w:val="24"/>
        </w:rPr>
        <w:t xml:space="preserve"> </w:t>
      </w:r>
      <w:r w:rsidRPr="00E04EF9">
        <w:rPr>
          <w:rFonts w:ascii="Arial" w:hAnsi="Arial" w:cs="Arial"/>
          <w:b/>
          <w:sz w:val="24"/>
          <w:szCs w:val="24"/>
        </w:rPr>
        <w:t>Monoclonal antibody combinations used to identify various innate and adaptive immune cells and phenotypes.</w:t>
      </w:r>
    </w:p>
    <w:tbl>
      <w:tblPr>
        <w:tblStyle w:val="LightList"/>
        <w:tblpPr w:leftFromText="180" w:rightFromText="180" w:vertAnchor="page" w:horzAnchor="margin" w:tblpXSpec="center" w:tblpY="2530"/>
        <w:tblW w:w="0" w:type="auto"/>
        <w:tblBorders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1663"/>
        <w:gridCol w:w="1657"/>
        <w:gridCol w:w="5922"/>
      </w:tblGrid>
      <w:tr w:rsidR="00056B40" w:rsidRPr="00E04EF9" w:rsidTr="00366A6C">
        <w:trPr>
          <w:cnfStyle w:val="100000000000"/>
        </w:trPr>
        <w:tc>
          <w:tcPr>
            <w:cnfStyle w:val="001000000000"/>
            <w:tcW w:w="1663" w:type="dxa"/>
            <w:shd w:val="clear" w:color="auto" w:fill="404040" w:themeFill="text1" w:themeFillTint="BF"/>
          </w:tcPr>
          <w:p w:rsidR="00056B40" w:rsidRPr="00E04EF9" w:rsidRDefault="00056B40" w:rsidP="00366A6C">
            <w:pPr>
              <w:rPr>
                <w:rFonts w:ascii="Arial" w:hAnsi="Arial" w:cs="Arial"/>
                <w:sz w:val="24"/>
                <w:szCs w:val="24"/>
              </w:rPr>
            </w:pPr>
            <w:r w:rsidRPr="00E04EF9">
              <w:rPr>
                <w:rFonts w:ascii="Arial" w:hAnsi="Arial" w:cs="Arial"/>
                <w:sz w:val="24"/>
                <w:szCs w:val="24"/>
              </w:rPr>
              <w:t>Cell</w:t>
            </w:r>
          </w:p>
        </w:tc>
        <w:tc>
          <w:tcPr>
            <w:tcW w:w="1657" w:type="dxa"/>
            <w:shd w:val="clear" w:color="auto" w:fill="404040" w:themeFill="text1" w:themeFillTint="BF"/>
          </w:tcPr>
          <w:p w:rsidR="00056B40" w:rsidRPr="00E04EF9" w:rsidRDefault="00056B40" w:rsidP="00366A6C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  <w:r w:rsidRPr="00E04EF9">
              <w:rPr>
                <w:rFonts w:ascii="Arial" w:hAnsi="Arial" w:cs="Arial"/>
                <w:sz w:val="24"/>
                <w:szCs w:val="24"/>
              </w:rPr>
              <w:t>Measured Phenotype</w:t>
            </w:r>
          </w:p>
        </w:tc>
        <w:tc>
          <w:tcPr>
            <w:tcW w:w="5922" w:type="dxa"/>
            <w:shd w:val="clear" w:color="auto" w:fill="404040" w:themeFill="text1" w:themeFillTint="BF"/>
          </w:tcPr>
          <w:p w:rsidR="00056B40" w:rsidRPr="00E04EF9" w:rsidRDefault="00056B40" w:rsidP="00366A6C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  <w:r w:rsidRPr="00E04EF9">
              <w:rPr>
                <w:rFonts w:ascii="Arial" w:hAnsi="Arial" w:cs="Arial"/>
                <w:sz w:val="24"/>
                <w:szCs w:val="24"/>
              </w:rPr>
              <w:t>Monoclonal Antibody Marker Combinations</w:t>
            </w:r>
          </w:p>
        </w:tc>
      </w:tr>
      <w:tr w:rsidR="00056B40" w:rsidRPr="00E04EF9" w:rsidTr="00366A6C">
        <w:trPr>
          <w:cnfStyle w:val="000000100000"/>
        </w:trPr>
        <w:tc>
          <w:tcPr>
            <w:cnfStyle w:val="001000000000"/>
            <w:tcW w:w="1663" w:type="dxa"/>
          </w:tcPr>
          <w:p w:rsidR="00056B40" w:rsidRPr="00E04EF9" w:rsidRDefault="00056B40" w:rsidP="00366A6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NK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Cells</w:t>
            </w:r>
          </w:p>
        </w:tc>
        <w:tc>
          <w:tcPr>
            <w:tcW w:w="1657" w:type="dxa"/>
          </w:tcPr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E04EF9">
              <w:rPr>
                <w:rFonts w:ascii="Arial" w:hAnsi="Arial" w:cs="Arial"/>
                <w:b/>
                <w:sz w:val="24"/>
                <w:szCs w:val="24"/>
              </w:rPr>
              <w:t>Phenotypes</w:t>
            </w:r>
            <w:r w:rsidRPr="00E04EF9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b/>
                <w:sz w:val="24"/>
                <w:szCs w:val="24"/>
              </w:rPr>
              <w:t>KIRs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 w:rsidRPr="00E04EF9">
              <w:rPr>
                <w:rFonts w:ascii="Arial" w:hAnsi="Arial" w:cs="Arial"/>
                <w:b/>
                <w:sz w:val="24"/>
                <w:szCs w:val="24"/>
              </w:rPr>
              <w:t>Lytic Proteins:</w:t>
            </w:r>
          </w:p>
        </w:tc>
        <w:tc>
          <w:tcPr>
            <w:tcW w:w="5922" w:type="dxa"/>
          </w:tcPr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E04EF9">
              <w:rPr>
                <w:rFonts w:ascii="Arial" w:hAnsi="Arial" w:cs="Arial"/>
                <w:sz w:val="24"/>
                <w:szCs w:val="24"/>
              </w:rPr>
              <w:t>CD56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CD16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KIR2DL1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CD158a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),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KIR3DL1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CD158e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),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KIR2DL2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DL3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CD158b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),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KIR2DS4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CD158i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),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KIR2DL1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DS1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CD158a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/h),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KIR3DL1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DL2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CD158e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/k),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KIR2DL5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CD158f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),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NKG2D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CD314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),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NKG2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CD94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E04EF9">
              <w:rPr>
                <w:rFonts w:ascii="Arial" w:hAnsi="Arial" w:cs="Arial"/>
                <w:sz w:val="24"/>
                <w:szCs w:val="24"/>
              </w:rPr>
              <w:t>CD56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CD16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r w:rsidRPr="00E04EF9">
              <w:rPr>
                <w:rFonts w:ascii="Arial" w:hAnsi="Arial" w:cs="Arial"/>
                <w:sz w:val="24"/>
                <w:szCs w:val="24"/>
              </w:rPr>
              <w:t>Perforin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E04EF9">
              <w:rPr>
                <w:rFonts w:ascii="Arial" w:hAnsi="Arial" w:cs="Arial"/>
                <w:sz w:val="24"/>
                <w:szCs w:val="24"/>
              </w:rPr>
              <w:t>CD56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CD16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GranzymeA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E04EF9">
              <w:rPr>
                <w:rFonts w:ascii="Arial" w:hAnsi="Arial" w:cs="Arial"/>
                <w:sz w:val="24"/>
                <w:szCs w:val="24"/>
              </w:rPr>
              <w:t>CD56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CD16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GranzymeB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</w:p>
        </w:tc>
      </w:tr>
      <w:tr w:rsidR="00056B40" w:rsidRPr="00E04EF9" w:rsidTr="00366A6C">
        <w:tc>
          <w:tcPr>
            <w:cnfStyle w:val="001000000000"/>
            <w:tcW w:w="1663" w:type="dxa"/>
          </w:tcPr>
          <w:p w:rsidR="00056B40" w:rsidRPr="00E04EF9" w:rsidRDefault="00056B40" w:rsidP="00366A6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iNKT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Cells</w:t>
            </w:r>
          </w:p>
        </w:tc>
        <w:tc>
          <w:tcPr>
            <w:tcW w:w="1657" w:type="dxa"/>
          </w:tcPr>
          <w:p w:rsidR="00056B40" w:rsidRPr="00E04EF9" w:rsidRDefault="00056B40" w:rsidP="00366A6C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 w:rsidRPr="00E04EF9">
              <w:rPr>
                <w:rFonts w:ascii="Arial" w:hAnsi="Arial" w:cs="Arial"/>
                <w:b/>
                <w:sz w:val="24"/>
                <w:szCs w:val="24"/>
              </w:rPr>
              <w:t>Phenotypes:</w:t>
            </w:r>
          </w:p>
          <w:p w:rsidR="00056B40" w:rsidRPr="00E04EF9" w:rsidRDefault="00056B40" w:rsidP="00366A6C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6B40" w:rsidRPr="00E04EF9" w:rsidRDefault="00056B40" w:rsidP="00366A6C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22" w:type="dxa"/>
          </w:tcPr>
          <w:p w:rsidR="00056B40" w:rsidRPr="00E04EF9" w:rsidRDefault="00056B40" w:rsidP="00366A6C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6B11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CD8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CD4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6B11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CD8a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CD4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6B11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CD45RO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CD28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6B11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CD45RA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CD27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6B11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CCR7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r w:rsidRPr="00E04EF9">
              <w:rPr>
                <w:rFonts w:ascii="Arial" w:hAnsi="Arial" w:cs="Arial"/>
                <w:sz w:val="24"/>
                <w:szCs w:val="24"/>
              </w:rPr>
              <w:t>SLAM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6B11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CD56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-/+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CD16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-/+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6B11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62L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-/+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11a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-/+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6B11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94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-/+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</w:t>
            </w:r>
            <w:r>
              <w:rPr>
                <w:rFonts w:ascii="Arial" w:hAnsi="Arial" w:cs="Arial"/>
                <w:sz w:val="24"/>
                <w:szCs w:val="24"/>
              </w:rPr>
              <w:t>11a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-/+</w:t>
            </w:r>
          </w:p>
        </w:tc>
      </w:tr>
      <w:tr w:rsidR="00056B40" w:rsidRPr="00E04EF9" w:rsidTr="00366A6C">
        <w:trPr>
          <w:cnfStyle w:val="000000100000"/>
        </w:trPr>
        <w:tc>
          <w:tcPr>
            <w:cnfStyle w:val="001000000000"/>
            <w:tcW w:w="1663" w:type="dxa"/>
          </w:tcPr>
          <w:p w:rsidR="00056B40" w:rsidRPr="00E04EF9" w:rsidRDefault="00056B40" w:rsidP="00366A6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CD8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T cells</w:t>
            </w:r>
          </w:p>
        </w:tc>
        <w:tc>
          <w:tcPr>
            <w:tcW w:w="1657" w:type="dxa"/>
          </w:tcPr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 w:rsidRPr="00E04EF9">
              <w:rPr>
                <w:rFonts w:ascii="Arial" w:hAnsi="Arial" w:cs="Arial"/>
                <w:b/>
                <w:sz w:val="24"/>
                <w:szCs w:val="24"/>
              </w:rPr>
              <w:t>Phenotypes: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 w:rsidRPr="00E04EF9">
              <w:rPr>
                <w:rFonts w:ascii="Arial" w:hAnsi="Arial" w:cs="Arial"/>
                <w:b/>
                <w:sz w:val="24"/>
                <w:szCs w:val="24"/>
              </w:rPr>
              <w:t>Lytic Proteins:</w:t>
            </w:r>
          </w:p>
        </w:tc>
        <w:tc>
          <w:tcPr>
            <w:tcW w:w="5922" w:type="dxa"/>
          </w:tcPr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CD8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CD45RO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CD27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CD8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CD45RA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CD27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CD8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CCR7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CCR5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CD8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CCR5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CD28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CD8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Perforin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CD8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GranzymeA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CD8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GranzymeB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</w:p>
        </w:tc>
      </w:tr>
      <w:tr w:rsidR="00056B40" w:rsidRPr="00E04EF9" w:rsidTr="00366A6C">
        <w:tc>
          <w:tcPr>
            <w:cnfStyle w:val="001000000000"/>
            <w:tcW w:w="1663" w:type="dxa"/>
          </w:tcPr>
          <w:p w:rsidR="00056B40" w:rsidRPr="00E04EF9" w:rsidRDefault="00056B40" w:rsidP="00366A6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Tregs</w:t>
            </w:r>
            <w:proofErr w:type="spellEnd"/>
          </w:p>
        </w:tc>
        <w:tc>
          <w:tcPr>
            <w:tcW w:w="1657" w:type="dxa"/>
          </w:tcPr>
          <w:p w:rsidR="00056B40" w:rsidRPr="00E04EF9" w:rsidRDefault="00056B40" w:rsidP="00366A6C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b/>
                <w:sz w:val="24"/>
                <w:szCs w:val="24"/>
              </w:rPr>
              <w:t>Treg</w:t>
            </w:r>
            <w:proofErr w:type="spellEnd"/>
            <w:r w:rsidRPr="00E04EF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04EF9">
              <w:rPr>
                <w:rFonts w:ascii="Arial" w:hAnsi="Arial" w:cs="Arial"/>
                <w:b/>
                <w:sz w:val="24"/>
                <w:szCs w:val="24"/>
              </w:rPr>
              <w:t>FOXP3</w:t>
            </w:r>
            <w:proofErr w:type="spellEnd"/>
            <w:r w:rsidRPr="00E04EF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922" w:type="dxa"/>
          </w:tcPr>
          <w:p w:rsidR="00056B40" w:rsidRPr="00E04EF9" w:rsidRDefault="00056B40" w:rsidP="00366A6C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CD127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low</w:t>
            </w:r>
            <w:r w:rsidRPr="00E04EF9">
              <w:rPr>
                <w:rFonts w:ascii="Arial" w:hAnsi="Arial" w:cs="Arial"/>
                <w:sz w:val="24"/>
                <w:szCs w:val="24"/>
              </w:rPr>
              <w:t>CD25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CD4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FOXP3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</w:p>
        </w:tc>
      </w:tr>
      <w:tr w:rsidR="00056B40" w:rsidRPr="00E04EF9" w:rsidTr="00366A6C">
        <w:trPr>
          <w:cnfStyle w:val="000000100000"/>
        </w:trPr>
        <w:tc>
          <w:tcPr>
            <w:cnfStyle w:val="001000000000"/>
            <w:tcW w:w="1663" w:type="dxa"/>
          </w:tcPr>
          <w:p w:rsidR="00056B40" w:rsidRPr="00E04EF9" w:rsidRDefault="00056B40" w:rsidP="00366A6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γδ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T cells</w:t>
            </w:r>
          </w:p>
        </w:tc>
        <w:tc>
          <w:tcPr>
            <w:tcW w:w="1657" w:type="dxa"/>
          </w:tcPr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b/>
                <w:sz w:val="24"/>
                <w:szCs w:val="24"/>
              </w:rPr>
              <w:t>γδ</w:t>
            </w:r>
            <w:proofErr w:type="spellEnd"/>
            <w:r w:rsidRPr="00E04EF9">
              <w:rPr>
                <w:rFonts w:ascii="Arial" w:hAnsi="Arial" w:cs="Arial"/>
                <w:b/>
                <w:sz w:val="24"/>
                <w:szCs w:val="24"/>
              </w:rPr>
              <w:t xml:space="preserve"> 1 T cells: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b/>
                <w:sz w:val="24"/>
                <w:szCs w:val="24"/>
              </w:rPr>
              <w:t>γδ</w:t>
            </w:r>
            <w:proofErr w:type="spellEnd"/>
            <w:r w:rsidRPr="00E04EF9">
              <w:rPr>
                <w:rFonts w:ascii="Arial" w:hAnsi="Arial" w:cs="Arial"/>
                <w:b/>
                <w:sz w:val="24"/>
                <w:szCs w:val="24"/>
              </w:rPr>
              <w:t xml:space="preserve"> 2 T cells: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 w:rsidRPr="00E04EF9">
              <w:rPr>
                <w:rFonts w:ascii="Arial" w:hAnsi="Arial" w:cs="Arial"/>
                <w:b/>
                <w:sz w:val="24"/>
                <w:szCs w:val="24"/>
              </w:rPr>
              <w:t>Phenotypes:</w:t>
            </w:r>
          </w:p>
        </w:tc>
        <w:tc>
          <w:tcPr>
            <w:tcW w:w="5922" w:type="dxa"/>
          </w:tcPr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γδ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1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CD45RA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CD27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γδ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2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CD45RA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CD27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+/-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E04EF9">
              <w:rPr>
                <w:rFonts w:ascii="Arial" w:hAnsi="Arial" w:cs="Arial"/>
                <w:sz w:val="24"/>
                <w:szCs w:val="24"/>
              </w:rPr>
              <w:t xml:space="preserve">Naïve: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γδ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CD45RA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CD27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E04EF9">
              <w:rPr>
                <w:rFonts w:ascii="Arial" w:hAnsi="Arial" w:cs="Arial"/>
                <w:sz w:val="24"/>
                <w:szCs w:val="24"/>
              </w:rPr>
              <w:t xml:space="preserve">Central Memory: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γδ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CD45RA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E04EF9">
              <w:rPr>
                <w:rFonts w:ascii="Arial" w:hAnsi="Arial" w:cs="Arial"/>
                <w:sz w:val="24"/>
                <w:szCs w:val="24"/>
              </w:rPr>
              <w:t>CD27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E04EF9">
              <w:rPr>
                <w:rFonts w:ascii="Arial" w:hAnsi="Arial" w:cs="Arial"/>
                <w:sz w:val="24"/>
                <w:szCs w:val="24"/>
              </w:rPr>
              <w:t xml:space="preserve">Effector Memory: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γδ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CD45RA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E04EF9">
              <w:rPr>
                <w:rFonts w:ascii="Arial" w:hAnsi="Arial" w:cs="Arial"/>
                <w:sz w:val="24"/>
                <w:szCs w:val="24"/>
              </w:rPr>
              <w:t>CD27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</w:p>
          <w:p w:rsidR="00056B40" w:rsidRPr="00E04EF9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CD45RA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 Effector Memory: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γδ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CD45RA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CD27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</w:p>
        </w:tc>
      </w:tr>
      <w:tr w:rsidR="00056B40" w:rsidRPr="00E04EF9" w:rsidTr="00366A6C">
        <w:tc>
          <w:tcPr>
            <w:cnfStyle w:val="001000000000"/>
            <w:tcW w:w="1663" w:type="dxa"/>
          </w:tcPr>
          <w:p w:rsidR="00056B40" w:rsidRPr="00E04EF9" w:rsidRDefault="00056B40" w:rsidP="00366A6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DCs</w:t>
            </w:r>
            <w:proofErr w:type="spellEnd"/>
          </w:p>
        </w:tc>
        <w:tc>
          <w:tcPr>
            <w:tcW w:w="1657" w:type="dxa"/>
          </w:tcPr>
          <w:p w:rsidR="00056B40" w:rsidRPr="00E04EF9" w:rsidRDefault="00056B40" w:rsidP="00366A6C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 w:rsidRPr="00E04EF9">
              <w:rPr>
                <w:rFonts w:ascii="Arial" w:hAnsi="Arial" w:cs="Arial"/>
                <w:b/>
                <w:sz w:val="24"/>
                <w:szCs w:val="24"/>
              </w:rPr>
              <w:t>Phenotypes:</w:t>
            </w:r>
          </w:p>
        </w:tc>
        <w:tc>
          <w:tcPr>
            <w:tcW w:w="5922" w:type="dxa"/>
          </w:tcPr>
          <w:p w:rsidR="00056B40" w:rsidRPr="00E04EF9" w:rsidRDefault="00056B40" w:rsidP="00366A6C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CD14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E04EF9">
              <w:rPr>
                <w:rFonts w:ascii="Arial" w:hAnsi="Arial" w:cs="Arial"/>
                <w:sz w:val="24"/>
                <w:szCs w:val="24"/>
              </w:rPr>
              <w:t>CD16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DCs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Lin2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E04EF9">
              <w:rPr>
                <w:rFonts w:ascii="Arial" w:hAnsi="Arial" w:cs="Arial"/>
                <w:sz w:val="24"/>
                <w:szCs w:val="24"/>
              </w:rPr>
              <w:t>HLA-DR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CD16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</w:p>
          <w:p w:rsidR="00056B40" w:rsidRPr="00E04EF9" w:rsidRDefault="00056B40" w:rsidP="00366A6C">
            <w:pPr>
              <w:cnfStyle w:val="00000000000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pDCs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Lin2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E04EF9">
              <w:rPr>
                <w:rFonts w:ascii="Arial" w:hAnsi="Arial" w:cs="Arial"/>
                <w:sz w:val="24"/>
                <w:szCs w:val="24"/>
              </w:rPr>
              <w:t>HLA-DR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CD123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</w:p>
          <w:p w:rsidR="00056B40" w:rsidRPr="00E04EF9" w:rsidRDefault="00056B40" w:rsidP="00366A6C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mDCs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E04EF9">
              <w:rPr>
                <w:rFonts w:ascii="Arial" w:hAnsi="Arial" w:cs="Arial"/>
                <w:sz w:val="24"/>
                <w:szCs w:val="24"/>
              </w:rPr>
              <w:t>Lin2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E04EF9">
              <w:rPr>
                <w:rFonts w:ascii="Arial" w:hAnsi="Arial" w:cs="Arial"/>
                <w:sz w:val="24"/>
                <w:szCs w:val="24"/>
              </w:rPr>
              <w:t>HLA-DR</w:t>
            </w:r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E04EF9">
              <w:rPr>
                <w:rFonts w:ascii="Arial" w:hAnsi="Arial" w:cs="Arial"/>
                <w:sz w:val="24"/>
                <w:szCs w:val="24"/>
              </w:rPr>
              <w:t>CD33</w:t>
            </w:r>
            <w:proofErr w:type="spellEnd"/>
            <w:r w:rsidRPr="00E04EF9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</w:p>
        </w:tc>
      </w:tr>
      <w:tr w:rsidR="00056B40" w:rsidRPr="00E04EF9" w:rsidTr="00366A6C">
        <w:trPr>
          <w:cnfStyle w:val="000000100000"/>
        </w:trPr>
        <w:tc>
          <w:tcPr>
            <w:cnfStyle w:val="001000000000"/>
            <w:tcW w:w="1663" w:type="dxa"/>
          </w:tcPr>
          <w:p w:rsidR="00056B40" w:rsidRPr="004E151E" w:rsidRDefault="00056B40" w:rsidP="00366A6C">
            <w:pPr>
              <w:rPr>
                <w:rFonts w:ascii="Arial" w:hAnsi="Arial" w:cs="Arial"/>
                <w:sz w:val="24"/>
                <w:szCs w:val="24"/>
              </w:rPr>
            </w:pPr>
            <w:r w:rsidRPr="004E151E">
              <w:rPr>
                <w:rFonts w:ascii="Arial" w:hAnsi="Arial" w:cs="Arial"/>
                <w:sz w:val="24"/>
                <w:szCs w:val="24"/>
              </w:rPr>
              <w:t>B Cells</w:t>
            </w:r>
          </w:p>
        </w:tc>
        <w:tc>
          <w:tcPr>
            <w:tcW w:w="1657" w:type="dxa"/>
          </w:tcPr>
          <w:p w:rsidR="00056B40" w:rsidRPr="004E151E" w:rsidRDefault="00056B40" w:rsidP="00366A6C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 w:rsidRPr="004E151E">
              <w:rPr>
                <w:rFonts w:ascii="Arial" w:hAnsi="Arial" w:cs="Arial"/>
                <w:b/>
                <w:sz w:val="24"/>
                <w:szCs w:val="24"/>
              </w:rPr>
              <w:t>Phenotypes:</w:t>
            </w:r>
          </w:p>
        </w:tc>
        <w:tc>
          <w:tcPr>
            <w:tcW w:w="5922" w:type="dxa"/>
          </w:tcPr>
          <w:p w:rsidR="00056B40" w:rsidRPr="004E151E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E151E">
              <w:rPr>
                <w:rFonts w:ascii="Arial" w:hAnsi="Arial" w:cs="Arial"/>
                <w:sz w:val="24"/>
                <w:szCs w:val="24"/>
              </w:rPr>
              <w:t xml:space="preserve">Total: </w:t>
            </w:r>
            <w:proofErr w:type="spellStart"/>
            <w:r w:rsidRPr="004E151E">
              <w:rPr>
                <w:rFonts w:ascii="Arial" w:hAnsi="Arial" w:cs="Arial"/>
                <w:sz w:val="24"/>
                <w:szCs w:val="24"/>
              </w:rPr>
              <w:t>CD19</w:t>
            </w:r>
            <w:proofErr w:type="spellEnd"/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</w:p>
          <w:p w:rsidR="00056B40" w:rsidRPr="004E151E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E151E">
              <w:rPr>
                <w:rFonts w:ascii="Arial" w:hAnsi="Arial" w:cs="Arial"/>
                <w:sz w:val="24"/>
                <w:szCs w:val="24"/>
              </w:rPr>
              <w:t xml:space="preserve">Memory: </w:t>
            </w:r>
            <w:proofErr w:type="spellStart"/>
            <w:r w:rsidRPr="004E151E">
              <w:rPr>
                <w:rFonts w:ascii="Arial" w:hAnsi="Arial" w:cs="Arial"/>
                <w:sz w:val="24"/>
                <w:szCs w:val="24"/>
              </w:rPr>
              <w:t>CD19</w:t>
            </w:r>
            <w:proofErr w:type="spellEnd"/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4E15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E151E">
              <w:rPr>
                <w:rFonts w:ascii="Arial" w:hAnsi="Arial" w:cs="Arial"/>
                <w:sz w:val="24"/>
                <w:szCs w:val="24"/>
              </w:rPr>
              <w:t>CD27</w:t>
            </w:r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4E151E">
              <w:rPr>
                <w:rFonts w:ascii="Arial" w:hAnsi="Arial" w:cs="Arial"/>
                <w:sz w:val="24"/>
                <w:szCs w:val="24"/>
              </w:rPr>
              <w:t>CD38</w:t>
            </w:r>
            <w:proofErr w:type="spellEnd"/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</w:p>
          <w:p w:rsidR="00056B40" w:rsidRPr="004E151E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E151E">
              <w:rPr>
                <w:rFonts w:ascii="Arial" w:hAnsi="Arial" w:cs="Arial"/>
                <w:sz w:val="24"/>
                <w:szCs w:val="24"/>
              </w:rPr>
              <w:t xml:space="preserve">Plasma: </w:t>
            </w:r>
            <w:proofErr w:type="spellStart"/>
            <w:r w:rsidRPr="004E151E">
              <w:rPr>
                <w:rFonts w:ascii="Arial" w:hAnsi="Arial" w:cs="Arial"/>
                <w:sz w:val="24"/>
                <w:szCs w:val="24"/>
              </w:rPr>
              <w:t>CD19</w:t>
            </w:r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4E151E">
              <w:rPr>
                <w:rFonts w:ascii="Arial" w:hAnsi="Arial" w:cs="Arial"/>
                <w:sz w:val="24"/>
                <w:szCs w:val="24"/>
              </w:rPr>
              <w:t>CD138</w:t>
            </w:r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4E151E">
              <w:rPr>
                <w:rFonts w:ascii="Arial" w:hAnsi="Arial" w:cs="Arial"/>
                <w:sz w:val="24"/>
                <w:szCs w:val="24"/>
              </w:rPr>
              <w:t>CD27</w:t>
            </w:r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4E151E">
              <w:rPr>
                <w:rFonts w:ascii="Arial" w:hAnsi="Arial" w:cs="Arial"/>
                <w:sz w:val="24"/>
                <w:szCs w:val="24"/>
              </w:rPr>
              <w:t>CD38</w:t>
            </w:r>
            <w:proofErr w:type="spellEnd"/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</w:p>
          <w:p w:rsidR="00056B40" w:rsidRPr="004E151E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E151E">
              <w:rPr>
                <w:rFonts w:ascii="Arial" w:hAnsi="Arial" w:cs="Arial"/>
                <w:sz w:val="24"/>
                <w:szCs w:val="24"/>
              </w:rPr>
              <w:t xml:space="preserve">Plasmablast: </w:t>
            </w:r>
            <w:proofErr w:type="spellStart"/>
            <w:r w:rsidRPr="004E151E">
              <w:rPr>
                <w:rFonts w:ascii="Arial" w:hAnsi="Arial" w:cs="Arial"/>
                <w:sz w:val="24"/>
                <w:szCs w:val="24"/>
              </w:rPr>
              <w:t>CD19</w:t>
            </w:r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4E151E">
              <w:rPr>
                <w:rFonts w:ascii="Arial" w:hAnsi="Arial" w:cs="Arial"/>
                <w:sz w:val="24"/>
                <w:szCs w:val="24"/>
              </w:rPr>
              <w:t>CD138</w:t>
            </w:r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4E151E">
              <w:rPr>
                <w:rFonts w:ascii="Arial" w:hAnsi="Arial" w:cs="Arial"/>
                <w:sz w:val="24"/>
                <w:szCs w:val="24"/>
              </w:rPr>
              <w:t>CD27</w:t>
            </w:r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4E151E">
              <w:rPr>
                <w:rFonts w:ascii="Arial" w:hAnsi="Arial" w:cs="Arial"/>
                <w:sz w:val="24"/>
                <w:szCs w:val="24"/>
              </w:rPr>
              <w:t>CD38</w:t>
            </w:r>
            <w:proofErr w:type="spellEnd"/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</w:p>
          <w:p w:rsidR="00056B40" w:rsidRPr="004E151E" w:rsidRDefault="00056B40" w:rsidP="00366A6C">
            <w:pPr>
              <w:cnfStyle w:val="00000010000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E151E">
              <w:rPr>
                <w:rFonts w:ascii="Arial" w:hAnsi="Arial" w:cs="Arial"/>
                <w:sz w:val="24"/>
                <w:szCs w:val="24"/>
              </w:rPr>
              <w:t xml:space="preserve">Immature: </w:t>
            </w:r>
            <w:proofErr w:type="spellStart"/>
            <w:r w:rsidRPr="004E151E">
              <w:rPr>
                <w:rFonts w:ascii="Arial" w:hAnsi="Arial" w:cs="Arial"/>
                <w:sz w:val="24"/>
                <w:szCs w:val="24"/>
              </w:rPr>
              <w:t>CD19</w:t>
            </w:r>
            <w:proofErr w:type="spellEnd"/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4E15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E151E">
              <w:rPr>
                <w:rFonts w:ascii="Arial" w:hAnsi="Arial" w:cs="Arial"/>
                <w:sz w:val="24"/>
                <w:szCs w:val="24"/>
              </w:rPr>
              <w:t>CD27</w:t>
            </w:r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4E151E">
              <w:rPr>
                <w:rFonts w:ascii="Arial" w:hAnsi="Arial" w:cs="Arial"/>
                <w:sz w:val="24"/>
                <w:szCs w:val="24"/>
              </w:rPr>
              <w:t>CD38</w:t>
            </w:r>
            <w:proofErr w:type="spellEnd"/>
            <w:r w:rsidRPr="004E151E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</w:p>
        </w:tc>
      </w:tr>
    </w:tbl>
    <w:p w:rsidR="00056B40" w:rsidRPr="00E04EF9" w:rsidRDefault="00056B40" w:rsidP="00056B40">
      <w:pPr>
        <w:jc w:val="both"/>
        <w:rPr>
          <w:rFonts w:ascii="Arial" w:hAnsi="Arial" w:cs="Arial"/>
          <w:sz w:val="24"/>
          <w:szCs w:val="24"/>
        </w:rPr>
      </w:pPr>
      <w:r w:rsidRPr="00E04EF9">
        <w:rPr>
          <w:rFonts w:ascii="Arial" w:hAnsi="Arial" w:cs="Arial"/>
          <w:sz w:val="24"/>
          <w:szCs w:val="24"/>
        </w:rPr>
        <w:t xml:space="preserve">Supplementary Table 1 shows the monoclonal antibody combinations used to identify each of the cells and parameters for gating on the flow cytometer. </w:t>
      </w:r>
    </w:p>
    <w:p w:rsidR="00056B40" w:rsidRPr="00E04EF9" w:rsidRDefault="00056B40" w:rsidP="00056B40">
      <w:pPr>
        <w:rPr>
          <w:rFonts w:ascii="Arial" w:hAnsi="Arial" w:cs="Arial"/>
          <w:b/>
          <w:sz w:val="24"/>
          <w:szCs w:val="24"/>
        </w:rPr>
      </w:pPr>
    </w:p>
    <w:p w:rsidR="00EE40BA" w:rsidRDefault="00EE40BA"/>
    <w:sectPr w:rsidR="00EE40BA" w:rsidSect="00EE40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85"/>
  <w:proofState w:spelling="clean" w:grammar="clean"/>
  <w:defaultTabStop w:val="720"/>
  <w:characterSpacingControl w:val="doNotCompress"/>
  <w:compat/>
  <w:rsids>
    <w:rsidRoot w:val="00056B40"/>
    <w:rsid w:val="00056B40"/>
    <w:rsid w:val="000A67D8"/>
    <w:rsid w:val="001B11FC"/>
    <w:rsid w:val="001E4C5B"/>
    <w:rsid w:val="002747B0"/>
    <w:rsid w:val="00347C1F"/>
    <w:rsid w:val="00567501"/>
    <w:rsid w:val="0071539D"/>
    <w:rsid w:val="0084336B"/>
    <w:rsid w:val="00A7084B"/>
    <w:rsid w:val="00A8484D"/>
    <w:rsid w:val="00B47187"/>
    <w:rsid w:val="00BF30DA"/>
    <w:rsid w:val="00CC3E80"/>
    <w:rsid w:val="00D05D06"/>
    <w:rsid w:val="00EE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0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056B40"/>
    <w:pPr>
      <w:spacing w:after="0" w:line="240" w:lineRule="auto"/>
    </w:pPr>
    <w:rPr>
      <w:rFonts w:ascii="Calibri" w:eastAsia="Calibri" w:hAnsi="Calibri" w:cs="Times New Roman"/>
      <w:lang w:val="en-AU" w:eastAsia="en-A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Company>sps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0010382</dc:creator>
  <cp:lastModifiedBy>0010382</cp:lastModifiedBy>
  <cp:revision>1</cp:revision>
  <dcterms:created xsi:type="dcterms:W3CDTF">2015-08-28T01:04:00Z</dcterms:created>
  <dcterms:modified xsi:type="dcterms:W3CDTF">2015-08-28T01:05:00Z</dcterms:modified>
</cp:coreProperties>
</file>