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19" w:rsidRPr="00707959" w:rsidRDefault="004B7319" w:rsidP="004B7319">
      <w:pPr>
        <w:spacing w:line="480" w:lineRule="auto"/>
        <w:jc w:val="both"/>
        <w:rPr>
          <w:lang w:val="en-US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  <w:lang w:val="en-GB"/>
        </w:rPr>
        <w:t xml:space="preserve">Additional file 4: </w:t>
      </w:r>
      <w:r w:rsidRPr="00707959">
        <w:rPr>
          <w:rFonts w:ascii="Arial" w:eastAsia="Calibri" w:hAnsi="Arial" w:cs="Arial"/>
          <w:b/>
          <w:sz w:val="24"/>
          <w:szCs w:val="24"/>
          <w:lang w:val="en-GB"/>
        </w:rPr>
        <w:t xml:space="preserve">Table </w:t>
      </w:r>
      <w:r>
        <w:rPr>
          <w:rFonts w:ascii="Arial" w:eastAsia="Calibri" w:hAnsi="Arial" w:cs="Arial"/>
          <w:b/>
          <w:sz w:val="24"/>
          <w:szCs w:val="24"/>
          <w:lang w:val="en-GB"/>
        </w:rPr>
        <w:t>S4</w:t>
      </w:r>
      <w:r w:rsidRPr="00707959">
        <w:rPr>
          <w:rFonts w:ascii="Arial" w:eastAsia="Calibri" w:hAnsi="Arial" w:cs="Arial"/>
          <w:b/>
          <w:sz w:val="24"/>
          <w:szCs w:val="24"/>
          <w:lang w:val="en-GB"/>
        </w:rPr>
        <w:t>. Gene Ontology distribution of proteins recognized by CC sera, according to the pathway involved</w:t>
      </w:r>
      <w:r w:rsidRPr="00707959">
        <w:rPr>
          <w:rFonts w:ascii="Arial" w:eastAsia="Calibri" w:hAnsi="Arial" w:cs="Arial"/>
          <w:sz w:val="24"/>
          <w:szCs w:val="24"/>
          <w:lang w:val="en-GB"/>
        </w:rPr>
        <w:t xml:space="preserve">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1134"/>
        <w:gridCol w:w="1134"/>
        <w:gridCol w:w="1134"/>
        <w:gridCol w:w="1559"/>
        <w:gridCol w:w="1134"/>
      </w:tblGrid>
      <w:tr w:rsidR="004B7319" w:rsidRPr="00707959" w:rsidTr="00387599">
        <w:tc>
          <w:tcPr>
            <w:tcW w:w="3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napToGrid w:val="0"/>
              <w:spacing w:before="120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CCSW1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CCLP1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Tumour part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DE7A82">
              <w:rPr>
                <w:rFonts w:ascii="Arial" w:eastAsia="Calibri" w:hAnsi="Arial" w:cs="Arial"/>
                <w:color w:val="FF0000"/>
                <w:sz w:val="24"/>
                <w:szCs w:val="24"/>
                <w:lang w:val="en-GB"/>
              </w:rPr>
              <w:t>Adjacent non- tumour part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12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Normal liver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Fructose </w:t>
            </w:r>
            <w:proofErr w:type="spellStart"/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galactose</w:t>
            </w:r>
            <w:proofErr w:type="spellEnd"/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metabolism 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20.0%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Glycolysis 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40.0%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25.0%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ATP synthesis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20.0%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Fas signalling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20.0%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5-hydroxytryptamine degradation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Alzheimer's disease-</w:t>
            </w:r>
            <w:proofErr w:type="spellStart"/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presenilin</w:t>
            </w:r>
            <w:proofErr w:type="spellEnd"/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Angiogenesis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Apoptosis signalling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Cadherin signalling pathway 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Cytoskeletal regulation by Rho </w:t>
            </w:r>
            <w:proofErr w:type="spellStart"/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GTPase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proofErr w:type="spellStart"/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Gonadotrophin</w:t>
            </w:r>
            <w:proofErr w:type="spellEnd"/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releasing hormone receptor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Huntington's disease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Inflammation mediated by chemokine and cytokine signalling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Integrin signalling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Nicotinic acetylcholine receptor signalling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Parkinson's disease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9.1%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Purine metabolism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Serine glycine biosynthesis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TCA cycle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12.5%</w:t>
            </w:r>
          </w:p>
        </w:tc>
      </w:tr>
      <w:tr w:rsidR="004B7319" w:rsidRPr="00707959" w:rsidTr="00387599">
        <w:tc>
          <w:tcPr>
            <w:tcW w:w="336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VEGF-signalling pathway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  <w:tr w:rsidR="004B7319" w:rsidRPr="00707959" w:rsidTr="00387599">
        <w:tc>
          <w:tcPr>
            <w:tcW w:w="3369" w:type="dxa"/>
            <w:tcBorders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lastRenderedPageBreak/>
              <w:t>P38 MAPK pathway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6.3%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4B7319" w:rsidRPr="00707959" w:rsidRDefault="004B7319" w:rsidP="00387599">
            <w:pPr>
              <w:spacing w:before="200"/>
              <w:jc w:val="center"/>
            </w:pPr>
            <w:r w:rsidRPr="00707959">
              <w:rPr>
                <w:rFonts w:ascii="Arial" w:eastAsia="Calibri" w:hAnsi="Arial" w:cs="Arial"/>
                <w:sz w:val="24"/>
                <w:szCs w:val="24"/>
                <w:lang w:val="en-GB"/>
              </w:rPr>
              <w:t>-</w:t>
            </w:r>
          </w:p>
        </w:tc>
      </w:tr>
    </w:tbl>
    <w:p w:rsidR="004B7319" w:rsidRDefault="004B7319"/>
    <w:sectPr w:rsidR="004B731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12A" w:rsidRDefault="00EA7B4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12A" w:rsidRDefault="00EA7B45">
    <w:pPr>
      <w:pStyle w:val="Pieddepage"/>
      <w:jc w:val="center"/>
    </w:pPr>
    <w:r>
      <w:rPr>
        <w:lang w:val="en-GB"/>
      </w:rPr>
      <w:fldChar w:fldCharType="begin"/>
    </w:r>
    <w:r>
      <w:rPr>
        <w:lang w:val="en-GB"/>
      </w:rPr>
      <w:instrText xml:space="preserve"> PAGE </w:instrText>
    </w:r>
    <w:r>
      <w:rPr>
        <w:lang w:val="en-GB"/>
      </w:rPr>
      <w:fldChar w:fldCharType="separate"/>
    </w:r>
    <w:r>
      <w:rPr>
        <w:noProof/>
        <w:lang w:val="en-GB"/>
      </w:rPr>
      <w:t>2</w:t>
    </w:r>
    <w:r>
      <w:rPr>
        <w:lang w:val="en-GB"/>
      </w:rPr>
      <w:fldChar w:fldCharType="end"/>
    </w:r>
    <w:r>
      <w:rPr>
        <w:rFonts w:ascii="Cambria" w:hAnsi="Cambria" w:cs="Cambria"/>
        <w:sz w:val="28"/>
        <w:szCs w:val="2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12A" w:rsidRDefault="00EA7B4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12A" w:rsidRDefault="00EA7B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12A" w:rsidRDefault="00EA7B45">
    <w:pPr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12A" w:rsidRDefault="00EA7B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19"/>
    <w:rsid w:val="004B7319"/>
    <w:rsid w:val="005A60FA"/>
    <w:rsid w:val="00E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3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B7319"/>
    <w:pPr>
      <w:suppressLineNumbers/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B731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3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B7319"/>
    <w:pPr>
      <w:suppressLineNumbers/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B731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BALLOT Eric</dc:creator>
  <cp:lastModifiedBy>BALLOT Eric</cp:lastModifiedBy>
  <cp:revision>2</cp:revision>
  <dcterms:created xsi:type="dcterms:W3CDTF">2015-11-10T15:17:00Z</dcterms:created>
  <dcterms:modified xsi:type="dcterms:W3CDTF">2015-11-10T15:18:00Z</dcterms:modified>
</cp:coreProperties>
</file>