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B86" w:rsidRPr="00A47AA3" w:rsidRDefault="00660B86" w:rsidP="00BF70EB">
      <w:pPr>
        <w:wordWrap/>
        <w:spacing w:line="480" w:lineRule="auto"/>
        <w:rPr>
          <w:rFonts w:ascii="Times New Roman" w:hAnsi="Times New Roman"/>
          <w:b/>
          <w:i/>
          <w:sz w:val="22"/>
        </w:rPr>
      </w:pPr>
      <w:r w:rsidRPr="00A47AA3">
        <w:rPr>
          <w:rFonts w:ascii="Times New Roman" w:hAnsi="Times New Roman"/>
          <w:b/>
          <w:i/>
          <w:sz w:val="22"/>
        </w:rPr>
        <w:t>Western blot analysis</w:t>
      </w:r>
    </w:p>
    <w:p w:rsidR="00F571B7" w:rsidRPr="00A47AA3" w:rsidRDefault="00F571B7" w:rsidP="00BF70EB">
      <w:pPr>
        <w:wordWrap/>
        <w:adjustRightInd w:val="0"/>
        <w:spacing w:line="480" w:lineRule="auto"/>
        <w:rPr>
          <w:rFonts w:ascii="Times New Roman" w:hAnsi="Times New Roman"/>
          <w:kern w:val="0"/>
          <w:sz w:val="22"/>
        </w:rPr>
      </w:pPr>
      <w:r w:rsidRPr="00A47AA3">
        <w:rPr>
          <w:rFonts w:ascii="Times New Roman" w:hAnsi="Times New Roman"/>
          <w:kern w:val="0"/>
          <w:sz w:val="22"/>
        </w:rPr>
        <w:t xml:space="preserve">Total proteins of renal cortical tissues were extracted with Pro-Prep Protein Extraction Solution (Intron Biotechnology, Gyeonggi-Do, Korea), following the manufacturer’s instructions. </w:t>
      </w:r>
      <w:r w:rsidR="00660B86" w:rsidRPr="00A47AA3">
        <w:rPr>
          <w:rFonts w:ascii="Times New Roman" w:hAnsi="Times New Roman"/>
          <w:kern w:val="0"/>
          <w:sz w:val="22"/>
        </w:rPr>
        <w:t>Equal amounts of the samples were separated on SDS-PAGE and transferred to Nitrocellulose (</w:t>
      </w:r>
      <w:r w:rsidR="00660B86" w:rsidRPr="00A47AA3">
        <w:rPr>
          <w:rFonts w:ascii="Times New Roman" w:hAnsi="Times New Roman"/>
          <w:bCs/>
          <w:kern w:val="0"/>
          <w:sz w:val="22"/>
        </w:rPr>
        <w:t>NC</w:t>
      </w:r>
      <w:r w:rsidR="00660B86" w:rsidRPr="00A47AA3">
        <w:rPr>
          <w:rFonts w:ascii="Times New Roman" w:hAnsi="Times New Roman"/>
          <w:kern w:val="0"/>
          <w:sz w:val="22"/>
        </w:rPr>
        <w:t>) membranes (Millipore, Bedford, MA</w:t>
      </w:r>
      <w:r w:rsidR="00AD686C" w:rsidRPr="00A47AA3">
        <w:rPr>
          <w:rFonts w:ascii="Times New Roman" w:hAnsi="Times New Roman" w:hint="eastAsia"/>
          <w:kern w:val="0"/>
          <w:sz w:val="22"/>
        </w:rPr>
        <w:t>, USA</w:t>
      </w:r>
      <w:r w:rsidR="00660B86" w:rsidRPr="00A47AA3">
        <w:rPr>
          <w:rFonts w:ascii="Times New Roman" w:hAnsi="Times New Roman"/>
          <w:kern w:val="0"/>
          <w:sz w:val="22"/>
        </w:rPr>
        <w:t xml:space="preserve">). The membranes were blocked by </w:t>
      </w:r>
      <w:r w:rsidR="00660B86" w:rsidRPr="00A47AA3">
        <w:rPr>
          <w:rFonts w:ascii="Times New Roman" w:hAnsi="Times New Roman" w:hint="eastAsia"/>
          <w:kern w:val="0"/>
          <w:sz w:val="22"/>
        </w:rPr>
        <w:t>3</w:t>
      </w:r>
      <w:r w:rsidR="00660B86" w:rsidRPr="00A47AA3">
        <w:rPr>
          <w:rFonts w:ascii="Times New Roman" w:hAnsi="Times New Roman"/>
          <w:kern w:val="0"/>
          <w:sz w:val="22"/>
        </w:rPr>
        <w:t>% dry skim milk</w:t>
      </w:r>
      <w:r w:rsidR="00660B86" w:rsidRPr="00A47AA3">
        <w:rPr>
          <w:rFonts w:ascii="Times New Roman" w:hAnsi="Times New Roman" w:hint="eastAsia"/>
          <w:kern w:val="0"/>
          <w:sz w:val="22"/>
        </w:rPr>
        <w:t xml:space="preserve"> </w:t>
      </w:r>
      <w:r w:rsidR="00660B86" w:rsidRPr="00A47AA3">
        <w:rPr>
          <w:rFonts w:ascii="Times New Roman" w:hAnsi="Times New Roman"/>
          <w:kern w:val="0"/>
          <w:sz w:val="22"/>
        </w:rPr>
        <w:t>for 30 min and then incubated with antibodies for</w:t>
      </w:r>
      <w:r w:rsidR="00660B86" w:rsidRPr="00A47AA3">
        <w:rPr>
          <w:rFonts w:ascii="Times New Roman" w:hAnsi="Times New Roman" w:hint="eastAsia"/>
          <w:kern w:val="0"/>
          <w:sz w:val="22"/>
        </w:rPr>
        <w:t xml:space="preserve"> </w:t>
      </w:r>
      <w:r w:rsidRPr="00A47AA3">
        <w:rPr>
          <w:rFonts w:ascii="Times New Roman" w:hAnsi="Times New Roman"/>
          <w:kern w:val="0"/>
          <w:sz w:val="22"/>
        </w:rPr>
        <w:t>AdipoR1</w:t>
      </w:r>
      <w:r w:rsidRPr="00A47AA3">
        <w:rPr>
          <w:rFonts w:ascii="Times New Roman" w:hAnsi="Times New Roman" w:hint="eastAsia"/>
          <w:kern w:val="0"/>
          <w:sz w:val="22"/>
        </w:rPr>
        <w:t xml:space="preserve"> </w:t>
      </w:r>
      <w:r w:rsidRPr="00A47AA3">
        <w:rPr>
          <w:rFonts w:ascii="Times New Roman" w:hAnsi="Times New Roman"/>
          <w:kern w:val="0"/>
          <w:sz w:val="22"/>
        </w:rPr>
        <w:t>(</w:t>
      </w:r>
      <w:r w:rsidR="00660B86" w:rsidRPr="00A47AA3">
        <w:rPr>
          <w:rFonts w:ascii="Times New Roman" w:hAnsi="Times New Roman" w:hint="eastAsia"/>
          <w:kern w:val="0"/>
          <w:sz w:val="22"/>
        </w:rPr>
        <w:t xml:space="preserve">1:2000; </w:t>
      </w:r>
      <w:r w:rsidRPr="00A47AA3">
        <w:rPr>
          <w:rFonts w:ascii="Times New Roman" w:hAnsi="Times New Roman"/>
          <w:kern w:val="0"/>
          <w:sz w:val="22"/>
        </w:rPr>
        <w:t>Abcam, Cambridge, UK), AdipoR2</w:t>
      </w:r>
      <w:r w:rsidRPr="00A47AA3">
        <w:rPr>
          <w:rFonts w:ascii="Times New Roman" w:hAnsi="Times New Roman" w:hint="eastAsia"/>
          <w:kern w:val="0"/>
          <w:sz w:val="22"/>
        </w:rPr>
        <w:t xml:space="preserve"> </w:t>
      </w:r>
      <w:r w:rsidRPr="00A47AA3">
        <w:rPr>
          <w:rFonts w:ascii="Times New Roman" w:hAnsi="Times New Roman"/>
          <w:kern w:val="0"/>
          <w:sz w:val="22"/>
        </w:rPr>
        <w:t>(</w:t>
      </w:r>
      <w:r w:rsidR="00660B86" w:rsidRPr="00A47AA3">
        <w:rPr>
          <w:rFonts w:ascii="Times New Roman" w:hAnsi="Times New Roman" w:hint="eastAsia"/>
          <w:kern w:val="0"/>
          <w:sz w:val="22"/>
        </w:rPr>
        <w:t xml:space="preserve">1:2000; </w:t>
      </w:r>
      <w:r w:rsidR="00660B86" w:rsidRPr="00A47AA3">
        <w:rPr>
          <w:rFonts w:ascii="Times New Roman" w:hAnsi="Times New Roman"/>
          <w:kern w:val="0"/>
          <w:sz w:val="22"/>
        </w:rPr>
        <w:t>Abcam</w:t>
      </w:r>
      <w:r w:rsidRPr="00A47AA3">
        <w:rPr>
          <w:rFonts w:ascii="Times New Roman" w:hAnsi="Times New Roman"/>
          <w:kern w:val="0"/>
          <w:sz w:val="22"/>
        </w:rPr>
        <w:t>), phospho-Thr</w:t>
      </w:r>
      <w:r w:rsidRPr="00A47AA3">
        <w:rPr>
          <w:rFonts w:ascii="Times New Roman" w:hAnsi="Times New Roman"/>
          <w:kern w:val="0"/>
          <w:sz w:val="22"/>
          <w:vertAlign w:val="superscript"/>
        </w:rPr>
        <w:t xml:space="preserve">172 </w:t>
      </w:r>
      <w:r w:rsidRPr="00A47AA3">
        <w:rPr>
          <w:rFonts w:ascii="Times New Roman" w:hAnsi="Times New Roman"/>
          <w:kern w:val="0"/>
          <w:sz w:val="22"/>
        </w:rPr>
        <w:t>AMPK (</w:t>
      </w:r>
      <w:r w:rsidR="00660B86" w:rsidRPr="00A47AA3">
        <w:rPr>
          <w:rFonts w:ascii="Times New Roman" w:hAnsi="Times New Roman" w:hint="eastAsia"/>
          <w:kern w:val="0"/>
          <w:sz w:val="22"/>
        </w:rPr>
        <w:t xml:space="preserve">1:2000; </w:t>
      </w:r>
      <w:r w:rsidRPr="00A47AA3">
        <w:rPr>
          <w:rFonts w:ascii="Times New Roman" w:hAnsi="Times New Roman"/>
          <w:kern w:val="0"/>
          <w:sz w:val="22"/>
        </w:rPr>
        <w:t>Cell Signaling Technology, Danvers, MA</w:t>
      </w:r>
      <w:r w:rsidR="00660B86" w:rsidRPr="00A47AA3">
        <w:rPr>
          <w:rFonts w:ascii="Times New Roman" w:hAnsi="Times New Roman"/>
          <w:kern w:val="0"/>
          <w:sz w:val="22"/>
        </w:rPr>
        <w:t>),</w:t>
      </w:r>
      <w:r w:rsidR="00660B86" w:rsidRPr="00A47AA3">
        <w:rPr>
          <w:rFonts w:ascii="Times New Roman" w:hAnsi="Times New Roman" w:hint="eastAsia"/>
          <w:kern w:val="0"/>
          <w:sz w:val="22"/>
        </w:rPr>
        <w:t xml:space="preserve"> </w:t>
      </w:r>
      <w:r w:rsidRPr="00A47AA3">
        <w:rPr>
          <w:rFonts w:ascii="Times New Roman" w:hAnsi="Times New Roman"/>
          <w:kern w:val="0"/>
          <w:sz w:val="22"/>
        </w:rPr>
        <w:t>total AMPK (</w:t>
      </w:r>
      <w:r w:rsidR="00660B86" w:rsidRPr="00A47AA3">
        <w:rPr>
          <w:rFonts w:ascii="Times New Roman" w:hAnsi="Times New Roman" w:hint="eastAsia"/>
          <w:kern w:val="0"/>
          <w:sz w:val="22"/>
        </w:rPr>
        <w:t xml:space="preserve">1:3000; </w:t>
      </w:r>
      <w:r w:rsidR="00660B86" w:rsidRPr="00A47AA3">
        <w:rPr>
          <w:rFonts w:ascii="Times New Roman" w:hAnsi="Times New Roman"/>
          <w:kern w:val="0"/>
          <w:sz w:val="22"/>
        </w:rPr>
        <w:t>Cell Signaling Technology</w:t>
      </w:r>
      <w:r w:rsidRPr="00A47AA3">
        <w:rPr>
          <w:rFonts w:ascii="Times New Roman" w:hAnsi="Times New Roman"/>
          <w:kern w:val="0"/>
          <w:sz w:val="22"/>
        </w:rPr>
        <w:t xml:space="preserve">), </w:t>
      </w:r>
      <w:r w:rsidRPr="00A47AA3">
        <w:rPr>
          <w:rFonts w:ascii="Times New Roman" w:hAnsi="Times New Roman"/>
          <w:sz w:val="22"/>
        </w:rPr>
        <w:t>silent information regulator T1(</w:t>
      </w:r>
      <w:r w:rsidRPr="00A47AA3">
        <w:rPr>
          <w:rFonts w:ascii="Times New Roman" w:hAnsi="Times New Roman"/>
          <w:kern w:val="0"/>
          <w:sz w:val="22"/>
        </w:rPr>
        <w:t>SIRT1) (</w:t>
      </w:r>
      <w:r w:rsidR="002E5424" w:rsidRPr="00A47AA3">
        <w:rPr>
          <w:rFonts w:ascii="Times New Roman" w:hAnsi="Times New Roman" w:hint="eastAsia"/>
          <w:kern w:val="0"/>
          <w:sz w:val="22"/>
        </w:rPr>
        <w:t xml:space="preserve">1:2000; </w:t>
      </w:r>
      <w:r w:rsidR="002E5424" w:rsidRPr="00A47AA3">
        <w:rPr>
          <w:rFonts w:ascii="Times New Roman" w:hAnsi="Times New Roman"/>
          <w:kern w:val="0"/>
          <w:sz w:val="22"/>
        </w:rPr>
        <w:t>Cell Signaling Technology</w:t>
      </w:r>
      <w:r w:rsidRPr="00A47AA3">
        <w:rPr>
          <w:rFonts w:ascii="Times New Roman" w:hAnsi="Times New Roman"/>
          <w:kern w:val="0"/>
          <w:sz w:val="22"/>
        </w:rPr>
        <w:t>), PPARα (</w:t>
      </w:r>
      <w:r w:rsidR="002E5424" w:rsidRPr="00A47AA3">
        <w:rPr>
          <w:rFonts w:ascii="Times New Roman" w:hAnsi="Times New Roman" w:hint="eastAsia"/>
          <w:kern w:val="0"/>
          <w:sz w:val="22"/>
        </w:rPr>
        <w:t xml:space="preserve">1:2000; </w:t>
      </w:r>
      <w:r w:rsidR="002E5424" w:rsidRPr="00A47AA3">
        <w:rPr>
          <w:rFonts w:ascii="Times New Roman" w:hAnsi="Times New Roman"/>
          <w:kern w:val="0"/>
          <w:sz w:val="22"/>
        </w:rPr>
        <w:t>Abcam</w:t>
      </w:r>
      <w:r w:rsidRPr="00A47AA3">
        <w:rPr>
          <w:rFonts w:ascii="Times New Roman" w:hAnsi="Times New Roman"/>
          <w:kern w:val="0"/>
          <w:sz w:val="22"/>
        </w:rPr>
        <w:t>), phospho-Ser</w:t>
      </w:r>
      <w:r w:rsidRPr="00A47AA3">
        <w:rPr>
          <w:rFonts w:ascii="Times New Roman" w:hAnsi="Times New Roman"/>
          <w:kern w:val="0"/>
          <w:sz w:val="22"/>
          <w:vertAlign w:val="superscript"/>
        </w:rPr>
        <w:t>256</w:t>
      </w:r>
      <w:r w:rsidRPr="00A47AA3">
        <w:rPr>
          <w:rFonts w:ascii="Times New Roman" w:hAnsi="Times New Roman"/>
          <w:kern w:val="0"/>
          <w:sz w:val="22"/>
        </w:rPr>
        <w:t xml:space="preserve"> </w:t>
      </w:r>
      <w:r w:rsidRPr="00A47AA3">
        <w:rPr>
          <w:rFonts w:ascii="Times New Roman" w:hAnsi="Times New Roman"/>
          <w:sz w:val="22"/>
        </w:rPr>
        <w:t>class O forkhead box (</w:t>
      </w:r>
      <w:r w:rsidRPr="00A47AA3">
        <w:rPr>
          <w:rFonts w:ascii="Times New Roman" w:hAnsi="Times New Roman"/>
          <w:kern w:val="0"/>
          <w:sz w:val="22"/>
        </w:rPr>
        <w:t>FoxO)1 (</w:t>
      </w:r>
      <w:r w:rsidR="002E5424" w:rsidRPr="00A47AA3">
        <w:rPr>
          <w:rFonts w:ascii="Times New Roman" w:hAnsi="Times New Roman" w:hint="eastAsia"/>
          <w:kern w:val="0"/>
          <w:sz w:val="22"/>
        </w:rPr>
        <w:t xml:space="preserve">1:2000; </w:t>
      </w:r>
      <w:r w:rsidR="002E5424" w:rsidRPr="00A47AA3">
        <w:rPr>
          <w:rFonts w:ascii="Times New Roman" w:hAnsi="Times New Roman"/>
          <w:kern w:val="0"/>
          <w:sz w:val="22"/>
        </w:rPr>
        <w:t>Cell Signaling Technology</w:t>
      </w:r>
      <w:r w:rsidRPr="00A47AA3">
        <w:rPr>
          <w:rFonts w:ascii="Times New Roman" w:hAnsi="Times New Roman"/>
          <w:kern w:val="0"/>
          <w:sz w:val="22"/>
        </w:rPr>
        <w:t>), total FoxO1 (</w:t>
      </w:r>
      <w:r w:rsidR="002E5424" w:rsidRPr="00A47AA3">
        <w:rPr>
          <w:rFonts w:ascii="Times New Roman" w:hAnsi="Times New Roman" w:hint="eastAsia"/>
          <w:kern w:val="0"/>
          <w:sz w:val="22"/>
        </w:rPr>
        <w:t xml:space="preserve">1:2000; </w:t>
      </w:r>
      <w:r w:rsidR="002E5424" w:rsidRPr="00A47AA3">
        <w:rPr>
          <w:rFonts w:ascii="Times New Roman" w:hAnsi="Times New Roman"/>
          <w:kern w:val="0"/>
          <w:sz w:val="22"/>
        </w:rPr>
        <w:t>Cell Signaling Technology</w:t>
      </w:r>
      <w:r w:rsidRPr="00A47AA3">
        <w:rPr>
          <w:rFonts w:ascii="Times New Roman" w:hAnsi="Times New Roman"/>
          <w:kern w:val="0"/>
          <w:sz w:val="22"/>
        </w:rPr>
        <w:t>), phospho-Ser</w:t>
      </w:r>
      <w:r w:rsidRPr="00A47AA3">
        <w:rPr>
          <w:rFonts w:ascii="Times New Roman" w:hAnsi="Times New Roman"/>
          <w:kern w:val="0"/>
          <w:sz w:val="22"/>
          <w:vertAlign w:val="superscript"/>
        </w:rPr>
        <w:t>253</w:t>
      </w:r>
      <w:r w:rsidRPr="00A47AA3">
        <w:rPr>
          <w:rFonts w:ascii="Times New Roman" w:hAnsi="Times New Roman"/>
          <w:kern w:val="0"/>
          <w:sz w:val="22"/>
        </w:rPr>
        <w:t xml:space="preserve"> FoxO3a (</w:t>
      </w:r>
      <w:r w:rsidR="002E5424" w:rsidRPr="00A47AA3">
        <w:rPr>
          <w:rFonts w:ascii="Times New Roman" w:hAnsi="Times New Roman" w:hint="eastAsia"/>
          <w:kern w:val="0"/>
          <w:sz w:val="22"/>
        </w:rPr>
        <w:t xml:space="preserve">1:2000; </w:t>
      </w:r>
      <w:r w:rsidR="002E5424" w:rsidRPr="00A47AA3">
        <w:rPr>
          <w:rFonts w:ascii="Times New Roman" w:hAnsi="Times New Roman"/>
          <w:kern w:val="0"/>
          <w:sz w:val="22"/>
        </w:rPr>
        <w:t>Abcam</w:t>
      </w:r>
      <w:r w:rsidRPr="00A47AA3">
        <w:rPr>
          <w:rFonts w:ascii="Times New Roman" w:hAnsi="Times New Roman"/>
          <w:kern w:val="0"/>
          <w:sz w:val="22"/>
        </w:rPr>
        <w:t>), total FoxO3a (</w:t>
      </w:r>
      <w:r w:rsidR="002E5424" w:rsidRPr="00A47AA3">
        <w:rPr>
          <w:rFonts w:ascii="Times New Roman" w:hAnsi="Times New Roman" w:hint="eastAsia"/>
          <w:kern w:val="0"/>
          <w:sz w:val="22"/>
        </w:rPr>
        <w:t xml:space="preserve">1:2000; </w:t>
      </w:r>
      <w:r w:rsidR="002E5424" w:rsidRPr="00A47AA3">
        <w:rPr>
          <w:rFonts w:ascii="Times New Roman" w:hAnsi="Times New Roman"/>
          <w:kern w:val="0"/>
          <w:sz w:val="22"/>
        </w:rPr>
        <w:t>Abcam</w:t>
      </w:r>
      <w:r w:rsidR="002E5424" w:rsidRPr="00A47AA3">
        <w:rPr>
          <w:rFonts w:ascii="Times New Roman" w:hAnsi="Times New Roman" w:hint="eastAsia"/>
          <w:kern w:val="0"/>
          <w:sz w:val="22"/>
        </w:rPr>
        <w:t>)</w:t>
      </w:r>
      <w:r w:rsidRPr="00A47AA3">
        <w:rPr>
          <w:rFonts w:ascii="Times New Roman" w:hAnsi="Times New Roman"/>
          <w:kern w:val="0"/>
          <w:sz w:val="22"/>
        </w:rPr>
        <w:t>, PPARγ coactivator (PGC)-1α (1:2000; Novus</w:t>
      </w:r>
      <w:r w:rsidR="002E5424" w:rsidRPr="00A47AA3">
        <w:rPr>
          <w:rFonts w:ascii="Times New Roman" w:hAnsi="Times New Roman"/>
          <w:kern w:val="0"/>
          <w:sz w:val="22"/>
        </w:rPr>
        <w:t xml:space="preserve"> Biologicals, Littleton, CO</w:t>
      </w:r>
      <w:r w:rsidR="00497A66" w:rsidRPr="00A47AA3">
        <w:rPr>
          <w:rFonts w:ascii="Times New Roman" w:hAnsi="Times New Roman" w:hint="eastAsia"/>
          <w:kern w:val="0"/>
          <w:sz w:val="22"/>
        </w:rPr>
        <w:t>, USA</w:t>
      </w:r>
      <w:r w:rsidRPr="00A47AA3">
        <w:rPr>
          <w:rFonts w:ascii="Times New Roman" w:hAnsi="Times New Roman"/>
          <w:kern w:val="0"/>
          <w:sz w:val="22"/>
        </w:rPr>
        <w:t xml:space="preserve">), </w:t>
      </w:r>
      <w:r w:rsidRPr="00A47AA3">
        <w:rPr>
          <w:rFonts w:ascii="Times New Roman" w:hAnsi="Times New Roman"/>
          <w:sz w:val="22"/>
        </w:rPr>
        <w:t>estrogen-related receptor</w:t>
      </w:r>
      <w:r w:rsidRPr="00A47AA3">
        <w:rPr>
          <w:rFonts w:ascii="Times New Roman" w:hAnsi="Times New Roman"/>
          <w:kern w:val="0"/>
          <w:sz w:val="22"/>
        </w:rPr>
        <w:t xml:space="preserve"> (ERR)</w:t>
      </w:r>
      <w:r w:rsidRPr="00A47AA3">
        <w:rPr>
          <w:rFonts w:ascii="Times New Roman" w:hAnsi="Times New Roman"/>
          <w:sz w:val="22"/>
        </w:rPr>
        <w:t>-1</w:t>
      </w:r>
      <w:r w:rsidRPr="00A47AA3">
        <w:rPr>
          <w:rFonts w:ascii="Times New Roman" w:hAnsi="Times New Roman"/>
          <w:sz w:val="22"/>
        </w:rPr>
        <w:sym w:font="Symbol" w:char="F061"/>
      </w:r>
      <w:r w:rsidRPr="00A47AA3">
        <w:rPr>
          <w:rFonts w:ascii="Times New Roman" w:hAnsi="Times New Roman"/>
          <w:kern w:val="0"/>
          <w:sz w:val="22"/>
        </w:rPr>
        <w:t xml:space="preserve"> (</w:t>
      </w:r>
      <w:r w:rsidR="002E5424" w:rsidRPr="00A47AA3">
        <w:rPr>
          <w:rFonts w:ascii="Times New Roman" w:hAnsi="Times New Roman" w:hint="eastAsia"/>
          <w:kern w:val="0"/>
          <w:sz w:val="22"/>
        </w:rPr>
        <w:t xml:space="preserve">1:3000; </w:t>
      </w:r>
      <w:r w:rsidRPr="00A47AA3">
        <w:rPr>
          <w:rFonts w:ascii="Times New Roman" w:hAnsi="Times New Roman"/>
          <w:kern w:val="0"/>
          <w:sz w:val="22"/>
        </w:rPr>
        <w:t>Chemicon-Millipore</w:t>
      </w:r>
      <w:r w:rsidR="002E5424" w:rsidRPr="00A47AA3">
        <w:rPr>
          <w:rFonts w:ascii="Times New Roman" w:hAnsi="Times New Roman" w:hint="eastAsia"/>
          <w:kern w:val="0"/>
          <w:sz w:val="22"/>
        </w:rPr>
        <w:t xml:space="preserve">, </w:t>
      </w:r>
      <w:r w:rsidR="002E5424" w:rsidRPr="00A47AA3">
        <w:rPr>
          <w:rFonts w:ascii="Times New Roman" w:hAnsi="Times New Roman"/>
          <w:kern w:val="0"/>
          <w:sz w:val="22"/>
        </w:rPr>
        <w:t>Billerica, MA</w:t>
      </w:r>
      <w:r w:rsidR="00AD686C" w:rsidRPr="00A47AA3">
        <w:rPr>
          <w:rFonts w:ascii="Times New Roman" w:hAnsi="Times New Roman" w:hint="eastAsia"/>
          <w:kern w:val="0"/>
          <w:sz w:val="22"/>
        </w:rPr>
        <w:t>, USA</w:t>
      </w:r>
      <w:r w:rsidRPr="00A47AA3">
        <w:rPr>
          <w:rFonts w:ascii="Times New Roman" w:hAnsi="Times New Roman"/>
          <w:kern w:val="0"/>
          <w:sz w:val="22"/>
        </w:rPr>
        <w:t xml:space="preserve">), </w:t>
      </w:r>
      <w:r w:rsidRPr="00A47AA3">
        <w:rPr>
          <w:rFonts w:ascii="Times New Roman" w:hAnsi="Times New Roman"/>
          <w:sz w:val="22"/>
        </w:rPr>
        <w:t>sterol regulatory element-binding protein (</w:t>
      </w:r>
      <w:r w:rsidRPr="00A47AA3">
        <w:rPr>
          <w:rFonts w:ascii="Times New Roman" w:hAnsi="Times New Roman"/>
          <w:kern w:val="0"/>
          <w:sz w:val="22"/>
        </w:rPr>
        <w:t>SREBP)-1c (</w:t>
      </w:r>
      <w:r w:rsidR="002E5424" w:rsidRPr="00A47AA3">
        <w:rPr>
          <w:rFonts w:ascii="Times New Roman" w:hAnsi="Times New Roman" w:hint="eastAsia"/>
          <w:kern w:val="0"/>
          <w:sz w:val="22"/>
        </w:rPr>
        <w:t xml:space="preserve">1:200; </w:t>
      </w:r>
      <w:r w:rsidRPr="00A47AA3">
        <w:rPr>
          <w:rFonts w:ascii="Times New Roman" w:hAnsi="Times New Roman"/>
          <w:kern w:val="0"/>
          <w:sz w:val="22"/>
        </w:rPr>
        <w:t>Santa Cruz Biotechnology, Santa Cruz, CA</w:t>
      </w:r>
      <w:r w:rsidR="003642E1" w:rsidRPr="00A47AA3">
        <w:rPr>
          <w:rFonts w:ascii="Times New Roman" w:hAnsi="Times New Roman" w:hint="eastAsia"/>
          <w:kern w:val="0"/>
          <w:sz w:val="22"/>
        </w:rPr>
        <w:t>, USA</w:t>
      </w:r>
      <w:r w:rsidRPr="00A47AA3">
        <w:rPr>
          <w:rFonts w:ascii="Times New Roman" w:hAnsi="Times New Roman"/>
          <w:kern w:val="0"/>
          <w:sz w:val="22"/>
        </w:rPr>
        <w:t xml:space="preserve">), </w:t>
      </w:r>
      <w:r w:rsidRPr="00A47AA3">
        <w:rPr>
          <w:rFonts w:ascii="Times New Roman" w:hAnsi="Times New Roman"/>
          <w:sz w:val="22"/>
        </w:rPr>
        <w:t>phosphorylated acetyl-CoA carboxylase</w:t>
      </w:r>
      <w:r w:rsidRPr="00A47AA3">
        <w:rPr>
          <w:rFonts w:ascii="Times New Roman" w:hAnsi="Times New Roman"/>
          <w:kern w:val="0"/>
          <w:sz w:val="22"/>
        </w:rPr>
        <w:t xml:space="preserve"> (pACC) (</w:t>
      </w:r>
      <w:r w:rsidR="002E5424" w:rsidRPr="00A47AA3">
        <w:rPr>
          <w:rFonts w:ascii="Times New Roman" w:hAnsi="Times New Roman" w:hint="eastAsia"/>
          <w:kern w:val="0"/>
          <w:sz w:val="22"/>
        </w:rPr>
        <w:t xml:space="preserve">1:300; </w:t>
      </w:r>
      <w:r w:rsidR="002E5424" w:rsidRPr="00A47AA3">
        <w:rPr>
          <w:rFonts w:ascii="Times New Roman" w:hAnsi="Times New Roman"/>
          <w:kern w:val="0"/>
          <w:sz w:val="22"/>
        </w:rPr>
        <w:t>Santa Cruz Biotechnology), total ACC (</w:t>
      </w:r>
      <w:r w:rsidR="002E5424" w:rsidRPr="00A47AA3">
        <w:rPr>
          <w:rFonts w:ascii="Times New Roman" w:hAnsi="Times New Roman" w:hint="eastAsia"/>
          <w:kern w:val="0"/>
          <w:sz w:val="22"/>
        </w:rPr>
        <w:t xml:space="preserve">1:300; </w:t>
      </w:r>
      <w:r w:rsidR="002E5424" w:rsidRPr="00A47AA3">
        <w:rPr>
          <w:rFonts w:ascii="Times New Roman" w:hAnsi="Times New Roman"/>
          <w:kern w:val="0"/>
          <w:sz w:val="22"/>
        </w:rPr>
        <w:t>Santa Cruz Biotechnology)</w:t>
      </w:r>
      <w:r w:rsidRPr="00A47AA3">
        <w:rPr>
          <w:rFonts w:ascii="Times New Roman" w:hAnsi="Times New Roman"/>
          <w:kern w:val="0"/>
          <w:sz w:val="22"/>
        </w:rPr>
        <w:t>, phospho-Ser</w:t>
      </w:r>
      <w:r w:rsidRPr="00A47AA3">
        <w:rPr>
          <w:rFonts w:ascii="Times New Roman" w:hAnsi="Times New Roman"/>
          <w:kern w:val="0"/>
          <w:sz w:val="22"/>
          <w:vertAlign w:val="superscript"/>
        </w:rPr>
        <w:t xml:space="preserve">1177 </w:t>
      </w:r>
      <w:r w:rsidRPr="00A47AA3">
        <w:rPr>
          <w:rFonts w:ascii="Times New Roman" w:hAnsi="Times New Roman"/>
          <w:kern w:val="0"/>
          <w:sz w:val="22"/>
        </w:rPr>
        <w:t>endothelial nitric oxide synthase (eNOS) (</w:t>
      </w:r>
      <w:r w:rsidR="002E5424" w:rsidRPr="00A47AA3">
        <w:rPr>
          <w:rFonts w:ascii="Times New Roman" w:hAnsi="Times New Roman" w:hint="eastAsia"/>
          <w:kern w:val="0"/>
          <w:sz w:val="22"/>
        </w:rPr>
        <w:t xml:space="preserve">1:2000; </w:t>
      </w:r>
      <w:r w:rsidR="002E5424" w:rsidRPr="00A47AA3">
        <w:rPr>
          <w:rFonts w:ascii="Times New Roman" w:hAnsi="Times New Roman"/>
          <w:kern w:val="0"/>
          <w:sz w:val="22"/>
        </w:rPr>
        <w:t>Cell Signaling Technology</w:t>
      </w:r>
      <w:r w:rsidRPr="00A47AA3">
        <w:rPr>
          <w:rFonts w:ascii="Times New Roman" w:hAnsi="Times New Roman"/>
          <w:kern w:val="0"/>
          <w:sz w:val="22"/>
        </w:rPr>
        <w:t>), total eNOS (</w:t>
      </w:r>
      <w:r w:rsidR="002E5424" w:rsidRPr="00A47AA3">
        <w:rPr>
          <w:rFonts w:ascii="Times New Roman" w:hAnsi="Times New Roman" w:hint="eastAsia"/>
          <w:kern w:val="0"/>
          <w:sz w:val="22"/>
        </w:rPr>
        <w:t xml:space="preserve">1:3000; </w:t>
      </w:r>
      <w:r w:rsidR="002E5424" w:rsidRPr="00A47AA3">
        <w:rPr>
          <w:rFonts w:ascii="Times New Roman" w:hAnsi="Times New Roman"/>
          <w:kern w:val="0"/>
          <w:sz w:val="22"/>
        </w:rPr>
        <w:t>Cell Signaling Technology</w:t>
      </w:r>
      <w:r w:rsidRPr="00A47AA3">
        <w:rPr>
          <w:rFonts w:ascii="Times New Roman" w:hAnsi="Times New Roman"/>
          <w:kern w:val="0"/>
          <w:sz w:val="22"/>
        </w:rPr>
        <w:t>), B cell leukemia/lymphoma 2 (Bcl-2) (</w:t>
      </w:r>
      <w:r w:rsidR="002E5424" w:rsidRPr="00A47AA3">
        <w:rPr>
          <w:rFonts w:ascii="Times New Roman" w:hAnsi="Times New Roman" w:hint="eastAsia"/>
          <w:kern w:val="0"/>
          <w:sz w:val="22"/>
        </w:rPr>
        <w:t xml:space="preserve">1:200; </w:t>
      </w:r>
      <w:r w:rsidR="002E5424" w:rsidRPr="00A47AA3">
        <w:rPr>
          <w:rFonts w:ascii="Times New Roman" w:hAnsi="Times New Roman"/>
          <w:kern w:val="0"/>
          <w:sz w:val="22"/>
        </w:rPr>
        <w:t>Santa Cruz Biotechnology),</w:t>
      </w:r>
      <w:r w:rsidRPr="00A47AA3">
        <w:rPr>
          <w:rFonts w:ascii="Times New Roman" w:hAnsi="Times New Roman"/>
          <w:kern w:val="0"/>
          <w:sz w:val="22"/>
        </w:rPr>
        <w:t xml:space="preserve"> Bcl-2-associated X protein (Bax) (</w:t>
      </w:r>
      <w:r w:rsidR="002E5424" w:rsidRPr="00A47AA3">
        <w:rPr>
          <w:rFonts w:ascii="Times New Roman" w:hAnsi="Times New Roman" w:hint="eastAsia"/>
          <w:kern w:val="0"/>
          <w:sz w:val="22"/>
        </w:rPr>
        <w:t xml:space="preserve">1:300; </w:t>
      </w:r>
      <w:r w:rsidR="002E5424" w:rsidRPr="00A47AA3">
        <w:rPr>
          <w:rFonts w:ascii="Times New Roman" w:hAnsi="Times New Roman"/>
          <w:kern w:val="0"/>
          <w:sz w:val="22"/>
        </w:rPr>
        <w:t xml:space="preserve">Santa Cruz Biotechnology), </w:t>
      </w:r>
      <w:r w:rsidR="002E5424" w:rsidRPr="00A47AA3">
        <w:rPr>
          <w:rFonts w:ascii="Times New Roman" w:hAnsi="Times New Roman" w:hint="eastAsia"/>
          <w:kern w:val="0"/>
          <w:sz w:val="22"/>
        </w:rPr>
        <w:t>and</w:t>
      </w:r>
      <w:r w:rsidRPr="00A47AA3">
        <w:rPr>
          <w:rFonts w:ascii="Times New Roman" w:hAnsi="Times New Roman"/>
          <w:kern w:val="0"/>
          <w:sz w:val="22"/>
        </w:rPr>
        <w:t xml:space="preserve"> β-actin (</w:t>
      </w:r>
      <w:r w:rsidR="002E5424" w:rsidRPr="00A47AA3">
        <w:rPr>
          <w:rFonts w:ascii="Times New Roman" w:hAnsi="Times New Roman"/>
          <w:iCs/>
          <w:sz w:val="22"/>
        </w:rPr>
        <w:t>1:10,000; Sigma-Aldrich, St Louis, MO</w:t>
      </w:r>
      <w:r w:rsidR="003642E1" w:rsidRPr="00A47AA3">
        <w:rPr>
          <w:rFonts w:ascii="Times New Roman" w:hAnsi="Times New Roman" w:hint="eastAsia"/>
          <w:iCs/>
          <w:sz w:val="22"/>
        </w:rPr>
        <w:t>, USA</w:t>
      </w:r>
      <w:r w:rsidRPr="00A47AA3">
        <w:rPr>
          <w:rFonts w:ascii="Times New Roman" w:hAnsi="Times New Roman"/>
          <w:kern w:val="0"/>
          <w:sz w:val="22"/>
        </w:rPr>
        <w:t>). After incubation with horseradish peroxidase-conjugated anti-mouse or anti-rabbit IgG (</w:t>
      </w:r>
      <w:r w:rsidR="002E5424" w:rsidRPr="00A47AA3">
        <w:rPr>
          <w:rFonts w:ascii="Times New Roman" w:hAnsi="Times New Roman" w:hint="eastAsia"/>
          <w:kern w:val="0"/>
          <w:sz w:val="22"/>
        </w:rPr>
        <w:t xml:space="preserve">1:2000; </w:t>
      </w:r>
      <w:r w:rsidR="002E5424" w:rsidRPr="00A47AA3">
        <w:rPr>
          <w:rFonts w:ascii="Times New Roman" w:hAnsi="Times New Roman"/>
          <w:sz w:val="22"/>
        </w:rPr>
        <w:t xml:space="preserve">Cell Signaling Technology), </w:t>
      </w:r>
      <w:r w:rsidRPr="00A47AA3">
        <w:rPr>
          <w:rFonts w:ascii="Times New Roman" w:hAnsi="Times New Roman"/>
          <w:kern w:val="0"/>
          <w:sz w:val="22"/>
        </w:rPr>
        <w:t>target proteins were visualized using an enhanced chemiluminescence substrate (ECL Plus; GE Healthcare Bio-Science, Piscataway, NJ</w:t>
      </w:r>
      <w:r w:rsidR="003642E1" w:rsidRPr="00A47AA3">
        <w:rPr>
          <w:rFonts w:ascii="Times New Roman" w:hAnsi="Times New Roman" w:hint="eastAsia"/>
          <w:kern w:val="0"/>
          <w:sz w:val="22"/>
        </w:rPr>
        <w:t>, USA</w:t>
      </w:r>
      <w:r w:rsidRPr="00A47AA3">
        <w:rPr>
          <w:rFonts w:ascii="Times New Roman" w:hAnsi="Times New Roman"/>
          <w:kern w:val="0"/>
          <w:sz w:val="22"/>
        </w:rPr>
        <w:t>).</w:t>
      </w:r>
    </w:p>
    <w:p w:rsidR="00660B86" w:rsidRPr="00A47AA3" w:rsidRDefault="00660B86" w:rsidP="00BF70EB">
      <w:pPr>
        <w:wordWrap/>
        <w:adjustRightInd w:val="0"/>
        <w:spacing w:line="480" w:lineRule="auto"/>
        <w:rPr>
          <w:rFonts w:ascii="Times New Roman" w:hAnsi="Times New Roman"/>
          <w:kern w:val="0"/>
          <w:sz w:val="22"/>
        </w:rPr>
      </w:pPr>
    </w:p>
    <w:p w:rsidR="00660B86" w:rsidRPr="00A47AA3" w:rsidRDefault="00660B86" w:rsidP="00BF70EB">
      <w:pPr>
        <w:wordWrap/>
        <w:adjustRightInd w:val="0"/>
        <w:spacing w:line="480" w:lineRule="auto"/>
        <w:rPr>
          <w:rFonts w:ascii="Times New Roman" w:hAnsi="Times New Roman"/>
          <w:b/>
          <w:bCs/>
          <w:i/>
          <w:kern w:val="0"/>
          <w:sz w:val="22"/>
        </w:rPr>
      </w:pPr>
      <w:r w:rsidRPr="00A47AA3">
        <w:rPr>
          <w:rFonts w:ascii="Times New Roman" w:hAnsi="Times New Roman"/>
          <w:b/>
          <w:bCs/>
          <w:i/>
          <w:kern w:val="0"/>
          <w:sz w:val="22"/>
        </w:rPr>
        <w:t xml:space="preserve">Human glomerular endothelial cell </w:t>
      </w:r>
      <w:r w:rsidRPr="00A47AA3">
        <w:rPr>
          <w:rFonts w:ascii="Times New Roman" w:hAnsi="Times New Roman" w:hint="eastAsia"/>
          <w:b/>
          <w:bCs/>
          <w:i/>
          <w:kern w:val="0"/>
          <w:sz w:val="22"/>
        </w:rPr>
        <w:t xml:space="preserve">(HGEC) </w:t>
      </w:r>
      <w:r w:rsidRPr="00A47AA3">
        <w:rPr>
          <w:rFonts w:ascii="Times New Roman" w:hAnsi="Times New Roman"/>
          <w:b/>
          <w:bCs/>
          <w:i/>
          <w:kern w:val="0"/>
          <w:sz w:val="22"/>
        </w:rPr>
        <w:t>cultur</w:t>
      </w:r>
      <w:r w:rsidRPr="00A47AA3">
        <w:rPr>
          <w:rFonts w:ascii="Times New Roman" w:hAnsi="Times New Roman" w:hint="eastAsia"/>
          <w:b/>
          <w:bCs/>
          <w:i/>
          <w:kern w:val="0"/>
          <w:sz w:val="22"/>
        </w:rPr>
        <w:t>e</w:t>
      </w:r>
      <w:r w:rsidRPr="00A47AA3">
        <w:rPr>
          <w:rFonts w:ascii="Times New Roman" w:hAnsi="Times New Roman"/>
          <w:b/>
          <w:bCs/>
          <w:i/>
          <w:kern w:val="0"/>
          <w:sz w:val="22"/>
        </w:rPr>
        <w:t xml:space="preserve"> and small interfering RNA</w:t>
      </w:r>
      <w:r w:rsidR="009B5D7B" w:rsidRPr="00A47AA3">
        <w:rPr>
          <w:rFonts w:ascii="Times New Roman" w:hAnsi="Times New Roman" w:hint="eastAsia"/>
          <w:b/>
          <w:bCs/>
          <w:i/>
          <w:kern w:val="0"/>
          <w:sz w:val="22"/>
        </w:rPr>
        <w:t xml:space="preserve"> (siRNA)</w:t>
      </w:r>
      <w:r w:rsidRPr="00A47AA3">
        <w:rPr>
          <w:rFonts w:ascii="Times New Roman" w:hAnsi="Times New Roman"/>
          <w:b/>
          <w:bCs/>
          <w:i/>
          <w:kern w:val="0"/>
          <w:sz w:val="22"/>
        </w:rPr>
        <w:t xml:space="preserve"> transfection</w:t>
      </w:r>
    </w:p>
    <w:p w:rsidR="00660B86" w:rsidRPr="00A47AA3" w:rsidRDefault="00660B86" w:rsidP="00BF70EB">
      <w:pPr>
        <w:wordWrap/>
        <w:adjustRightInd w:val="0"/>
        <w:spacing w:line="480" w:lineRule="auto"/>
        <w:rPr>
          <w:rFonts w:ascii="Times New Roman" w:hAnsi="Times New Roman"/>
          <w:kern w:val="0"/>
          <w:sz w:val="22"/>
        </w:rPr>
      </w:pPr>
      <w:r w:rsidRPr="00A47AA3">
        <w:rPr>
          <w:rFonts w:ascii="Times New Roman" w:hAnsi="Times New Roman"/>
          <w:kern w:val="0"/>
          <w:sz w:val="22"/>
        </w:rPr>
        <w:t>HGECs (Angio-Proteomie, Boston, MA, USA) were cultured in Endogrowth medi</w:t>
      </w:r>
      <w:r w:rsidRPr="00A47AA3">
        <w:rPr>
          <w:rFonts w:ascii="Times New Roman" w:hAnsi="Times New Roman" w:hint="eastAsia"/>
          <w:kern w:val="0"/>
          <w:sz w:val="22"/>
        </w:rPr>
        <w:t>um</w:t>
      </w:r>
      <w:r w:rsidRPr="00A47AA3">
        <w:rPr>
          <w:rFonts w:ascii="Times New Roman" w:hAnsi="Times New Roman"/>
          <w:kern w:val="0"/>
          <w:sz w:val="22"/>
        </w:rPr>
        <w:t xml:space="preserve"> (Angio-Proteomie) at 37</w:t>
      </w:r>
      <w:r w:rsidRPr="00A47AA3">
        <w:rPr>
          <w:rFonts w:ascii="Times New Roman" w:hAnsi="Times New Roman" w:hint="eastAsia"/>
          <w:kern w:val="0"/>
          <w:sz w:val="22"/>
        </w:rPr>
        <w:t xml:space="preserve"> </w:t>
      </w:r>
      <w:r w:rsidRPr="00A47AA3">
        <w:rPr>
          <w:rFonts w:ascii="Times New Roman" w:eastAsia="바탕" w:hAnsi="Times New Roman"/>
          <w:kern w:val="0"/>
          <w:sz w:val="22"/>
        </w:rPr>
        <w:sym w:font="Symbol" w:char="F0B0"/>
      </w:r>
      <w:r w:rsidRPr="00A47AA3">
        <w:rPr>
          <w:rFonts w:ascii="Times New Roman" w:eastAsia="바탕" w:hAnsi="Times New Roman"/>
          <w:kern w:val="0"/>
          <w:sz w:val="22"/>
        </w:rPr>
        <w:t>C</w:t>
      </w:r>
      <w:r w:rsidRPr="00A47AA3">
        <w:rPr>
          <w:rFonts w:ascii="바탕" w:eastAsia="바탕" w:hAnsi="바탕" w:cs="바탕" w:hint="eastAsia"/>
          <w:kern w:val="0"/>
          <w:sz w:val="22"/>
        </w:rPr>
        <w:t xml:space="preserve"> </w:t>
      </w:r>
      <w:r w:rsidRPr="00A47AA3">
        <w:rPr>
          <w:rFonts w:ascii="Times New Roman" w:hAnsi="Times New Roman"/>
          <w:kern w:val="0"/>
          <w:sz w:val="22"/>
        </w:rPr>
        <w:t>in a humidified, 5% CO</w:t>
      </w:r>
      <w:r w:rsidRPr="00A47AA3">
        <w:rPr>
          <w:rFonts w:ascii="Times New Roman" w:hAnsi="Times New Roman"/>
          <w:kern w:val="0"/>
          <w:sz w:val="22"/>
          <w:vertAlign w:val="subscript"/>
        </w:rPr>
        <w:t>2</w:t>
      </w:r>
      <w:r w:rsidRPr="00A47AA3">
        <w:rPr>
          <w:rFonts w:ascii="Times New Roman" w:hAnsi="Times New Roman"/>
          <w:kern w:val="0"/>
          <w:sz w:val="22"/>
        </w:rPr>
        <w:t xml:space="preserve">/95% air atmosphere. Passages 4–8 were used in all </w:t>
      </w:r>
      <w:r w:rsidRPr="00A47AA3">
        <w:rPr>
          <w:rFonts w:ascii="Times New Roman" w:hAnsi="Times New Roman"/>
          <w:kern w:val="0"/>
          <w:sz w:val="22"/>
        </w:rPr>
        <w:lastRenderedPageBreak/>
        <w:t xml:space="preserve">experiments. HGECs were exposed to low glucose </w:t>
      </w:r>
      <w:proofErr w:type="gramStart"/>
      <w:r w:rsidRPr="00A47AA3">
        <w:rPr>
          <w:rFonts w:ascii="Times New Roman" w:hAnsi="Times New Roman"/>
          <w:kern w:val="0"/>
          <w:sz w:val="22"/>
        </w:rPr>
        <w:t>(5 mmol/L D-glucose)</w:t>
      </w:r>
      <w:proofErr w:type="gramEnd"/>
      <w:r w:rsidRPr="00A47AA3">
        <w:rPr>
          <w:rFonts w:ascii="Times New Roman" w:hAnsi="Times New Roman"/>
          <w:kern w:val="0"/>
          <w:sz w:val="22"/>
        </w:rPr>
        <w:t xml:space="preserve"> or high glucose (30 mmol/L D-glucose), with or without an additional 6-h application of resveratrol (50 μM). Western blots were performed </w:t>
      </w:r>
      <w:r w:rsidRPr="00A47AA3">
        <w:rPr>
          <w:rFonts w:ascii="Times New Roman" w:hAnsi="Times New Roman" w:hint="eastAsia"/>
          <w:kern w:val="0"/>
          <w:sz w:val="22"/>
        </w:rPr>
        <w:t>using</w:t>
      </w:r>
      <w:r w:rsidRPr="00A47AA3">
        <w:rPr>
          <w:rFonts w:ascii="Times New Roman" w:hAnsi="Times New Roman"/>
          <w:kern w:val="0"/>
          <w:sz w:val="22"/>
        </w:rPr>
        <w:t xml:space="preserve"> specific antibodies </w:t>
      </w:r>
      <w:r w:rsidRPr="00A47AA3">
        <w:rPr>
          <w:rFonts w:ascii="Times New Roman" w:hAnsi="Times New Roman" w:hint="eastAsia"/>
          <w:kern w:val="0"/>
          <w:sz w:val="22"/>
        </w:rPr>
        <w:t>against</w:t>
      </w:r>
      <w:r w:rsidRPr="00A47AA3">
        <w:rPr>
          <w:rFonts w:ascii="Times New Roman" w:hAnsi="Times New Roman"/>
          <w:kern w:val="0"/>
          <w:sz w:val="22"/>
        </w:rPr>
        <w:t xml:space="preserve"> AdipoR1</w:t>
      </w:r>
      <w:r w:rsidR="009B5D7B" w:rsidRPr="00A47AA3">
        <w:rPr>
          <w:rFonts w:ascii="Times New Roman" w:hAnsi="Times New Roman" w:hint="eastAsia"/>
          <w:kern w:val="0"/>
          <w:sz w:val="22"/>
        </w:rPr>
        <w:t xml:space="preserve"> </w:t>
      </w:r>
      <w:r w:rsidR="009B5D7B" w:rsidRPr="00A47AA3">
        <w:rPr>
          <w:rFonts w:ascii="Times New Roman" w:hAnsi="Times New Roman"/>
          <w:kern w:val="0"/>
          <w:sz w:val="22"/>
        </w:rPr>
        <w:t>(Abcam)</w:t>
      </w:r>
      <w:r w:rsidR="002E5424" w:rsidRPr="00A47AA3">
        <w:rPr>
          <w:rFonts w:ascii="Times New Roman" w:hAnsi="Times New Roman"/>
          <w:kern w:val="0"/>
          <w:sz w:val="22"/>
        </w:rPr>
        <w:t>, AdipoR2</w:t>
      </w:r>
      <w:r w:rsidR="009B5D7B" w:rsidRPr="00A47AA3">
        <w:rPr>
          <w:rFonts w:ascii="Times New Roman" w:hAnsi="Times New Roman" w:hint="eastAsia"/>
          <w:kern w:val="0"/>
          <w:sz w:val="22"/>
        </w:rPr>
        <w:t xml:space="preserve"> </w:t>
      </w:r>
      <w:r w:rsidR="009B5D7B" w:rsidRPr="00A47AA3">
        <w:rPr>
          <w:rFonts w:ascii="Times New Roman" w:hAnsi="Times New Roman"/>
          <w:kern w:val="0"/>
          <w:sz w:val="22"/>
        </w:rPr>
        <w:t>(Abcam)</w:t>
      </w:r>
      <w:r w:rsidRPr="00A47AA3">
        <w:rPr>
          <w:rFonts w:ascii="Times New Roman" w:hAnsi="Times New Roman"/>
          <w:kern w:val="0"/>
          <w:sz w:val="22"/>
        </w:rPr>
        <w:t>, phospho-Thr</w:t>
      </w:r>
      <w:r w:rsidRPr="00A47AA3">
        <w:rPr>
          <w:rFonts w:ascii="Times New Roman" w:hAnsi="Times New Roman"/>
          <w:kern w:val="0"/>
          <w:sz w:val="22"/>
          <w:vertAlign w:val="superscript"/>
        </w:rPr>
        <w:t>172</w:t>
      </w:r>
      <w:r w:rsidRPr="00A47AA3">
        <w:rPr>
          <w:rFonts w:ascii="Times New Roman" w:hAnsi="Times New Roman"/>
          <w:kern w:val="0"/>
          <w:sz w:val="22"/>
        </w:rPr>
        <w:t xml:space="preserve"> AMPK </w:t>
      </w:r>
      <w:r w:rsidR="009B5D7B" w:rsidRPr="00A47AA3">
        <w:rPr>
          <w:rFonts w:ascii="Times New Roman" w:hAnsi="Times New Roman"/>
          <w:kern w:val="0"/>
          <w:sz w:val="22"/>
        </w:rPr>
        <w:t>(Cell Signaling Technology)</w:t>
      </w:r>
      <w:r w:rsidR="002E5424" w:rsidRPr="00A47AA3">
        <w:rPr>
          <w:rFonts w:ascii="Times New Roman" w:hAnsi="Times New Roman" w:hint="eastAsia"/>
          <w:kern w:val="0"/>
          <w:sz w:val="22"/>
        </w:rPr>
        <w:t xml:space="preserve">, </w:t>
      </w:r>
      <w:r w:rsidR="002E5424" w:rsidRPr="00A47AA3">
        <w:rPr>
          <w:rFonts w:ascii="Times New Roman" w:hAnsi="Times New Roman"/>
          <w:kern w:val="0"/>
          <w:sz w:val="22"/>
        </w:rPr>
        <w:t>total AMPK</w:t>
      </w:r>
      <w:r w:rsidR="009B5D7B" w:rsidRPr="00A47AA3">
        <w:rPr>
          <w:rFonts w:ascii="Times New Roman" w:hAnsi="Times New Roman" w:hint="eastAsia"/>
          <w:kern w:val="0"/>
          <w:sz w:val="22"/>
        </w:rPr>
        <w:t xml:space="preserve"> </w:t>
      </w:r>
      <w:r w:rsidR="009B5D7B" w:rsidRPr="00A47AA3">
        <w:rPr>
          <w:rFonts w:ascii="Times New Roman" w:hAnsi="Times New Roman"/>
          <w:kern w:val="0"/>
          <w:sz w:val="22"/>
        </w:rPr>
        <w:t>(Cell Signaling Technology)</w:t>
      </w:r>
      <w:r w:rsidR="002E5424" w:rsidRPr="00A47AA3">
        <w:rPr>
          <w:rFonts w:ascii="Times New Roman" w:hAnsi="Times New Roman" w:hint="eastAsia"/>
          <w:kern w:val="0"/>
          <w:sz w:val="22"/>
        </w:rPr>
        <w:t xml:space="preserve">, </w:t>
      </w:r>
      <w:r w:rsidRPr="00A47AA3">
        <w:rPr>
          <w:rFonts w:ascii="Times New Roman" w:hAnsi="Times New Roman"/>
          <w:kern w:val="0"/>
          <w:sz w:val="22"/>
        </w:rPr>
        <w:t>phospho-Ser</w:t>
      </w:r>
      <w:r w:rsidRPr="00A47AA3">
        <w:rPr>
          <w:rFonts w:ascii="Times New Roman" w:hAnsi="Times New Roman"/>
          <w:kern w:val="0"/>
          <w:sz w:val="22"/>
          <w:vertAlign w:val="superscript"/>
        </w:rPr>
        <w:t>256</w:t>
      </w:r>
      <w:r w:rsidR="002E5424" w:rsidRPr="00A47AA3">
        <w:rPr>
          <w:rFonts w:ascii="Times New Roman" w:hAnsi="Times New Roman"/>
          <w:kern w:val="0"/>
          <w:sz w:val="22"/>
        </w:rPr>
        <w:t xml:space="preserve"> FoxO1</w:t>
      </w:r>
      <w:r w:rsidR="009B5D7B" w:rsidRPr="00A47AA3">
        <w:rPr>
          <w:rFonts w:ascii="Times New Roman" w:hAnsi="Times New Roman" w:hint="eastAsia"/>
          <w:kern w:val="0"/>
          <w:sz w:val="22"/>
        </w:rPr>
        <w:t xml:space="preserve"> </w:t>
      </w:r>
      <w:r w:rsidR="009B5D7B" w:rsidRPr="00A47AA3">
        <w:rPr>
          <w:rFonts w:ascii="Times New Roman" w:hAnsi="Times New Roman"/>
          <w:kern w:val="0"/>
          <w:sz w:val="22"/>
        </w:rPr>
        <w:t>(Cell Signaling Technology)</w:t>
      </w:r>
      <w:r w:rsidR="002E5424" w:rsidRPr="00A47AA3">
        <w:rPr>
          <w:rFonts w:ascii="Times New Roman" w:hAnsi="Times New Roman" w:hint="eastAsia"/>
          <w:kern w:val="0"/>
          <w:sz w:val="22"/>
        </w:rPr>
        <w:t xml:space="preserve">, </w:t>
      </w:r>
      <w:r w:rsidRPr="00A47AA3">
        <w:rPr>
          <w:rFonts w:ascii="Times New Roman" w:hAnsi="Times New Roman"/>
          <w:kern w:val="0"/>
          <w:sz w:val="22"/>
        </w:rPr>
        <w:t>total FoxO1</w:t>
      </w:r>
      <w:r w:rsidR="009B5D7B" w:rsidRPr="00A47AA3">
        <w:rPr>
          <w:rFonts w:ascii="Times New Roman" w:hAnsi="Times New Roman" w:hint="eastAsia"/>
          <w:kern w:val="0"/>
          <w:sz w:val="22"/>
        </w:rPr>
        <w:t xml:space="preserve"> </w:t>
      </w:r>
      <w:r w:rsidR="009B5D7B" w:rsidRPr="00A47AA3">
        <w:rPr>
          <w:rFonts w:ascii="Times New Roman" w:hAnsi="Times New Roman"/>
          <w:kern w:val="0"/>
          <w:sz w:val="22"/>
        </w:rPr>
        <w:t>(Cell Signaling Technology)</w:t>
      </w:r>
      <w:r w:rsidRPr="00A47AA3">
        <w:rPr>
          <w:rFonts w:ascii="Times New Roman" w:hAnsi="Times New Roman"/>
          <w:kern w:val="0"/>
          <w:sz w:val="22"/>
        </w:rPr>
        <w:t>, phospho-Ser</w:t>
      </w:r>
      <w:r w:rsidRPr="00A47AA3">
        <w:rPr>
          <w:rFonts w:ascii="Times New Roman" w:hAnsi="Times New Roman"/>
          <w:kern w:val="0"/>
          <w:sz w:val="22"/>
          <w:vertAlign w:val="superscript"/>
        </w:rPr>
        <w:t>253</w:t>
      </w:r>
      <w:r w:rsidR="002E5424" w:rsidRPr="00A47AA3">
        <w:rPr>
          <w:rFonts w:ascii="Times New Roman" w:hAnsi="Times New Roman"/>
          <w:kern w:val="0"/>
          <w:sz w:val="22"/>
        </w:rPr>
        <w:t xml:space="preserve"> FoxO3a</w:t>
      </w:r>
      <w:r w:rsidR="009B5D7B" w:rsidRPr="00A47AA3">
        <w:rPr>
          <w:rFonts w:ascii="Times New Roman" w:hAnsi="Times New Roman" w:hint="eastAsia"/>
          <w:kern w:val="0"/>
          <w:sz w:val="22"/>
        </w:rPr>
        <w:t xml:space="preserve"> </w:t>
      </w:r>
      <w:r w:rsidR="009B5D7B" w:rsidRPr="00A47AA3">
        <w:rPr>
          <w:rFonts w:ascii="Times New Roman" w:hAnsi="Times New Roman"/>
          <w:kern w:val="0"/>
          <w:sz w:val="22"/>
        </w:rPr>
        <w:t>(Abcam)</w:t>
      </w:r>
      <w:r w:rsidR="002E5424" w:rsidRPr="00A47AA3">
        <w:rPr>
          <w:rFonts w:ascii="Times New Roman" w:hAnsi="Times New Roman"/>
          <w:kern w:val="0"/>
          <w:sz w:val="22"/>
        </w:rPr>
        <w:t>, total FoxO3a</w:t>
      </w:r>
      <w:r w:rsidR="002E5424" w:rsidRPr="00A47AA3">
        <w:rPr>
          <w:rFonts w:ascii="Times New Roman" w:hAnsi="Times New Roman" w:hint="eastAsia"/>
          <w:kern w:val="0"/>
          <w:sz w:val="22"/>
        </w:rPr>
        <w:t xml:space="preserve"> </w:t>
      </w:r>
      <w:r w:rsidR="009B5D7B" w:rsidRPr="00A47AA3">
        <w:rPr>
          <w:rFonts w:ascii="Times New Roman" w:hAnsi="Times New Roman"/>
          <w:kern w:val="0"/>
          <w:sz w:val="22"/>
        </w:rPr>
        <w:t>(Abcam)</w:t>
      </w:r>
      <w:r w:rsidR="009B5D7B" w:rsidRPr="00A47AA3">
        <w:rPr>
          <w:rFonts w:ascii="Times New Roman" w:hAnsi="Times New Roman" w:hint="eastAsia"/>
          <w:kern w:val="0"/>
          <w:sz w:val="22"/>
        </w:rPr>
        <w:t xml:space="preserve"> </w:t>
      </w:r>
      <w:r w:rsidR="00BF70EB" w:rsidRPr="00A47AA3">
        <w:rPr>
          <w:rFonts w:ascii="Times New Roman" w:hAnsi="Times New Roman" w:hint="eastAsia"/>
          <w:kern w:val="0"/>
          <w:sz w:val="22"/>
        </w:rPr>
        <w:t>and</w:t>
      </w:r>
      <w:r w:rsidRPr="00A47AA3">
        <w:rPr>
          <w:rFonts w:ascii="Times New Roman" w:hAnsi="Times New Roman"/>
          <w:kern w:val="0"/>
          <w:sz w:val="22"/>
        </w:rPr>
        <w:t xml:space="preserve"> β-actin</w:t>
      </w:r>
      <w:r w:rsidR="00AF3052" w:rsidRPr="00A47AA3">
        <w:rPr>
          <w:rFonts w:ascii="Times New Roman" w:hAnsi="Times New Roman" w:hint="eastAsia"/>
          <w:kern w:val="0"/>
          <w:sz w:val="22"/>
        </w:rPr>
        <w:t xml:space="preserve"> (</w:t>
      </w:r>
      <w:r w:rsidR="00AF3052" w:rsidRPr="00A47AA3">
        <w:rPr>
          <w:rFonts w:ascii="Times New Roman" w:hAnsi="Times New Roman"/>
          <w:iCs/>
          <w:sz w:val="22"/>
        </w:rPr>
        <w:t>Sigma-Aldrich</w:t>
      </w:r>
      <w:r w:rsidR="00AF3052" w:rsidRPr="00A47AA3">
        <w:rPr>
          <w:rFonts w:ascii="Times New Roman" w:hAnsi="Times New Roman" w:hint="eastAsia"/>
          <w:iCs/>
          <w:sz w:val="22"/>
        </w:rPr>
        <w:t>)</w:t>
      </w:r>
      <w:r w:rsidRPr="00A47AA3">
        <w:rPr>
          <w:rFonts w:ascii="Times New Roman" w:hAnsi="Times New Roman"/>
          <w:kern w:val="0"/>
          <w:sz w:val="22"/>
        </w:rPr>
        <w:t>. Small interfering RNA</w:t>
      </w:r>
      <w:r w:rsidRPr="00A47AA3">
        <w:rPr>
          <w:rFonts w:ascii="Times New Roman" w:hAnsi="Times New Roman" w:hint="eastAsia"/>
          <w:kern w:val="0"/>
          <w:sz w:val="22"/>
        </w:rPr>
        <w:t>s</w:t>
      </w:r>
      <w:r w:rsidRPr="00A47AA3">
        <w:rPr>
          <w:rFonts w:ascii="Times New Roman" w:hAnsi="Times New Roman"/>
          <w:kern w:val="0"/>
          <w:sz w:val="22"/>
        </w:rPr>
        <w:t xml:space="preserve"> (siRNA</w:t>
      </w:r>
      <w:r w:rsidRPr="00A47AA3">
        <w:rPr>
          <w:rFonts w:ascii="Times New Roman" w:hAnsi="Times New Roman" w:hint="eastAsia"/>
          <w:kern w:val="0"/>
          <w:sz w:val="22"/>
        </w:rPr>
        <w:t>s</w:t>
      </w:r>
      <w:r w:rsidRPr="00A47AA3">
        <w:rPr>
          <w:rFonts w:ascii="Times New Roman" w:hAnsi="Times New Roman"/>
          <w:kern w:val="0"/>
          <w:sz w:val="22"/>
        </w:rPr>
        <w:t>) targeted to AdipoR1</w:t>
      </w:r>
      <w:r w:rsidRPr="00A47AA3">
        <w:rPr>
          <w:rFonts w:ascii="Times New Roman" w:hAnsi="Times New Roman" w:hint="eastAsia"/>
          <w:kern w:val="0"/>
          <w:sz w:val="22"/>
        </w:rPr>
        <w:t xml:space="preserve">and </w:t>
      </w:r>
      <w:r w:rsidRPr="00A47AA3">
        <w:rPr>
          <w:rFonts w:ascii="Times New Roman" w:hAnsi="Times New Roman"/>
          <w:kern w:val="0"/>
          <w:sz w:val="22"/>
        </w:rPr>
        <w:t>AdipoR2 and scrambled siRNA (siRNA cont) were complexed with transfection reagent (Lipofectamine 2000; Invitrogen, Carlsbad, CA), according to the manufacturer’s instructions. The sequences of the siRNAs were: AdipoR1, 5</w:t>
      </w:r>
      <w:r w:rsidRPr="00A47AA3">
        <w:rPr>
          <w:kern w:val="0"/>
        </w:rPr>
        <w:sym w:font="Symbol" w:char="F0A2"/>
      </w:r>
      <w:r w:rsidRPr="00A47AA3">
        <w:rPr>
          <w:rFonts w:ascii="Times New Roman" w:hAnsi="Times New Roman"/>
          <w:kern w:val="0"/>
          <w:sz w:val="22"/>
        </w:rPr>
        <w:t>-GGACAACGACUAUCUGCUACATT-3</w:t>
      </w:r>
      <w:r w:rsidRPr="00A47AA3">
        <w:rPr>
          <w:kern w:val="0"/>
        </w:rPr>
        <w:sym w:font="Symbol" w:char="F0A2"/>
      </w:r>
      <w:r w:rsidRPr="00A47AA3">
        <w:rPr>
          <w:rFonts w:ascii="Times New Roman" w:hAnsi="Times New Roman"/>
          <w:kern w:val="0"/>
          <w:sz w:val="22"/>
        </w:rPr>
        <w:t>, AdipoR2, 5</w:t>
      </w:r>
      <w:r w:rsidRPr="00A47AA3">
        <w:rPr>
          <w:kern w:val="0"/>
        </w:rPr>
        <w:sym w:font="Symbol" w:char="F0A2"/>
      </w:r>
      <w:r w:rsidRPr="00A47AA3">
        <w:rPr>
          <w:rFonts w:ascii="Times New Roman" w:hAnsi="Times New Roman"/>
          <w:kern w:val="0"/>
          <w:sz w:val="22"/>
        </w:rPr>
        <w:t>-CCAACUGGAUGGUACACGA-3</w:t>
      </w:r>
      <w:r w:rsidRPr="00A47AA3">
        <w:rPr>
          <w:kern w:val="0"/>
        </w:rPr>
        <w:sym w:font="Symbol" w:char="F0A2"/>
      </w:r>
      <w:r w:rsidRPr="00A47AA3">
        <w:rPr>
          <w:rFonts w:ascii="Times New Roman" w:hAnsi="Times New Roman"/>
          <w:kern w:val="0"/>
          <w:sz w:val="22"/>
        </w:rPr>
        <w:t>, and nonspecific scrambled siRNA, 5</w:t>
      </w:r>
      <w:r w:rsidRPr="00A47AA3">
        <w:rPr>
          <w:kern w:val="0"/>
        </w:rPr>
        <w:sym w:font="Symbol" w:char="F0A2"/>
      </w:r>
      <w:r w:rsidRPr="00A47AA3">
        <w:rPr>
          <w:rFonts w:ascii="Times New Roman" w:hAnsi="Times New Roman"/>
          <w:kern w:val="0"/>
          <w:sz w:val="22"/>
        </w:rPr>
        <w:t>-CCUACGCCACCAAUUUCGU-3</w:t>
      </w:r>
      <w:r w:rsidRPr="00A47AA3">
        <w:rPr>
          <w:kern w:val="0"/>
        </w:rPr>
        <w:sym w:font="Symbol" w:char="F0A2"/>
      </w:r>
      <w:r w:rsidRPr="00A47AA3">
        <w:rPr>
          <w:rFonts w:ascii="Times New Roman" w:hAnsi="Times New Roman"/>
          <w:kern w:val="0"/>
          <w:sz w:val="22"/>
        </w:rPr>
        <w:t xml:space="preserve"> (Bioneer, Daejeon, Korea). HGECs in 6-well plates were transfected with a final concentration of 50 nM AdipoR1 and AdipoR2 siRNAs using Lipofectamine 2000 (Invitrogen) in OptiMEM(R) I reduced</w:t>
      </w:r>
      <w:r w:rsidRPr="00A47AA3">
        <w:rPr>
          <w:rFonts w:ascii="Times New Roman" w:hAnsi="Times New Roman" w:hint="eastAsia"/>
          <w:kern w:val="0"/>
          <w:sz w:val="22"/>
        </w:rPr>
        <w:t>-</w:t>
      </w:r>
      <w:r w:rsidRPr="00A47AA3">
        <w:rPr>
          <w:rFonts w:ascii="Times New Roman" w:hAnsi="Times New Roman"/>
          <w:kern w:val="0"/>
          <w:sz w:val="22"/>
        </w:rPr>
        <w:t>serum medium (Gibco Invitrogen, Carlsbad, CA</w:t>
      </w:r>
      <w:r w:rsidR="00AF3052" w:rsidRPr="00A47AA3">
        <w:rPr>
          <w:rFonts w:ascii="Times New Roman" w:hAnsi="Times New Roman" w:hint="eastAsia"/>
          <w:kern w:val="0"/>
          <w:sz w:val="22"/>
        </w:rPr>
        <w:t>, USA</w:t>
      </w:r>
      <w:r w:rsidRPr="00A47AA3">
        <w:rPr>
          <w:rFonts w:ascii="Times New Roman" w:hAnsi="Times New Roman"/>
          <w:kern w:val="0"/>
          <w:sz w:val="22"/>
        </w:rPr>
        <w:t xml:space="preserve">) for 24 h. The medium was changed to growth medium for </w:t>
      </w:r>
      <w:r w:rsidRPr="00A47AA3">
        <w:rPr>
          <w:rFonts w:ascii="Times New Roman" w:hAnsi="Times New Roman" w:hint="eastAsia"/>
          <w:kern w:val="0"/>
          <w:sz w:val="22"/>
        </w:rPr>
        <w:t>subsequent</w:t>
      </w:r>
      <w:r w:rsidRPr="00A47AA3">
        <w:rPr>
          <w:rFonts w:ascii="Times New Roman" w:hAnsi="Times New Roman"/>
          <w:kern w:val="0"/>
          <w:sz w:val="22"/>
        </w:rPr>
        <w:t xml:space="preserve"> incubation</w:t>
      </w:r>
      <w:r w:rsidRPr="00A47AA3">
        <w:rPr>
          <w:rFonts w:ascii="Times New Roman" w:hAnsi="Times New Roman" w:hint="eastAsia"/>
          <w:kern w:val="0"/>
          <w:sz w:val="22"/>
        </w:rPr>
        <w:t>s</w:t>
      </w:r>
      <w:r w:rsidRPr="00A47AA3">
        <w:rPr>
          <w:rFonts w:ascii="Times New Roman" w:hAnsi="Times New Roman"/>
          <w:kern w:val="0"/>
          <w:sz w:val="22"/>
        </w:rPr>
        <w:t xml:space="preserve">. After transfection, cells were treated with resveratrol (50 μM) in high-glucose media to evaluate the effects of siRNAs on </w:t>
      </w:r>
      <w:r w:rsidRPr="00A47AA3">
        <w:rPr>
          <w:rFonts w:ascii="Times New Roman" w:hAnsi="Times New Roman" w:hint="eastAsia"/>
          <w:kern w:val="0"/>
          <w:sz w:val="22"/>
        </w:rPr>
        <w:t xml:space="preserve">the </w:t>
      </w:r>
      <w:r w:rsidRPr="00A47AA3">
        <w:rPr>
          <w:rFonts w:ascii="Times New Roman" w:hAnsi="Times New Roman"/>
          <w:kern w:val="0"/>
          <w:sz w:val="22"/>
        </w:rPr>
        <w:t>reactions</w:t>
      </w:r>
      <w:r w:rsidRPr="00A47AA3">
        <w:rPr>
          <w:rFonts w:ascii="Times New Roman" w:hAnsi="Times New Roman" w:hint="eastAsia"/>
          <w:kern w:val="0"/>
          <w:sz w:val="22"/>
        </w:rPr>
        <w:t xml:space="preserve"> of HGECs</w:t>
      </w:r>
      <w:r w:rsidRPr="00A47AA3">
        <w:rPr>
          <w:rFonts w:ascii="Times New Roman" w:hAnsi="Times New Roman"/>
          <w:kern w:val="0"/>
          <w:sz w:val="22"/>
        </w:rPr>
        <w:t>.</w:t>
      </w:r>
    </w:p>
    <w:p w:rsidR="00660B86" w:rsidRPr="0060276E" w:rsidRDefault="00660B86" w:rsidP="00BF70EB">
      <w:pPr>
        <w:wordWrap/>
        <w:adjustRightInd w:val="0"/>
        <w:spacing w:line="480" w:lineRule="auto"/>
        <w:rPr>
          <w:rFonts w:ascii="Times New Roman" w:hAnsi="Times New Roman"/>
          <w:color w:val="0070C0"/>
          <w:kern w:val="0"/>
          <w:sz w:val="22"/>
        </w:rPr>
      </w:pPr>
    </w:p>
    <w:p w:rsidR="00F571B7" w:rsidRPr="0060276E" w:rsidRDefault="00F571B7" w:rsidP="00BF70EB">
      <w:pPr>
        <w:spacing w:line="360" w:lineRule="auto"/>
        <w:ind w:firstLineChars="100" w:firstLine="240"/>
        <w:rPr>
          <w:rFonts w:ascii="Times New Roman" w:hAnsi="Times New Roman"/>
          <w:color w:val="0070C0"/>
          <w:sz w:val="24"/>
          <w:szCs w:val="24"/>
        </w:rPr>
      </w:pPr>
    </w:p>
    <w:sectPr w:rsidR="00F571B7" w:rsidRPr="0060276E" w:rsidSect="000A570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C01" w:rsidRDefault="00D83C01" w:rsidP="00F571B7">
      <w:r>
        <w:separator/>
      </w:r>
    </w:p>
  </w:endnote>
  <w:endnote w:type="continuationSeparator" w:id="0">
    <w:p w:rsidR="00D83C01" w:rsidRDefault="00D83C01" w:rsidP="00F571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C01" w:rsidRDefault="00D83C01" w:rsidP="00F571B7">
      <w:r>
        <w:separator/>
      </w:r>
    </w:p>
  </w:footnote>
  <w:footnote w:type="continuationSeparator" w:id="0">
    <w:p w:rsidR="00D83C01" w:rsidRDefault="00D83C01" w:rsidP="00F571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335C"/>
    <w:rsid w:val="000A5702"/>
    <w:rsid w:val="000E3752"/>
    <w:rsid w:val="001E41A4"/>
    <w:rsid w:val="00235D53"/>
    <w:rsid w:val="002E5424"/>
    <w:rsid w:val="00305BB6"/>
    <w:rsid w:val="0034187E"/>
    <w:rsid w:val="003642E1"/>
    <w:rsid w:val="003A7FBE"/>
    <w:rsid w:val="003C411D"/>
    <w:rsid w:val="00497A66"/>
    <w:rsid w:val="00560910"/>
    <w:rsid w:val="0060276E"/>
    <w:rsid w:val="006215D9"/>
    <w:rsid w:val="00626E9E"/>
    <w:rsid w:val="00660B86"/>
    <w:rsid w:val="006A38C3"/>
    <w:rsid w:val="006A63A3"/>
    <w:rsid w:val="006E2E16"/>
    <w:rsid w:val="00713615"/>
    <w:rsid w:val="007A335C"/>
    <w:rsid w:val="00822A9D"/>
    <w:rsid w:val="009B46CD"/>
    <w:rsid w:val="009B5D7B"/>
    <w:rsid w:val="009E4E7D"/>
    <w:rsid w:val="009E75F9"/>
    <w:rsid w:val="00A002CF"/>
    <w:rsid w:val="00A47AA3"/>
    <w:rsid w:val="00AD686C"/>
    <w:rsid w:val="00AF3052"/>
    <w:rsid w:val="00BF70EB"/>
    <w:rsid w:val="00C95449"/>
    <w:rsid w:val="00D83C01"/>
    <w:rsid w:val="00DB101D"/>
    <w:rsid w:val="00F57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C3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1">
    <w:name w:val="heading 1"/>
    <w:basedOn w:val="a"/>
    <w:link w:val="1Char"/>
    <w:uiPriority w:val="9"/>
    <w:qFormat/>
    <w:rsid w:val="006A38C3"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A38C3"/>
    <w:rPr>
      <w:rFonts w:ascii="굴림" w:eastAsia="굴림" w:hAnsi="굴림" w:cs="굴림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6A38C3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4">
    <w:name w:val="List Paragraph"/>
    <w:basedOn w:val="a"/>
    <w:uiPriority w:val="34"/>
    <w:qFormat/>
    <w:rsid w:val="006A38C3"/>
    <w:pPr>
      <w:ind w:leftChars="400" w:left="800"/>
    </w:pPr>
  </w:style>
  <w:style w:type="paragraph" w:styleId="a5">
    <w:name w:val="header"/>
    <w:basedOn w:val="a"/>
    <w:link w:val="Char"/>
    <w:uiPriority w:val="99"/>
    <w:semiHidden/>
    <w:unhideWhenUsed/>
    <w:rsid w:val="00F571B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F571B7"/>
    <w:rPr>
      <w:kern w:val="2"/>
      <w:szCs w:val="22"/>
    </w:rPr>
  </w:style>
  <w:style w:type="paragraph" w:styleId="a6">
    <w:name w:val="footer"/>
    <w:basedOn w:val="a"/>
    <w:link w:val="Char0"/>
    <w:uiPriority w:val="99"/>
    <w:semiHidden/>
    <w:unhideWhenUsed/>
    <w:rsid w:val="00F571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F571B7"/>
    <w:rPr>
      <w:kern w:val="2"/>
      <w:szCs w:val="22"/>
    </w:rPr>
  </w:style>
  <w:style w:type="character" w:styleId="a7">
    <w:name w:val="Strong"/>
    <w:uiPriority w:val="99"/>
    <w:qFormat/>
    <w:rsid w:val="002E5424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C3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1">
    <w:name w:val="heading 1"/>
    <w:basedOn w:val="a"/>
    <w:link w:val="1Char"/>
    <w:uiPriority w:val="9"/>
    <w:qFormat/>
    <w:rsid w:val="006A38C3"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A38C3"/>
    <w:rPr>
      <w:rFonts w:ascii="굴림" w:eastAsia="굴림" w:hAnsi="굴림" w:cs="굴림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6A38C3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4">
    <w:name w:val="List Paragraph"/>
    <w:basedOn w:val="a"/>
    <w:uiPriority w:val="34"/>
    <w:qFormat/>
    <w:rsid w:val="006A38C3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8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alkfdalsdkf</dc:creator>
  <cp:lastModifiedBy>Registered user</cp:lastModifiedBy>
  <cp:revision>9</cp:revision>
  <dcterms:created xsi:type="dcterms:W3CDTF">2016-05-05T05:52:00Z</dcterms:created>
  <dcterms:modified xsi:type="dcterms:W3CDTF">2016-05-23T16:30:00Z</dcterms:modified>
</cp:coreProperties>
</file>