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CEA" w:rsidRDefault="00891CEA" w:rsidP="00891CEA">
      <w:pPr>
        <w:rPr>
          <w:rFonts w:ascii="Arial" w:hAnsi="Arial" w:cs="Arial"/>
          <w:sz w:val="24"/>
          <w:lang w:val="en-US"/>
        </w:rPr>
      </w:pPr>
      <w:r w:rsidRPr="00891CEA">
        <w:rPr>
          <w:rFonts w:ascii="Arial" w:hAnsi="Arial" w:cs="Arial"/>
          <w:b/>
          <w:bCs/>
          <w:sz w:val="24"/>
          <w:lang w:val="en-US"/>
        </w:rPr>
        <w:t xml:space="preserve">Supplementary Table </w:t>
      </w:r>
      <w:r w:rsidR="00D06291">
        <w:rPr>
          <w:rFonts w:ascii="Arial" w:hAnsi="Arial" w:cs="Arial"/>
          <w:b/>
          <w:bCs/>
          <w:sz w:val="24"/>
          <w:lang w:val="en-US"/>
        </w:rPr>
        <w:t>S</w:t>
      </w:r>
      <w:r w:rsidRPr="00891CEA">
        <w:rPr>
          <w:rFonts w:ascii="Arial" w:hAnsi="Arial" w:cs="Arial"/>
          <w:b/>
          <w:bCs/>
          <w:sz w:val="24"/>
          <w:lang w:val="en-US"/>
        </w:rPr>
        <w:t xml:space="preserve">1. </w:t>
      </w:r>
      <w:r w:rsidRPr="00891CEA">
        <w:rPr>
          <w:rFonts w:ascii="Arial" w:hAnsi="Arial" w:cs="Arial"/>
          <w:sz w:val="24"/>
          <w:lang w:val="en-US"/>
        </w:rPr>
        <w:t>Characterization of BRAF and NRAS genotypes in tumor biopsies obtained from primary melanomas.</w:t>
      </w:r>
    </w:p>
    <w:p w:rsidR="00891CEA" w:rsidRDefault="00891CEA" w:rsidP="00891CEA">
      <w:pPr>
        <w:rPr>
          <w:rFonts w:ascii="Arial" w:hAnsi="Arial" w:cs="Arial"/>
          <w:sz w:val="24"/>
          <w:lang w:val="en-US"/>
        </w:rPr>
      </w:pPr>
    </w:p>
    <w:p w:rsidR="00891CEA" w:rsidRDefault="00891CEA">
      <w:pPr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noProof/>
          <w:sz w:val="24"/>
          <w:lang w:val="en-IN" w:eastAsia="en-IN"/>
        </w:rPr>
        <w:drawing>
          <wp:inline distT="0" distB="0" distL="0" distR="0">
            <wp:extent cx="4544543" cy="4053385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543" cy="405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91CEA">
        <w:rPr>
          <w:rFonts w:ascii="Arial" w:hAnsi="Arial" w:cs="Arial"/>
          <w:sz w:val="24"/>
          <w:lang w:val="en-US"/>
        </w:rPr>
        <w:t xml:space="preserve"> </w:t>
      </w:r>
    </w:p>
    <w:p w:rsidR="00930379" w:rsidRDefault="00930379">
      <w:pPr>
        <w:rPr>
          <w:rFonts w:ascii="Arial" w:hAnsi="Arial" w:cs="Arial"/>
          <w:sz w:val="24"/>
          <w:lang w:val="en-US"/>
        </w:rPr>
      </w:pPr>
    </w:p>
    <w:p w:rsidR="00930379" w:rsidRDefault="00930379">
      <w:pPr>
        <w:rPr>
          <w:rFonts w:ascii="Arial" w:hAnsi="Arial" w:cs="Arial"/>
          <w:sz w:val="24"/>
          <w:lang w:val="en-US"/>
        </w:rPr>
      </w:pPr>
    </w:p>
    <w:p w:rsidR="00930379" w:rsidRDefault="00930379">
      <w:pPr>
        <w:rPr>
          <w:rFonts w:ascii="Arial" w:hAnsi="Arial" w:cs="Arial"/>
          <w:sz w:val="24"/>
          <w:lang w:val="en-US"/>
        </w:rPr>
      </w:pPr>
    </w:p>
    <w:p w:rsidR="00930379" w:rsidRDefault="00930379">
      <w:pPr>
        <w:rPr>
          <w:rFonts w:ascii="Arial" w:hAnsi="Arial" w:cs="Arial"/>
          <w:sz w:val="24"/>
          <w:lang w:val="en-US"/>
        </w:rPr>
      </w:pPr>
    </w:p>
    <w:p w:rsidR="00930379" w:rsidRDefault="00930379">
      <w:pPr>
        <w:rPr>
          <w:rFonts w:ascii="Arial" w:hAnsi="Arial" w:cs="Arial"/>
          <w:sz w:val="24"/>
          <w:lang w:val="en-US"/>
        </w:rPr>
      </w:pPr>
    </w:p>
    <w:p w:rsidR="00930379" w:rsidRDefault="00930379">
      <w:pPr>
        <w:rPr>
          <w:rFonts w:ascii="Arial" w:hAnsi="Arial" w:cs="Arial"/>
          <w:sz w:val="24"/>
          <w:lang w:val="en-US"/>
        </w:rPr>
      </w:pPr>
    </w:p>
    <w:p w:rsidR="00930379" w:rsidRDefault="00930379">
      <w:pPr>
        <w:rPr>
          <w:rFonts w:ascii="Arial" w:hAnsi="Arial" w:cs="Arial"/>
          <w:sz w:val="24"/>
          <w:lang w:val="en-US"/>
        </w:rPr>
      </w:pPr>
    </w:p>
    <w:p w:rsidR="00930379" w:rsidRDefault="00930379">
      <w:pPr>
        <w:rPr>
          <w:rFonts w:ascii="Arial" w:hAnsi="Arial" w:cs="Arial"/>
          <w:sz w:val="24"/>
          <w:lang w:val="en-US"/>
        </w:rPr>
      </w:pPr>
    </w:p>
    <w:p w:rsidR="00930379" w:rsidRDefault="00930379">
      <w:pPr>
        <w:rPr>
          <w:rFonts w:ascii="Arial" w:hAnsi="Arial" w:cs="Arial"/>
          <w:sz w:val="24"/>
          <w:lang w:val="en-US"/>
        </w:rPr>
      </w:pPr>
    </w:p>
    <w:p w:rsidR="00930379" w:rsidRDefault="00930379">
      <w:pPr>
        <w:rPr>
          <w:rFonts w:ascii="Arial" w:hAnsi="Arial" w:cs="Arial"/>
          <w:sz w:val="24"/>
          <w:lang w:val="en-US"/>
        </w:rPr>
      </w:pPr>
    </w:p>
    <w:p w:rsidR="00930379" w:rsidRDefault="00930379">
      <w:pPr>
        <w:rPr>
          <w:rFonts w:ascii="Arial" w:hAnsi="Arial" w:cs="Arial"/>
          <w:sz w:val="24"/>
          <w:lang w:val="en-US"/>
        </w:rPr>
      </w:pPr>
    </w:p>
    <w:p w:rsidR="00930379" w:rsidRPr="00930379" w:rsidRDefault="00930379">
      <w:pPr>
        <w:rPr>
          <w:rFonts w:ascii="Arial" w:hAnsi="Arial" w:cs="Arial"/>
          <w:sz w:val="24"/>
          <w:lang w:val="en-US"/>
        </w:rPr>
      </w:pPr>
    </w:p>
    <w:p w:rsidR="00891CEA" w:rsidRDefault="00891CEA" w:rsidP="00891CEA">
      <w:pPr>
        <w:rPr>
          <w:rFonts w:ascii="Arial" w:hAnsi="Arial" w:cs="Arial"/>
          <w:sz w:val="24"/>
          <w:lang w:val="en-US"/>
        </w:rPr>
      </w:pPr>
      <w:r w:rsidRPr="00891CEA">
        <w:rPr>
          <w:rFonts w:ascii="Arial" w:hAnsi="Arial" w:cs="Arial"/>
          <w:b/>
          <w:bCs/>
          <w:sz w:val="24"/>
          <w:lang w:val="en-US"/>
        </w:rPr>
        <w:lastRenderedPageBreak/>
        <w:t xml:space="preserve">Supplementary Table </w:t>
      </w:r>
      <w:r w:rsidR="00D06291">
        <w:rPr>
          <w:rFonts w:ascii="Arial" w:hAnsi="Arial" w:cs="Arial"/>
          <w:b/>
          <w:bCs/>
          <w:sz w:val="24"/>
          <w:lang w:val="en-US"/>
        </w:rPr>
        <w:t>S</w:t>
      </w:r>
      <w:r w:rsidRPr="00891CEA">
        <w:rPr>
          <w:rFonts w:ascii="Arial" w:hAnsi="Arial" w:cs="Arial"/>
          <w:b/>
          <w:bCs/>
          <w:sz w:val="24"/>
          <w:lang w:val="en-US"/>
        </w:rPr>
        <w:t xml:space="preserve">2. </w:t>
      </w:r>
      <w:r w:rsidRPr="00891CEA">
        <w:rPr>
          <w:rFonts w:ascii="Arial" w:hAnsi="Arial" w:cs="Arial"/>
          <w:sz w:val="24"/>
          <w:lang w:val="en-US"/>
        </w:rPr>
        <w:t xml:space="preserve">Characterization of BRAF and NRAS genotypes in tumor biopsies obtained from metastatic melanoma lymph nodes. </w:t>
      </w:r>
    </w:p>
    <w:p w:rsidR="00891CEA" w:rsidRPr="00891CEA" w:rsidRDefault="00891CEA" w:rsidP="00891CEA">
      <w:pPr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noProof/>
          <w:sz w:val="24"/>
          <w:lang w:val="en-IN" w:eastAsia="en-IN"/>
        </w:rPr>
        <w:drawing>
          <wp:inline distT="0" distB="0" distL="0" distR="0">
            <wp:extent cx="4592472" cy="4096134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209" cy="4095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1CEA" w:rsidRDefault="00891CEA">
      <w:pPr>
        <w:rPr>
          <w:lang w:val="en-US"/>
        </w:rPr>
      </w:pPr>
    </w:p>
    <w:p w:rsidR="00E53F9D" w:rsidRDefault="00E53F9D">
      <w:pPr>
        <w:rPr>
          <w:lang w:val="en-US"/>
        </w:rPr>
      </w:pPr>
    </w:p>
    <w:p w:rsidR="00E53F9D" w:rsidRDefault="00E53F9D">
      <w:pPr>
        <w:rPr>
          <w:lang w:val="en-US"/>
        </w:rPr>
      </w:pPr>
    </w:p>
    <w:p w:rsidR="00E53F9D" w:rsidRDefault="00E53F9D">
      <w:pPr>
        <w:rPr>
          <w:lang w:val="en-US"/>
        </w:rPr>
      </w:pPr>
    </w:p>
    <w:p w:rsidR="00E53F9D" w:rsidRDefault="00E53F9D">
      <w:pPr>
        <w:rPr>
          <w:lang w:val="en-US"/>
        </w:rPr>
      </w:pPr>
    </w:p>
    <w:p w:rsidR="00E53F9D" w:rsidRDefault="00E53F9D">
      <w:pPr>
        <w:rPr>
          <w:lang w:val="en-US"/>
        </w:rPr>
      </w:pPr>
    </w:p>
    <w:p w:rsidR="00E53F9D" w:rsidRDefault="00E53F9D">
      <w:pPr>
        <w:rPr>
          <w:lang w:val="en-US"/>
        </w:rPr>
      </w:pPr>
    </w:p>
    <w:p w:rsidR="00E53F9D" w:rsidRDefault="00E53F9D">
      <w:pPr>
        <w:rPr>
          <w:lang w:val="en-US"/>
        </w:rPr>
      </w:pPr>
    </w:p>
    <w:p w:rsidR="00E53F9D" w:rsidRDefault="00E53F9D">
      <w:pPr>
        <w:rPr>
          <w:lang w:val="en-US"/>
        </w:rPr>
      </w:pPr>
    </w:p>
    <w:p w:rsidR="00E53F9D" w:rsidRDefault="00E53F9D">
      <w:pPr>
        <w:rPr>
          <w:lang w:val="en-US"/>
        </w:rPr>
      </w:pPr>
    </w:p>
    <w:p w:rsidR="00E53F9D" w:rsidRDefault="00E53F9D">
      <w:pPr>
        <w:rPr>
          <w:lang w:val="en-US"/>
        </w:rPr>
      </w:pPr>
    </w:p>
    <w:p w:rsidR="00E53F9D" w:rsidRDefault="00E53F9D">
      <w:pPr>
        <w:rPr>
          <w:lang w:val="en-US"/>
        </w:rPr>
      </w:pPr>
    </w:p>
    <w:p w:rsidR="00E53F9D" w:rsidRDefault="00E53F9D">
      <w:pPr>
        <w:rPr>
          <w:lang w:val="en-US"/>
        </w:rPr>
      </w:pPr>
    </w:p>
    <w:p w:rsidR="00891CEA" w:rsidRPr="00E53F9D" w:rsidRDefault="0006491C" w:rsidP="00E53F9D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E53F9D">
        <w:rPr>
          <w:rFonts w:ascii="Arial" w:hAnsi="Arial" w:cs="Arial"/>
          <w:b/>
          <w:sz w:val="24"/>
          <w:szCs w:val="24"/>
          <w:lang w:val="en-US"/>
        </w:rPr>
        <w:lastRenderedPageBreak/>
        <w:t>Supplementary Data</w:t>
      </w:r>
    </w:p>
    <w:p w:rsidR="0006491C" w:rsidRPr="00E53F9D" w:rsidRDefault="00E53F9D" w:rsidP="00E53F9D">
      <w:pPr>
        <w:jc w:val="both"/>
        <w:rPr>
          <w:rFonts w:ascii="Arial" w:hAnsi="Arial" w:cs="Arial"/>
          <w:sz w:val="24"/>
          <w:szCs w:val="24"/>
          <w:lang w:val="en-US"/>
        </w:rPr>
      </w:pPr>
      <w:r w:rsidRPr="00E53F9D">
        <w:rPr>
          <w:rFonts w:ascii="Arial" w:hAnsi="Arial" w:cs="Arial"/>
          <w:b/>
          <w:sz w:val="24"/>
          <w:szCs w:val="24"/>
          <w:lang w:val="en-US"/>
        </w:rPr>
        <w:t xml:space="preserve">Supplementary Figure </w:t>
      </w:r>
      <w:r w:rsidR="00D06291">
        <w:rPr>
          <w:rFonts w:ascii="Arial" w:hAnsi="Arial" w:cs="Arial"/>
          <w:b/>
          <w:sz w:val="24"/>
          <w:szCs w:val="24"/>
          <w:lang w:val="en-US"/>
        </w:rPr>
        <w:t>S</w:t>
      </w:r>
      <w:r w:rsidRPr="00E53F9D">
        <w:rPr>
          <w:rFonts w:ascii="Arial" w:hAnsi="Arial" w:cs="Arial"/>
          <w:b/>
          <w:sz w:val="24"/>
          <w:szCs w:val="24"/>
          <w:lang w:val="en-US"/>
        </w:rPr>
        <w:t xml:space="preserve">1. </w:t>
      </w:r>
      <w:r w:rsidR="003A74FF" w:rsidRPr="00E53F9D">
        <w:rPr>
          <w:rFonts w:ascii="Arial" w:hAnsi="Arial" w:cs="Arial"/>
          <w:b/>
          <w:sz w:val="24"/>
          <w:szCs w:val="24"/>
          <w:lang w:val="en-US"/>
        </w:rPr>
        <w:t>Negative controls of r</w:t>
      </w:r>
      <w:r w:rsidR="0006491C" w:rsidRPr="00E53F9D">
        <w:rPr>
          <w:rFonts w:ascii="Arial" w:hAnsi="Arial" w:cs="Arial"/>
          <w:b/>
          <w:sz w:val="24"/>
          <w:szCs w:val="24"/>
          <w:lang w:val="en-US"/>
        </w:rPr>
        <w:t>epresentative immunofluorescent staining patterns of FFPE primary (left panel) and not matched metastatic lymph node (right panel) of melanoma tumors</w:t>
      </w:r>
      <w:r w:rsidR="003A74FF" w:rsidRPr="00E53F9D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 w:rsidR="003A74FF" w:rsidRPr="00E53F9D">
        <w:rPr>
          <w:rFonts w:ascii="Arial" w:hAnsi="Arial" w:cs="Arial"/>
          <w:sz w:val="24"/>
          <w:szCs w:val="24"/>
          <w:lang w:val="en-US"/>
        </w:rPr>
        <w:t>A cocktail of g</w:t>
      </w:r>
      <w:r w:rsidR="0006491C" w:rsidRPr="00E53F9D">
        <w:rPr>
          <w:rFonts w:ascii="Arial" w:hAnsi="Arial" w:cs="Arial"/>
          <w:sz w:val="24"/>
          <w:szCs w:val="24"/>
          <w:lang w:val="en-US"/>
        </w:rPr>
        <w:t>oat anti-mouse IgG dylight 488 (green)</w:t>
      </w:r>
      <w:r w:rsidR="003A74FF" w:rsidRPr="00E53F9D">
        <w:rPr>
          <w:rFonts w:ascii="Arial" w:hAnsi="Arial" w:cs="Arial"/>
          <w:sz w:val="24"/>
          <w:szCs w:val="24"/>
          <w:lang w:val="en-US"/>
        </w:rPr>
        <w:t xml:space="preserve"> and </w:t>
      </w:r>
      <w:r w:rsidRPr="00E53F9D">
        <w:rPr>
          <w:rFonts w:ascii="Arial" w:hAnsi="Arial" w:cs="Arial"/>
          <w:sz w:val="24"/>
          <w:szCs w:val="24"/>
          <w:lang w:val="en-US"/>
        </w:rPr>
        <w:t xml:space="preserve">goat </w:t>
      </w:r>
      <w:r w:rsidR="0006491C" w:rsidRPr="00E53F9D">
        <w:rPr>
          <w:rFonts w:ascii="Arial" w:hAnsi="Arial" w:cs="Arial"/>
          <w:sz w:val="24"/>
          <w:szCs w:val="24"/>
          <w:lang w:val="en-US"/>
        </w:rPr>
        <w:t>anti-rabbit IgG dylight 594 (red)</w:t>
      </w:r>
      <w:r w:rsidR="003A74FF" w:rsidRPr="00E53F9D">
        <w:rPr>
          <w:rFonts w:ascii="Arial" w:hAnsi="Arial" w:cs="Arial"/>
          <w:sz w:val="24"/>
          <w:szCs w:val="24"/>
          <w:lang w:val="en-US"/>
        </w:rPr>
        <w:t xml:space="preserve"> were used as a negative controls</w:t>
      </w:r>
      <w:r w:rsidR="0006491C" w:rsidRPr="00E53F9D">
        <w:rPr>
          <w:rFonts w:ascii="Arial" w:hAnsi="Arial" w:cs="Arial"/>
          <w:sz w:val="24"/>
          <w:szCs w:val="24"/>
          <w:lang w:val="en-US"/>
        </w:rPr>
        <w:t xml:space="preserve">. </w:t>
      </w:r>
      <w:r w:rsidR="003A74FF" w:rsidRPr="00E53F9D">
        <w:rPr>
          <w:rFonts w:ascii="Arial" w:hAnsi="Arial" w:cs="Arial"/>
          <w:sz w:val="24"/>
          <w:szCs w:val="24"/>
          <w:lang w:val="en-US"/>
        </w:rPr>
        <w:t xml:space="preserve">Nuclei were stained by DAPI (blue). </w:t>
      </w:r>
      <w:r w:rsidR="00D06FD1">
        <w:rPr>
          <w:rFonts w:ascii="Arial" w:hAnsi="Arial" w:cs="Arial"/>
          <w:sz w:val="24"/>
          <w:szCs w:val="24"/>
          <w:lang w:val="en-US"/>
        </w:rPr>
        <w:t xml:space="preserve">Arrows indicate examples of melanoma cells. </w:t>
      </w:r>
      <w:r w:rsidR="0006491C" w:rsidRPr="00E53F9D">
        <w:rPr>
          <w:rFonts w:ascii="Arial" w:hAnsi="Arial" w:cs="Arial"/>
          <w:sz w:val="24"/>
          <w:szCs w:val="24"/>
          <w:lang w:val="en-US"/>
        </w:rPr>
        <w:t>Magnification is indicated.</w:t>
      </w:r>
    </w:p>
    <w:p w:rsidR="005F5E83" w:rsidRDefault="00D06FD1">
      <w:pPr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>
            <wp:extent cx="6397142" cy="2122227"/>
            <wp:effectExtent l="19050" t="0" r="3658" b="0"/>
            <wp:docPr id="2" name="Immagine 1" descr="C:\Users\Francesco\Downloads\controllo negativo if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cesco\Downloads\controllo negativo if 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345" cy="2119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F9D" w:rsidRDefault="00E53F9D" w:rsidP="005F5E83">
      <w:pPr>
        <w:rPr>
          <w:lang w:val="en-US"/>
        </w:rPr>
      </w:pPr>
    </w:p>
    <w:p w:rsidR="005F5E83" w:rsidRDefault="005F5E83" w:rsidP="00C61DD1">
      <w:pPr>
        <w:jc w:val="both"/>
        <w:rPr>
          <w:lang w:val="en-US"/>
        </w:rPr>
      </w:pPr>
      <w:r w:rsidRPr="00E53F9D">
        <w:rPr>
          <w:rFonts w:ascii="Arial" w:hAnsi="Arial" w:cs="Arial"/>
          <w:b/>
          <w:sz w:val="24"/>
          <w:szCs w:val="24"/>
          <w:lang w:val="en-US"/>
        </w:rPr>
        <w:t xml:space="preserve">Supplementary Figure </w:t>
      </w:r>
      <w:r w:rsidR="00D06291">
        <w:rPr>
          <w:rFonts w:ascii="Arial" w:hAnsi="Arial" w:cs="Arial"/>
          <w:b/>
          <w:sz w:val="24"/>
          <w:szCs w:val="24"/>
          <w:lang w:val="en-US"/>
        </w:rPr>
        <w:t>S</w:t>
      </w:r>
      <w:r>
        <w:rPr>
          <w:rFonts w:ascii="Arial" w:hAnsi="Arial" w:cs="Arial"/>
          <w:b/>
          <w:sz w:val="24"/>
          <w:szCs w:val="24"/>
          <w:lang w:val="en-US"/>
        </w:rPr>
        <w:t>2</w:t>
      </w:r>
      <w:r w:rsidRPr="00E53F9D">
        <w:rPr>
          <w:rFonts w:ascii="Arial" w:hAnsi="Arial" w:cs="Arial"/>
          <w:b/>
          <w:sz w:val="24"/>
          <w:szCs w:val="24"/>
          <w:lang w:val="en-US"/>
        </w:rPr>
        <w:t xml:space="preserve">. </w:t>
      </w:r>
      <w:r w:rsidR="00C61DD1" w:rsidRPr="001622C6">
        <w:rPr>
          <w:rFonts w:ascii="Arial" w:hAnsi="Arial" w:cs="Arial"/>
          <w:bCs/>
          <w:sz w:val="24"/>
          <w:szCs w:val="24"/>
          <w:lang w:val="en-US"/>
        </w:rPr>
        <w:t>BRAF</w:t>
      </w:r>
      <w:r w:rsidR="00C61DD1" w:rsidRPr="001622C6">
        <w:rPr>
          <w:rFonts w:ascii="Arial" w:hAnsi="Arial" w:cs="Arial"/>
          <w:bCs/>
          <w:sz w:val="24"/>
          <w:szCs w:val="24"/>
          <w:vertAlign w:val="superscript"/>
          <w:lang w:val="en-US"/>
        </w:rPr>
        <w:t>V600E</w:t>
      </w:r>
      <w:r w:rsidR="00C61DD1" w:rsidRPr="001622C6">
        <w:rPr>
          <w:rFonts w:ascii="Arial" w:hAnsi="Arial" w:cs="Arial"/>
          <w:bCs/>
          <w:sz w:val="24"/>
          <w:szCs w:val="24"/>
          <w:lang w:val="en-US"/>
        </w:rPr>
        <w:t xml:space="preserve"> A375 and NRAS</w:t>
      </w:r>
      <w:r w:rsidR="00C61DD1" w:rsidRPr="001622C6">
        <w:rPr>
          <w:rFonts w:ascii="Arial" w:hAnsi="Arial" w:cs="Arial"/>
          <w:bCs/>
          <w:sz w:val="24"/>
          <w:szCs w:val="24"/>
          <w:vertAlign w:val="superscript"/>
          <w:lang w:val="en-US"/>
        </w:rPr>
        <w:t>Q61R</w:t>
      </w:r>
      <w:r w:rsidR="00C61DD1" w:rsidRPr="001622C6">
        <w:rPr>
          <w:rFonts w:ascii="Arial" w:hAnsi="Arial" w:cs="Arial"/>
          <w:bCs/>
          <w:sz w:val="24"/>
          <w:szCs w:val="24"/>
          <w:lang w:val="en-US"/>
        </w:rPr>
        <w:t xml:space="preserve"> SK-MEL-2  melanoma cells were seeded at the density of 4 x 10</w:t>
      </w:r>
      <w:r w:rsidR="00C61DD1" w:rsidRPr="001622C6">
        <w:rPr>
          <w:rFonts w:ascii="Arial" w:hAnsi="Arial" w:cs="Arial"/>
          <w:bCs/>
          <w:sz w:val="24"/>
          <w:szCs w:val="24"/>
          <w:vertAlign w:val="superscript"/>
          <w:lang w:val="en-US"/>
        </w:rPr>
        <w:t>5</w:t>
      </w:r>
      <w:r w:rsidR="00C61DD1" w:rsidRPr="001622C6">
        <w:rPr>
          <w:rFonts w:ascii="Arial" w:hAnsi="Arial" w:cs="Arial"/>
          <w:bCs/>
          <w:sz w:val="24"/>
          <w:szCs w:val="24"/>
          <w:lang w:val="en-US"/>
        </w:rPr>
        <w:t xml:space="preserve"> per well</w:t>
      </w:r>
      <w:r w:rsidR="00C61DD1" w:rsidRPr="001622C6">
        <w:rPr>
          <w:rFonts w:ascii="Arial" w:hAnsi="Arial" w:cs="Arial"/>
          <w:sz w:val="24"/>
          <w:szCs w:val="24"/>
          <w:lang w:val="en-US"/>
        </w:rPr>
        <w:t xml:space="preserve"> in a 75 cm</w:t>
      </w:r>
      <w:r w:rsidR="00C61DD1" w:rsidRPr="001622C6"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 w:rsidR="00C61DD1" w:rsidRPr="001622C6">
        <w:rPr>
          <w:rFonts w:ascii="Arial" w:hAnsi="Arial" w:cs="Arial"/>
          <w:sz w:val="24"/>
          <w:szCs w:val="24"/>
          <w:lang w:val="en-US"/>
        </w:rPr>
        <w:t xml:space="preserve"> tissue culture flask </w:t>
      </w:r>
      <w:r w:rsidR="00C61DD1" w:rsidRPr="001622C6">
        <w:rPr>
          <w:rFonts w:ascii="Arial" w:hAnsi="Arial" w:cs="Arial"/>
          <w:bCs/>
          <w:sz w:val="24"/>
          <w:szCs w:val="24"/>
          <w:lang w:val="en-US"/>
        </w:rPr>
        <w:t>and incubated with celecoxib (60 uM). Untreated cells were used as a control. DMSO (vehicle of vemurafenib) concentration was maintained at 0.02% in all wells. Following a 24 h incubation at 37°C in a 5% CO</w:t>
      </w:r>
      <w:r w:rsidR="00C61DD1" w:rsidRPr="001622C6">
        <w:rPr>
          <w:rFonts w:ascii="Arial" w:hAnsi="Arial" w:cs="Arial"/>
          <w:bCs/>
          <w:sz w:val="24"/>
          <w:szCs w:val="24"/>
          <w:vertAlign w:val="subscript"/>
          <w:lang w:val="en-US"/>
        </w:rPr>
        <w:t>2</w:t>
      </w:r>
      <w:r w:rsidR="00C61DD1" w:rsidRPr="001622C6">
        <w:rPr>
          <w:rFonts w:ascii="Arial" w:hAnsi="Arial" w:cs="Arial"/>
          <w:bCs/>
          <w:sz w:val="24"/>
          <w:szCs w:val="24"/>
          <w:lang w:val="en-US"/>
        </w:rPr>
        <w:t xml:space="preserve"> atmosphere, cells were harvested and lysed. Cell lysates were analyzed by western blot with the </w:t>
      </w:r>
      <w:r w:rsidR="00547C38">
        <w:rPr>
          <w:rFonts w:ascii="Arial" w:hAnsi="Arial" w:cs="Arial"/>
          <w:bCs/>
          <w:sz w:val="24"/>
          <w:szCs w:val="24"/>
          <w:lang w:val="en-US"/>
        </w:rPr>
        <w:t>Bcl</w:t>
      </w:r>
      <w:r w:rsidR="006912A2">
        <w:rPr>
          <w:rFonts w:ascii="Arial" w:hAnsi="Arial" w:cs="Arial"/>
          <w:bCs/>
          <w:sz w:val="24"/>
          <w:szCs w:val="24"/>
          <w:lang w:val="en-US"/>
        </w:rPr>
        <w:t>-</w:t>
      </w:r>
      <w:r w:rsidR="00547C38">
        <w:rPr>
          <w:rFonts w:ascii="Arial" w:hAnsi="Arial" w:cs="Arial"/>
          <w:bCs/>
          <w:sz w:val="24"/>
          <w:szCs w:val="24"/>
          <w:lang w:val="en-US"/>
        </w:rPr>
        <w:t>2-specific mAb</w:t>
      </w:r>
      <w:r w:rsidR="00C61DD1" w:rsidRPr="001622C6">
        <w:rPr>
          <w:rFonts w:ascii="Arial" w:hAnsi="Arial" w:cs="Arial"/>
          <w:bCs/>
          <w:sz w:val="24"/>
          <w:szCs w:val="24"/>
          <w:lang w:val="en-US"/>
        </w:rPr>
        <w:t xml:space="preserve">. </w:t>
      </w:r>
      <w:r w:rsidR="00C61DD1">
        <w:rPr>
          <w:rFonts w:ascii="Arial" w:hAnsi="Arial" w:cs="Arial"/>
          <w:bCs/>
          <w:sz w:val="24"/>
          <w:szCs w:val="24"/>
          <w:lang w:val="en-US"/>
        </w:rPr>
        <w:t>β-actin</w:t>
      </w:r>
      <w:r w:rsidR="00C61DD1" w:rsidRPr="001622C6">
        <w:rPr>
          <w:rFonts w:ascii="Arial" w:hAnsi="Arial" w:cs="Arial"/>
          <w:bCs/>
          <w:sz w:val="24"/>
          <w:szCs w:val="24"/>
          <w:lang w:val="en-US"/>
        </w:rPr>
        <w:t xml:space="preserve"> was used as a loading control. Representative results are shown (upper panel). The levels of </w:t>
      </w:r>
      <w:r w:rsidR="00C61DD1">
        <w:rPr>
          <w:rFonts w:ascii="Arial" w:hAnsi="Arial" w:cs="Arial"/>
          <w:bCs/>
          <w:sz w:val="24"/>
          <w:szCs w:val="24"/>
          <w:lang w:val="en-US"/>
        </w:rPr>
        <w:t>Bcl-2</w:t>
      </w:r>
      <w:r w:rsidR="00C61DD1" w:rsidRPr="001622C6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C61DD1">
        <w:rPr>
          <w:rFonts w:ascii="Arial" w:hAnsi="Arial" w:cs="Arial"/>
          <w:bCs/>
          <w:sz w:val="24"/>
          <w:szCs w:val="24"/>
          <w:lang w:val="en-US"/>
        </w:rPr>
        <w:t xml:space="preserve">normalized to </w:t>
      </w:r>
      <w:r w:rsidR="00C61DD1" w:rsidRPr="001622C6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C61DD1">
        <w:rPr>
          <w:rFonts w:ascii="Arial" w:hAnsi="Arial" w:cs="Arial"/>
          <w:bCs/>
          <w:sz w:val="24"/>
          <w:szCs w:val="24"/>
          <w:lang w:val="en-US"/>
        </w:rPr>
        <w:t>β-actin</w:t>
      </w:r>
      <w:r w:rsidR="00C61DD1" w:rsidRPr="001622C6">
        <w:rPr>
          <w:rFonts w:ascii="Arial" w:hAnsi="Arial" w:cs="Arial"/>
          <w:bCs/>
          <w:sz w:val="24"/>
          <w:szCs w:val="24"/>
          <w:lang w:val="en-US"/>
        </w:rPr>
        <w:t xml:space="preserve"> are plotted and expressed as mean ± SD </w:t>
      </w:r>
      <w:r w:rsidR="00C61DD1">
        <w:rPr>
          <w:rFonts w:ascii="Arial" w:hAnsi="Arial" w:cs="Arial"/>
          <w:bCs/>
          <w:sz w:val="24"/>
          <w:szCs w:val="24"/>
          <w:lang w:val="en-US"/>
        </w:rPr>
        <w:t>of the results obtained in two</w:t>
      </w:r>
      <w:r w:rsidR="00C61DD1" w:rsidRPr="001622C6">
        <w:rPr>
          <w:rFonts w:ascii="Arial" w:hAnsi="Arial" w:cs="Arial"/>
          <w:bCs/>
          <w:sz w:val="24"/>
          <w:szCs w:val="24"/>
          <w:lang w:val="en-US"/>
        </w:rPr>
        <w:t xml:space="preserve"> independent experiments (bottom panel). </w:t>
      </w:r>
      <w:r w:rsidR="00C61DD1">
        <w:rPr>
          <w:rFonts w:ascii="Arial" w:hAnsi="Arial" w:cs="Arial"/>
          <w:bCs/>
          <w:sz w:val="24"/>
          <w:szCs w:val="24"/>
          <w:lang w:val="en-US"/>
        </w:rPr>
        <w:t xml:space="preserve">*** indicate </w:t>
      </w:r>
      <w:r w:rsidR="00C61DD1" w:rsidRPr="00416B3B">
        <w:rPr>
          <w:rFonts w:ascii="Arial" w:hAnsi="Arial" w:cs="Arial"/>
          <w:bCs/>
          <w:i/>
          <w:sz w:val="24"/>
          <w:szCs w:val="24"/>
          <w:lang w:val="en-US"/>
        </w:rPr>
        <w:t>P</w:t>
      </w:r>
      <w:r w:rsidR="00C61DD1">
        <w:rPr>
          <w:rFonts w:ascii="Arial" w:hAnsi="Arial" w:cs="Arial"/>
          <w:bCs/>
          <w:sz w:val="24"/>
          <w:szCs w:val="24"/>
          <w:lang w:val="en-US"/>
        </w:rPr>
        <w:t>=</w:t>
      </w:r>
      <w:r w:rsidR="00C61DD1" w:rsidRPr="001622C6">
        <w:rPr>
          <w:rFonts w:ascii="Arial" w:hAnsi="Arial" w:cs="Arial"/>
          <w:bCs/>
          <w:sz w:val="24"/>
          <w:szCs w:val="24"/>
          <w:lang w:val="en-US"/>
        </w:rPr>
        <w:t xml:space="preserve"> 0.0</w:t>
      </w:r>
      <w:r w:rsidR="00C61DD1">
        <w:rPr>
          <w:rFonts w:ascii="Arial" w:hAnsi="Arial" w:cs="Arial"/>
          <w:bCs/>
          <w:sz w:val="24"/>
          <w:szCs w:val="24"/>
          <w:lang w:val="en-US"/>
        </w:rPr>
        <w:t>3</w:t>
      </w:r>
    </w:p>
    <w:p w:rsidR="005F5E83" w:rsidRPr="005F5E83" w:rsidRDefault="0092762A" w:rsidP="005F5E83">
      <w:pPr>
        <w:rPr>
          <w:lang w:val="en-US"/>
        </w:rPr>
      </w:pPr>
      <w:r w:rsidRPr="0092762A">
        <w:rPr>
          <w:noProof/>
          <w:lang w:val="en-IN" w:eastAsia="en-IN"/>
        </w:rPr>
        <w:drawing>
          <wp:inline distT="0" distB="0" distL="0" distR="0">
            <wp:extent cx="2654490" cy="2502590"/>
            <wp:effectExtent l="0" t="0" r="0" b="0"/>
            <wp:docPr id="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289" cy="250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5E83" w:rsidRPr="005F5E83" w:rsidSect="007F20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compat/>
  <w:rsids>
    <w:rsidRoot w:val="007F1B35"/>
    <w:rsid w:val="0006491C"/>
    <w:rsid w:val="001D2EA1"/>
    <w:rsid w:val="003A74FF"/>
    <w:rsid w:val="00416B3B"/>
    <w:rsid w:val="00453BD7"/>
    <w:rsid w:val="004A0E29"/>
    <w:rsid w:val="004E736F"/>
    <w:rsid w:val="00547C38"/>
    <w:rsid w:val="005F5E83"/>
    <w:rsid w:val="00625FF0"/>
    <w:rsid w:val="006912A2"/>
    <w:rsid w:val="006D78A2"/>
    <w:rsid w:val="007F1B35"/>
    <w:rsid w:val="007F2026"/>
    <w:rsid w:val="00891CEA"/>
    <w:rsid w:val="0092762A"/>
    <w:rsid w:val="00930379"/>
    <w:rsid w:val="009C2A90"/>
    <w:rsid w:val="00C61DD1"/>
    <w:rsid w:val="00CC5FF8"/>
    <w:rsid w:val="00CF4FC4"/>
    <w:rsid w:val="00D06291"/>
    <w:rsid w:val="00D06FD1"/>
    <w:rsid w:val="00D46AA6"/>
    <w:rsid w:val="00E53F9D"/>
    <w:rsid w:val="00E55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0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1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B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</dc:creator>
  <cp:keywords/>
  <dc:description/>
  <cp:lastModifiedBy>0011923</cp:lastModifiedBy>
  <cp:revision>17</cp:revision>
  <dcterms:created xsi:type="dcterms:W3CDTF">2016-10-05T10:23:00Z</dcterms:created>
  <dcterms:modified xsi:type="dcterms:W3CDTF">2017-02-20T11:42:00Z</dcterms:modified>
</cp:coreProperties>
</file>