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ED" w:rsidRDefault="00D947ED" w:rsidP="00D947ED">
      <w:pPr>
        <w:rPr>
          <w:noProof/>
          <w:lang w:val="en-US"/>
        </w:rPr>
      </w:pPr>
      <w:bookmarkStart w:id="0" w:name="_GoBack"/>
      <w:bookmarkEnd w:id="0"/>
      <w:r>
        <w:rPr>
          <w:noProof/>
          <w:lang w:val="en-IN" w:eastAsia="en-IN"/>
        </w:rPr>
        <w:drawing>
          <wp:inline distT="0" distB="0" distL="0" distR="0">
            <wp:extent cx="4871923" cy="4936168"/>
            <wp:effectExtent l="0" t="0" r="5080" b="0"/>
            <wp:docPr id="2" name="Picture 2" descr="C:\Users\CERIA\AppData\Local\Microsoft\Windows\INetCacheContent.Word\# DG_SPF_1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RIA\AppData\Local\Microsoft\Windows\INetCacheContent.Word\# DG_SPF_1.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484" cy="494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7ED" w:rsidRDefault="00D947ED" w:rsidP="00D947ED">
      <w:pPr>
        <w:spacing w:line="360" w:lineRule="auto"/>
        <w:jc w:val="both"/>
        <w:rPr>
          <w:noProof/>
          <w:lang w:val="en-US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Supplementary Figure </w:t>
      </w:r>
      <w:proofErr w:type="spellStart"/>
      <w:r w:rsidR="00117658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</w:t>
      </w:r>
      <w:proofErr w:type="spellEnd"/>
      <w:r w:rsidRPr="00F11FAE">
        <w:rPr>
          <w:rFonts w:ascii="Arial" w:hAnsi="Arial" w:cs="Arial"/>
          <w:b/>
          <w:sz w:val="20"/>
          <w:szCs w:val="20"/>
        </w:rPr>
        <w:t>.</w:t>
      </w:r>
      <w:proofErr w:type="gramEnd"/>
      <w:r w:rsidRPr="00F11FA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(A) </w:t>
      </w:r>
      <w:r w:rsidRPr="008D7FE8">
        <w:rPr>
          <w:rFonts w:ascii="Arial" w:hAnsi="Arial" w:cs="Arial"/>
          <w:sz w:val="20"/>
          <w:szCs w:val="20"/>
        </w:rPr>
        <w:t xml:space="preserve">Plasma levels IL-18BPa and free circulating IL-18 in dengue patients at febrile and </w:t>
      </w:r>
      <w:proofErr w:type="spellStart"/>
      <w:r w:rsidRPr="008D7FE8">
        <w:rPr>
          <w:rFonts w:ascii="Arial" w:hAnsi="Arial" w:cs="Arial"/>
          <w:sz w:val="20"/>
          <w:szCs w:val="20"/>
        </w:rPr>
        <w:t>defeverscence</w:t>
      </w:r>
      <w:proofErr w:type="spellEnd"/>
      <w:r w:rsidRPr="008D7FE8">
        <w:rPr>
          <w:rFonts w:ascii="Arial" w:hAnsi="Arial" w:cs="Arial"/>
          <w:sz w:val="20"/>
          <w:szCs w:val="20"/>
        </w:rPr>
        <w:t xml:space="preserve"> phase.</w:t>
      </w:r>
      <w:r w:rsidRPr="00F11FAE">
        <w:rPr>
          <w:rFonts w:ascii="Arial" w:hAnsi="Arial" w:cs="Arial"/>
          <w:sz w:val="20"/>
          <w:szCs w:val="20"/>
        </w:rPr>
        <w:t xml:space="preserve"> </w:t>
      </w:r>
      <w:r w:rsidRPr="008D7FE8">
        <w:rPr>
          <w:rFonts w:ascii="Arial" w:hAnsi="Arial" w:cs="Arial"/>
          <w:b/>
          <w:sz w:val="20"/>
          <w:szCs w:val="20"/>
        </w:rPr>
        <w:t>(B)</w:t>
      </w:r>
      <w:r>
        <w:rPr>
          <w:rFonts w:ascii="Arial" w:hAnsi="Arial" w:cs="Arial"/>
          <w:sz w:val="20"/>
          <w:szCs w:val="20"/>
        </w:rPr>
        <w:t xml:space="preserve"> Spearman correlation between IL-18 and IL-18BP among DWS and DWS+/SD. </w:t>
      </w:r>
      <w:r w:rsidRPr="00F11FAE">
        <w:rPr>
          <w:rFonts w:ascii="Arial" w:hAnsi="Arial" w:cs="Arial"/>
          <w:color w:val="000000"/>
          <w:sz w:val="20"/>
          <w:szCs w:val="20"/>
        </w:rPr>
        <w:t xml:space="preserve">Levels of biomarkers were compared across the three patient groups and post hoc </w:t>
      </w:r>
      <w:r w:rsidRPr="008D7FE8">
        <w:rPr>
          <w:rFonts w:ascii="Arial" w:hAnsi="Arial" w:cs="Arial"/>
          <w:color w:val="000000"/>
          <w:sz w:val="20"/>
          <w:szCs w:val="20"/>
        </w:rPr>
        <w:t xml:space="preserve">Mann–Whitney U tests were then performed for those biomarkers with a </w:t>
      </w:r>
      <w:proofErr w:type="spellStart"/>
      <w:r w:rsidRPr="008D7FE8">
        <w:rPr>
          <w:rFonts w:ascii="Arial" w:hAnsi="Arial" w:cs="Arial"/>
          <w:color w:val="000000"/>
          <w:sz w:val="20"/>
          <w:szCs w:val="20"/>
        </w:rPr>
        <w:t>Kruskal</w:t>
      </w:r>
      <w:proofErr w:type="spellEnd"/>
      <w:r w:rsidRPr="008D7FE8">
        <w:rPr>
          <w:rFonts w:ascii="Arial" w:hAnsi="Arial" w:cs="Arial"/>
          <w:color w:val="000000"/>
          <w:sz w:val="20"/>
          <w:szCs w:val="20"/>
        </w:rPr>
        <w:t xml:space="preserve">–Wallis test </w:t>
      </w:r>
      <w:r w:rsidRPr="008D7FE8">
        <w:rPr>
          <w:rFonts w:ascii="Arial" w:hAnsi="Arial" w:cs="Arial"/>
          <w:i/>
          <w:color w:val="000000"/>
          <w:sz w:val="20"/>
          <w:szCs w:val="20"/>
        </w:rPr>
        <w:t>P</w:t>
      </w:r>
      <w:r w:rsidRPr="008D7FE8">
        <w:rPr>
          <w:rFonts w:ascii="Arial" w:hAnsi="Arial" w:cs="Arial"/>
          <w:color w:val="000000"/>
          <w:sz w:val="20"/>
          <w:szCs w:val="20"/>
        </w:rPr>
        <w:t xml:space="preserve"> value of &lt; 0.05. A Spearman rank test was used to compare the correlation between two continuous variables. ****</w:t>
      </w:r>
      <w:r w:rsidRPr="008D7FE8">
        <w:rPr>
          <w:rFonts w:ascii="Arial" w:hAnsi="Arial" w:cs="Arial"/>
          <w:i/>
          <w:color w:val="000000"/>
          <w:sz w:val="20"/>
          <w:szCs w:val="20"/>
        </w:rPr>
        <w:t>P</w:t>
      </w:r>
      <w:r w:rsidRPr="008D7FE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&lt;</w:t>
      </w:r>
      <w:r w:rsidRPr="008D7FE8">
        <w:rPr>
          <w:rFonts w:ascii="Arial" w:hAnsi="Arial" w:cs="Arial"/>
          <w:color w:val="000000"/>
          <w:sz w:val="20"/>
          <w:szCs w:val="20"/>
        </w:rPr>
        <w:t xml:space="preserve"> 0.0001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8D7FE8">
        <w:rPr>
          <w:rFonts w:ascii="Arial" w:hAnsi="Arial" w:cs="Arial"/>
          <w:color w:val="000000"/>
          <w:sz w:val="20"/>
          <w:szCs w:val="20"/>
        </w:rPr>
        <w:t>***</w:t>
      </w:r>
      <w:r w:rsidRPr="008D7FE8">
        <w:rPr>
          <w:rFonts w:ascii="Arial" w:hAnsi="Arial" w:cs="Arial"/>
          <w:i/>
          <w:color w:val="000000"/>
          <w:sz w:val="20"/>
          <w:szCs w:val="20"/>
        </w:rPr>
        <w:t>P</w:t>
      </w:r>
      <w:r w:rsidRPr="008D7FE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&lt;</w:t>
      </w:r>
      <w:r w:rsidRPr="008D7FE8">
        <w:rPr>
          <w:rFonts w:ascii="Arial" w:hAnsi="Arial" w:cs="Arial"/>
          <w:color w:val="000000"/>
          <w:sz w:val="20"/>
          <w:szCs w:val="20"/>
        </w:rPr>
        <w:t xml:space="preserve"> 0.001,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D7FE8">
        <w:rPr>
          <w:rFonts w:ascii="Arial" w:hAnsi="Arial" w:cs="Arial"/>
          <w:color w:val="000000"/>
          <w:sz w:val="20"/>
          <w:szCs w:val="20"/>
        </w:rPr>
        <w:t>**</w:t>
      </w:r>
      <w:r w:rsidRPr="008D7FE8">
        <w:rPr>
          <w:rFonts w:ascii="Arial" w:hAnsi="Arial" w:cs="Arial"/>
          <w:i/>
          <w:color w:val="000000"/>
          <w:sz w:val="20"/>
          <w:szCs w:val="20"/>
        </w:rPr>
        <w:t>P</w:t>
      </w:r>
      <w:r w:rsidRPr="008D7FE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&lt;</w:t>
      </w:r>
      <w:r w:rsidRPr="008D7FE8">
        <w:rPr>
          <w:rFonts w:ascii="Arial" w:hAnsi="Arial" w:cs="Arial"/>
          <w:color w:val="000000"/>
          <w:sz w:val="20"/>
          <w:szCs w:val="20"/>
        </w:rPr>
        <w:t xml:space="preserve"> 0.01,</w:t>
      </w:r>
      <w:r>
        <w:rPr>
          <w:rFonts w:ascii="Arial" w:hAnsi="Arial" w:cs="Arial"/>
          <w:color w:val="000000"/>
          <w:sz w:val="20"/>
          <w:szCs w:val="20"/>
        </w:rPr>
        <w:t xml:space="preserve"> and *</w:t>
      </w:r>
      <w:r w:rsidRPr="008D7FE8">
        <w:rPr>
          <w:rFonts w:ascii="Arial" w:hAnsi="Arial" w:cs="Arial"/>
          <w:i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 xml:space="preserve"> &lt; 0.05.</w:t>
      </w:r>
    </w:p>
    <w:p w:rsidR="0009170D" w:rsidRDefault="0009170D"/>
    <w:sectPr w:rsidR="0009170D" w:rsidSect="00A368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947ED"/>
    <w:rsid w:val="0009170D"/>
    <w:rsid w:val="00117658"/>
    <w:rsid w:val="004B1E49"/>
    <w:rsid w:val="007A5F0A"/>
    <w:rsid w:val="00A3685E"/>
    <w:rsid w:val="00D9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7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</dc:creator>
  <cp:keywords/>
  <dc:description/>
  <cp:lastModifiedBy>0011923</cp:lastModifiedBy>
  <cp:revision>3</cp:revision>
  <dcterms:created xsi:type="dcterms:W3CDTF">2016-12-30T05:25:00Z</dcterms:created>
  <dcterms:modified xsi:type="dcterms:W3CDTF">2017-05-29T09:16:00Z</dcterms:modified>
</cp:coreProperties>
</file>