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E20AD" w14:textId="1D69A1F6" w:rsidR="00127B3B" w:rsidRDefault="00127B3B" w:rsidP="00C1673E">
      <w:pPr>
        <w:spacing w:line="480" w:lineRule="auto"/>
        <w:rPr>
          <w:rFonts w:ascii="Arial" w:hAnsi="Arial" w:cs="Arial"/>
        </w:rPr>
      </w:pPr>
      <w:r w:rsidRPr="00F71C1C">
        <w:rPr>
          <w:rFonts w:ascii="Arial" w:hAnsi="Arial" w:cs="Arial"/>
          <w:b/>
        </w:rPr>
        <w:t>Additional file 2</w:t>
      </w:r>
      <w:r w:rsidR="00033281" w:rsidRPr="00F71C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MedDRA-preferred terms relevant to serous retinopathy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127B3B" w:rsidRPr="005C2B41" w14:paraId="6BEFB08C" w14:textId="77777777" w:rsidTr="00DB6589">
        <w:tc>
          <w:tcPr>
            <w:tcW w:w="8516" w:type="dxa"/>
            <w:shd w:val="clear" w:color="auto" w:fill="auto"/>
          </w:tcPr>
          <w:p w14:paraId="2F585CDF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Chorioretinal disorder</w:t>
            </w:r>
          </w:p>
        </w:tc>
      </w:tr>
      <w:tr w:rsidR="00127B3B" w:rsidRPr="005C2B41" w14:paraId="0623B2A1" w14:textId="77777777" w:rsidTr="00DB6589">
        <w:tc>
          <w:tcPr>
            <w:tcW w:w="8516" w:type="dxa"/>
            <w:shd w:val="clear" w:color="auto" w:fill="auto"/>
          </w:tcPr>
          <w:p w14:paraId="6554ED62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Chorioretinopathy</w:t>
            </w:r>
          </w:p>
        </w:tc>
      </w:tr>
      <w:tr w:rsidR="00127B3B" w:rsidRPr="005C2B41" w14:paraId="6974DCFA" w14:textId="77777777" w:rsidTr="00DB6589">
        <w:tc>
          <w:tcPr>
            <w:tcW w:w="8516" w:type="dxa"/>
            <w:shd w:val="clear" w:color="auto" w:fill="auto"/>
          </w:tcPr>
          <w:p w14:paraId="22887ECA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Detachment of macular retinal pigment epithelium</w:t>
            </w:r>
          </w:p>
        </w:tc>
      </w:tr>
      <w:tr w:rsidR="00127B3B" w:rsidRPr="005C2B41" w14:paraId="301D1BA8" w14:textId="77777777" w:rsidTr="00DB6589">
        <w:tc>
          <w:tcPr>
            <w:tcW w:w="8516" w:type="dxa"/>
            <w:shd w:val="clear" w:color="auto" w:fill="auto"/>
          </w:tcPr>
          <w:p w14:paraId="434E5B9B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Detachment of retinal pigment epithelium</w:t>
            </w:r>
          </w:p>
        </w:tc>
      </w:tr>
      <w:tr w:rsidR="00127B3B" w:rsidRPr="005C2B41" w14:paraId="0380D6A6" w14:textId="77777777" w:rsidTr="00DB6589">
        <w:tc>
          <w:tcPr>
            <w:tcW w:w="8516" w:type="dxa"/>
            <w:shd w:val="clear" w:color="auto" w:fill="auto"/>
          </w:tcPr>
          <w:p w14:paraId="67BAC768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Macular fibrosis</w:t>
            </w:r>
          </w:p>
        </w:tc>
      </w:tr>
      <w:tr w:rsidR="00127B3B" w:rsidRPr="005C2B41" w14:paraId="122E29D3" w14:textId="77777777" w:rsidTr="00DB6589">
        <w:tc>
          <w:tcPr>
            <w:tcW w:w="8516" w:type="dxa"/>
            <w:shd w:val="clear" w:color="auto" w:fill="auto"/>
          </w:tcPr>
          <w:p w14:paraId="00B74712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Macular edema</w:t>
            </w:r>
          </w:p>
        </w:tc>
      </w:tr>
      <w:tr w:rsidR="00127B3B" w:rsidRPr="005C2B41" w14:paraId="01DD5304" w14:textId="77777777" w:rsidTr="00DB6589">
        <w:tc>
          <w:tcPr>
            <w:tcW w:w="8516" w:type="dxa"/>
            <w:shd w:val="clear" w:color="auto" w:fill="auto"/>
          </w:tcPr>
          <w:p w14:paraId="1007448B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Retinal detachment</w:t>
            </w:r>
          </w:p>
        </w:tc>
      </w:tr>
      <w:tr w:rsidR="00127B3B" w:rsidRPr="005C2B41" w14:paraId="332AA9C3" w14:textId="77777777" w:rsidTr="00DB6589">
        <w:tc>
          <w:tcPr>
            <w:tcW w:w="8516" w:type="dxa"/>
            <w:shd w:val="clear" w:color="auto" w:fill="auto"/>
          </w:tcPr>
          <w:p w14:paraId="22C6795D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Retinal disorder</w:t>
            </w:r>
          </w:p>
        </w:tc>
      </w:tr>
      <w:tr w:rsidR="00127B3B" w:rsidRPr="005C2B41" w14:paraId="76589E3E" w14:textId="77777777" w:rsidTr="00DB6589">
        <w:tc>
          <w:tcPr>
            <w:tcW w:w="8516" w:type="dxa"/>
            <w:shd w:val="clear" w:color="auto" w:fill="auto"/>
          </w:tcPr>
          <w:p w14:paraId="06BF5CD2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Retinal pigment epithelium tear</w:t>
            </w:r>
          </w:p>
        </w:tc>
      </w:tr>
      <w:tr w:rsidR="00127B3B" w:rsidRPr="005C2B41" w14:paraId="7B76316A" w14:textId="77777777" w:rsidTr="00DB6589">
        <w:tc>
          <w:tcPr>
            <w:tcW w:w="8516" w:type="dxa"/>
            <w:shd w:val="clear" w:color="auto" w:fill="auto"/>
          </w:tcPr>
          <w:p w14:paraId="40BBB0B0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Retinal tear</w:t>
            </w:r>
          </w:p>
        </w:tc>
      </w:tr>
      <w:tr w:rsidR="00127B3B" w:rsidRPr="005C2B41" w14:paraId="00FA75F9" w14:textId="77777777" w:rsidTr="00DB6589">
        <w:tc>
          <w:tcPr>
            <w:tcW w:w="8516" w:type="dxa"/>
            <w:shd w:val="clear" w:color="auto" w:fill="auto"/>
          </w:tcPr>
          <w:p w14:paraId="0052BBC7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Retinopathy</w:t>
            </w:r>
          </w:p>
        </w:tc>
      </w:tr>
      <w:tr w:rsidR="00127B3B" w:rsidRPr="005C2B41" w14:paraId="5F11592C" w14:textId="77777777" w:rsidTr="00DB6589">
        <w:tc>
          <w:tcPr>
            <w:tcW w:w="8516" w:type="dxa"/>
            <w:shd w:val="clear" w:color="auto" w:fill="auto"/>
          </w:tcPr>
          <w:p w14:paraId="238C792C" w14:textId="77777777" w:rsidR="00127B3B" w:rsidRPr="005C2B41" w:rsidRDefault="00127B3B" w:rsidP="00C1673E">
            <w:pPr>
              <w:spacing w:line="480" w:lineRule="auto"/>
              <w:rPr>
                <w:rFonts w:ascii="Arial" w:hAnsi="Arial" w:cs="Arial"/>
              </w:rPr>
            </w:pPr>
            <w:r w:rsidRPr="005C2B41">
              <w:rPr>
                <w:rFonts w:ascii="Arial" w:hAnsi="Arial" w:cs="Arial"/>
              </w:rPr>
              <w:t>Scleral buckling surgery</w:t>
            </w:r>
          </w:p>
        </w:tc>
      </w:tr>
    </w:tbl>
    <w:p w14:paraId="3796D762" w14:textId="7848455D" w:rsidR="00127B3B" w:rsidRDefault="00127B3B" w:rsidP="00C1673E">
      <w:pPr>
        <w:spacing w:line="480" w:lineRule="auto"/>
        <w:rPr>
          <w:rFonts w:ascii="Arial" w:hAnsi="Arial" w:cs="Arial"/>
        </w:rPr>
      </w:pPr>
      <w:r w:rsidRPr="00F71C1C">
        <w:rPr>
          <w:rFonts w:ascii="Arial" w:hAnsi="Arial" w:cs="Arial"/>
          <w:i/>
        </w:rPr>
        <w:t>MedDRA</w:t>
      </w:r>
      <w:r>
        <w:rPr>
          <w:rFonts w:ascii="Arial" w:hAnsi="Arial" w:cs="Arial"/>
        </w:rPr>
        <w:t xml:space="preserve"> Medical Dictionary for Regulatory Activities</w:t>
      </w:r>
    </w:p>
    <w:p w14:paraId="30D1A1BF" w14:textId="3663BD46" w:rsidR="00127B3B" w:rsidRDefault="00127B3B" w:rsidP="00C1673E">
      <w:pPr>
        <w:spacing w:line="480" w:lineRule="auto"/>
        <w:rPr>
          <w:rFonts w:ascii="Arial" w:hAnsi="Arial" w:cs="Arial"/>
        </w:rPr>
      </w:pPr>
      <w:bookmarkStart w:id="0" w:name="_GoBack"/>
      <w:bookmarkEnd w:id="0"/>
    </w:p>
    <w:sectPr w:rsidR="00127B3B" w:rsidSect="00ED0D46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06D24" w14:textId="77777777" w:rsidR="00DB6589" w:rsidRDefault="00DB6589">
      <w:r>
        <w:separator/>
      </w:r>
    </w:p>
  </w:endnote>
  <w:endnote w:type="continuationSeparator" w:id="0">
    <w:p w14:paraId="3FBCF43A" w14:textId="77777777" w:rsidR="00DB6589" w:rsidRDefault="00DB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7558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</w:rPr>
    </w:sdtEndPr>
    <w:sdtContent>
      <w:p w14:paraId="3F960A63" w14:textId="77777777" w:rsidR="00DB6589" w:rsidRPr="009E54C1" w:rsidRDefault="00DB6589">
        <w:pPr>
          <w:pStyle w:val="Footer"/>
          <w:jc w:val="right"/>
          <w:rPr>
            <w:rFonts w:ascii="Arial" w:hAnsi="Arial" w:cs="Arial"/>
            <w:sz w:val="18"/>
          </w:rPr>
        </w:pPr>
        <w:r w:rsidRPr="009E54C1">
          <w:rPr>
            <w:rFonts w:ascii="Arial" w:hAnsi="Arial" w:cs="Arial"/>
            <w:sz w:val="18"/>
          </w:rPr>
          <w:fldChar w:fldCharType="begin"/>
        </w:r>
        <w:r w:rsidRPr="009E54C1">
          <w:rPr>
            <w:rFonts w:ascii="Arial" w:hAnsi="Arial" w:cs="Arial"/>
            <w:sz w:val="18"/>
          </w:rPr>
          <w:instrText xml:space="preserve"> PAGE   \* MERGEFORMAT </w:instrText>
        </w:r>
        <w:r w:rsidRPr="009E54C1">
          <w:rPr>
            <w:rFonts w:ascii="Arial" w:hAnsi="Arial" w:cs="Arial"/>
            <w:sz w:val="18"/>
          </w:rPr>
          <w:fldChar w:fldCharType="separate"/>
        </w:r>
        <w:r w:rsidR="00EF4616">
          <w:rPr>
            <w:rFonts w:ascii="Arial" w:hAnsi="Arial" w:cs="Arial"/>
            <w:noProof/>
            <w:sz w:val="18"/>
          </w:rPr>
          <w:t>1</w:t>
        </w:r>
        <w:r w:rsidRPr="009E54C1">
          <w:rPr>
            <w:rFonts w:ascii="Arial" w:hAnsi="Arial" w:cs="Arial"/>
            <w:noProof/>
            <w:sz w:val="18"/>
          </w:rPr>
          <w:fldChar w:fldCharType="end"/>
        </w:r>
      </w:p>
    </w:sdtContent>
  </w:sdt>
  <w:p w14:paraId="7A194C2E" w14:textId="77777777" w:rsidR="00DB6589" w:rsidRDefault="00DB65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9C17D" w14:textId="77777777" w:rsidR="00DB6589" w:rsidRDefault="00DB6589">
      <w:r>
        <w:separator/>
      </w:r>
    </w:p>
  </w:footnote>
  <w:footnote w:type="continuationSeparator" w:id="0">
    <w:p w14:paraId="660C2EE9" w14:textId="77777777" w:rsidR="00DB6589" w:rsidRDefault="00DB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65D33"/>
    <w:multiLevelType w:val="hybridMultilevel"/>
    <w:tmpl w:val="7EC6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FBF"/>
    <w:multiLevelType w:val="hybridMultilevel"/>
    <w:tmpl w:val="46DE15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A52C9"/>
    <w:multiLevelType w:val="hybridMultilevel"/>
    <w:tmpl w:val="70920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CB240B"/>
    <w:rsid w:val="00033281"/>
    <w:rsid w:val="00047B78"/>
    <w:rsid w:val="00056174"/>
    <w:rsid w:val="00066937"/>
    <w:rsid w:val="00084EB3"/>
    <w:rsid w:val="000B183D"/>
    <w:rsid w:val="000D0D55"/>
    <w:rsid w:val="000E0E68"/>
    <w:rsid w:val="001042DE"/>
    <w:rsid w:val="00104F77"/>
    <w:rsid w:val="00127B3B"/>
    <w:rsid w:val="001432B9"/>
    <w:rsid w:val="00176CC3"/>
    <w:rsid w:val="0018194A"/>
    <w:rsid w:val="001D14EE"/>
    <w:rsid w:val="001D318F"/>
    <w:rsid w:val="001E4AFF"/>
    <w:rsid w:val="001E7740"/>
    <w:rsid w:val="00232901"/>
    <w:rsid w:val="00236127"/>
    <w:rsid w:val="002423CB"/>
    <w:rsid w:val="00295A21"/>
    <w:rsid w:val="002A7B5D"/>
    <w:rsid w:val="002B3AD2"/>
    <w:rsid w:val="002E391F"/>
    <w:rsid w:val="00303672"/>
    <w:rsid w:val="00345528"/>
    <w:rsid w:val="00356F43"/>
    <w:rsid w:val="00392D61"/>
    <w:rsid w:val="003B48CB"/>
    <w:rsid w:val="003C6535"/>
    <w:rsid w:val="003C6CED"/>
    <w:rsid w:val="003D3D63"/>
    <w:rsid w:val="00473284"/>
    <w:rsid w:val="004770B4"/>
    <w:rsid w:val="0048380F"/>
    <w:rsid w:val="005267F2"/>
    <w:rsid w:val="005271D3"/>
    <w:rsid w:val="00564D73"/>
    <w:rsid w:val="005670DD"/>
    <w:rsid w:val="005E0D00"/>
    <w:rsid w:val="0060154E"/>
    <w:rsid w:val="0060589B"/>
    <w:rsid w:val="00621D55"/>
    <w:rsid w:val="006274B9"/>
    <w:rsid w:val="006563A7"/>
    <w:rsid w:val="0069277A"/>
    <w:rsid w:val="00694B5D"/>
    <w:rsid w:val="006A05BE"/>
    <w:rsid w:val="006A27ED"/>
    <w:rsid w:val="006D0948"/>
    <w:rsid w:val="00704F17"/>
    <w:rsid w:val="00705568"/>
    <w:rsid w:val="0072791D"/>
    <w:rsid w:val="00732FDD"/>
    <w:rsid w:val="007A5277"/>
    <w:rsid w:val="007A65F9"/>
    <w:rsid w:val="007C3B4D"/>
    <w:rsid w:val="00817334"/>
    <w:rsid w:val="008263FC"/>
    <w:rsid w:val="00881167"/>
    <w:rsid w:val="008A4504"/>
    <w:rsid w:val="008B00C1"/>
    <w:rsid w:val="008C217D"/>
    <w:rsid w:val="008E0C62"/>
    <w:rsid w:val="008F1AC3"/>
    <w:rsid w:val="00913DC5"/>
    <w:rsid w:val="00956C2F"/>
    <w:rsid w:val="00992564"/>
    <w:rsid w:val="009A1AB7"/>
    <w:rsid w:val="009A254D"/>
    <w:rsid w:val="009A3768"/>
    <w:rsid w:val="009F0A8E"/>
    <w:rsid w:val="00A179D3"/>
    <w:rsid w:val="00A25439"/>
    <w:rsid w:val="00A66762"/>
    <w:rsid w:val="00A74752"/>
    <w:rsid w:val="00A95A8C"/>
    <w:rsid w:val="00AB1E2F"/>
    <w:rsid w:val="00AC7769"/>
    <w:rsid w:val="00B33E99"/>
    <w:rsid w:val="00B63BE1"/>
    <w:rsid w:val="00BA787B"/>
    <w:rsid w:val="00BF74CF"/>
    <w:rsid w:val="00C1673E"/>
    <w:rsid w:val="00C5156B"/>
    <w:rsid w:val="00CB240B"/>
    <w:rsid w:val="00D2374F"/>
    <w:rsid w:val="00D827F0"/>
    <w:rsid w:val="00D8445C"/>
    <w:rsid w:val="00DB6589"/>
    <w:rsid w:val="00DF58CE"/>
    <w:rsid w:val="00E03E0F"/>
    <w:rsid w:val="00E11C57"/>
    <w:rsid w:val="00E144CE"/>
    <w:rsid w:val="00EA1AC6"/>
    <w:rsid w:val="00EC43CD"/>
    <w:rsid w:val="00ED0D46"/>
    <w:rsid w:val="00ED4A6E"/>
    <w:rsid w:val="00EE2CD2"/>
    <w:rsid w:val="00EF4616"/>
    <w:rsid w:val="00F64065"/>
    <w:rsid w:val="00F671B7"/>
    <w:rsid w:val="00F71C1C"/>
    <w:rsid w:val="00FE1B72"/>
    <w:rsid w:val="00F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14B17"/>
  <w15:chartTrackingRefBased/>
  <w15:docId w15:val="{0B088096-4B02-47AA-8AC3-BF2CB3C0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40B"/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4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6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240B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CB2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40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B240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4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240B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B240B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240B"/>
    <w:rPr>
      <w:rFonts w:ascii="Cambria" w:eastAsia="MS Mincho" w:hAnsi="Cambria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CB2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4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40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24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40B"/>
    <w:rPr>
      <w:rFonts w:eastAsiaTheme="minorEastAsia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CB240B"/>
    <w:rPr>
      <w:rFonts w:ascii="Cambria" w:eastAsia="MS Mincho" w:hAnsi="Cambria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240B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CB240B"/>
    <w:rPr>
      <w:rFonts w:ascii="Lucida Grande" w:eastAsiaTheme="minorEastAsia" w:hAnsi="Lucida Grande" w:cs="Lucida Grand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40B"/>
    <w:pPr>
      <w:ind w:left="720"/>
      <w:contextualSpacing/>
    </w:pPr>
  </w:style>
  <w:style w:type="paragraph" w:styleId="Revision">
    <w:name w:val="Revision"/>
    <w:hidden/>
    <w:uiPriority w:val="99"/>
    <w:rsid w:val="00CB240B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36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F6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68C9-3760-46C2-8E41-902BB483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Leveene</dc:creator>
  <cp:keywords/>
  <dc:description/>
  <cp:lastModifiedBy>Stephanie Leveene</cp:lastModifiedBy>
  <cp:revision>3</cp:revision>
  <dcterms:created xsi:type="dcterms:W3CDTF">2017-03-15T19:49:00Z</dcterms:created>
  <dcterms:modified xsi:type="dcterms:W3CDTF">2017-03-15T19:53:00Z</dcterms:modified>
</cp:coreProperties>
</file>