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E3288" w14:textId="12C8979F" w:rsidR="00127B3B" w:rsidRPr="005148A3" w:rsidRDefault="00127B3B" w:rsidP="00C1673E">
      <w:pPr>
        <w:spacing w:line="480" w:lineRule="auto"/>
        <w:rPr>
          <w:rFonts w:ascii="Arial" w:hAnsi="Arial" w:cs="Arial"/>
          <w:b/>
        </w:rPr>
      </w:pPr>
      <w:r w:rsidRPr="00F71C1C">
        <w:rPr>
          <w:rFonts w:ascii="Arial" w:hAnsi="Arial" w:cs="Arial"/>
          <w:b/>
        </w:rPr>
        <w:t>Additional file 3</w:t>
      </w:r>
      <w:r w:rsidR="00033281" w:rsidRPr="00F71C1C">
        <w:rPr>
          <w:rFonts w:ascii="Arial" w:hAnsi="Arial" w:cs="Arial"/>
          <w:b/>
        </w:rPr>
        <w:t xml:space="preserve"> </w:t>
      </w:r>
      <w:r w:rsidRPr="005148A3">
        <w:rPr>
          <w:rFonts w:ascii="Arial" w:hAnsi="Arial" w:cs="Arial"/>
        </w:rPr>
        <w:t>National Cancer Institute Common Terminology Criteria for Adverse Events version 4.0 scale for eye disorders</w:t>
      </w:r>
      <w:r>
        <w:rPr>
          <w:rFonts w:ascii="Arial" w:hAnsi="Arial" w:cs="Arial"/>
        </w:rPr>
        <w:t>–</w:t>
      </w:r>
      <w:r w:rsidRPr="005148A3">
        <w:rPr>
          <w:rFonts w:ascii="Arial" w:hAnsi="Arial" w:cs="Arial"/>
        </w:rPr>
        <w:t>other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038"/>
        <w:gridCol w:w="3062"/>
      </w:tblGrid>
      <w:tr w:rsidR="00127B3B" w:rsidRPr="005C2B41" w14:paraId="74FE31EC" w14:textId="77777777" w:rsidTr="00DB6589">
        <w:tc>
          <w:tcPr>
            <w:tcW w:w="0" w:type="auto"/>
            <w:shd w:val="clear" w:color="auto" w:fill="auto"/>
          </w:tcPr>
          <w:p w14:paraId="71257294" w14:textId="77777777" w:rsidR="00127B3B" w:rsidRPr="00F71C1C" w:rsidRDefault="00127B3B" w:rsidP="00C1673E">
            <w:pPr>
              <w:spacing w:line="480" w:lineRule="auto"/>
              <w:rPr>
                <w:rFonts w:ascii="Arial" w:hAnsi="Arial" w:cs="Arial"/>
                <w:b/>
              </w:rPr>
            </w:pPr>
            <w:r w:rsidRPr="00F71C1C">
              <w:rPr>
                <w:rFonts w:ascii="Arial" w:hAnsi="Arial" w:cs="Arial"/>
                <w:b/>
              </w:rPr>
              <w:t>Grade</w:t>
            </w:r>
          </w:p>
        </w:tc>
        <w:tc>
          <w:tcPr>
            <w:tcW w:w="0" w:type="auto"/>
            <w:shd w:val="clear" w:color="auto" w:fill="auto"/>
          </w:tcPr>
          <w:p w14:paraId="44A99C8A" w14:textId="77777777" w:rsidR="00127B3B" w:rsidRPr="00F71C1C" w:rsidRDefault="00127B3B" w:rsidP="00C1673E">
            <w:pPr>
              <w:spacing w:line="480" w:lineRule="auto"/>
              <w:rPr>
                <w:rFonts w:ascii="Arial" w:hAnsi="Arial" w:cs="Arial"/>
                <w:b/>
              </w:rPr>
            </w:pPr>
            <w:r w:rsidRPr="00F71C1C">
              <w:rPr>
                <w:rFonts w:ascii="Arial" w:hAnsi="Arial" w:cs="Arial"/>
                <w:b/>
              </w:rPr>
              <w:t>Symptoms</w:t>
            </w:r>
          </w:p>
        </w:tc>
        <w:tc>
          <w:tcPr>
            <w:tcW w:w="0" w:type="auto"/>
            <w:shd w:val="clear" w:color="auto" w:fill="auto"/>
          </w:tcPr>
          <w:p w14:paraId="39E72EE1" w14:textId="77777777" w:rsidR="00127B3B" w:rsidRPr="00F71C1C" w:rsidRDefault="00127B3B" w:rsidP="00C1673E">
            <w:pPr>
              <w:spacing w:line="480" w:lineRule="auto"/>
              <w:rPr>
                <w:rFonts w:ascii="Arial" w:hAnsi="Arial" w:cs="Arial"/>
                <w:b/>
              </w:rPr>
            </w:pPr>
            <w:r w:rsidRPr="00F71C1C">
              <w:rPr>
                <w:rFonts w:ascii="Arial" w:hAnsi="Arial" w:cs="Arial"/>
                <w:b/>
              </w:rPr>
              <w:t>Intervention</w:t>
            </w:r>
          </w:p>
        </w:tc>
      </w:tr>
      <w:tr w:rsidR="00127B3B" w:rsidRPr="005C2B41" w14:paraId="01EC92C8" w14:textId="77777777" w:rsidTr="00DB6589">
        <w:tc>
          <w:tcPr>
            <w:tcW w:w="0" w:type="auto"/>
            <w:shd w:val="clear" w:color="auto" w:fill="auto"/>
          </w:tcPr>
          <w:p w14:paraId="56CE0FD0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A4179C0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Asymptomatic or mild; clinical or diagnostic observations only</w:t>
            </w:r>
          </w:p>
        </w:tc>
        <w:tc>
          <w:tcPr>
            <w:tcW w:w="0" w:type="auto"/>
            <w:shd w:val="clear" w:color="auto" w:fill="auto"/>
          </w:tcPr>
          <w:p w14:paraId="7CE896C2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Not indicated</w:t>
            </w:r>
          </w:p>
        </w:tc>
      </w:tr>
      <w:tr w:rsidR="00127B3B" w:rsidRPr="005C2B41" w14:paraId="5DC5A574" w14:textId="77777777" w:rsidTr="00DB6589">
        <w:tc>
          <w:tcPr>
            <w:tcW w:w="0" w:type="auto"/>
            <w:shd w:val="clear" w:color="auto" w:fill="auto"/>
          </w:tcPr>
          <w:p w14:paraId="6BC7B156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6EB104D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Moderate; limiting age-appropriate instrumental activities of daily living</w:t>
            </w:r>
          </w:p>
        </w:tc>
        <w:tc>
          <w:tcPr>
            <w:tcW w:w="0" w:type="auto"/>
            <w:shd w:val="clear" w:color="auto" w:fill="auto"/>
          </w:tcPr>
          <w:p w14:paraId="62DD45A5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Minimal; local or noninvasive</w:t>
            </w:r>
          </w:p>
        </w:tc>
      </w:tr>
      <w:tr w:rsidR="00127B3B" w:rsidRPr="005C2B41" w14:paraId="2CA3F74E" w14:textId="77777777" w:rsidTr="00DB6589">
        <w:tc>
          <w:tcPr>
            <w:tcW w:w="0" w:type="auto"/>
            <w:shd w:val="clear" w:color="auto" w:fill="auto"/>
          </w:tcPr>
          <w:p w14:paraId="02693D2B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A5C4EEC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Severe or medically significant but not immediately sight threatening; disabling; limiting self-care activities of daily living</w:t>
            </w:r>
          </w:p>
        </w:tc>
        <w:tc>
          <w:tcPr>
            <w:tcW w:w="0" w:type="auto"/>
            <w:shd w:val="clear" w:color="auto" w:fill="auto"/>
          </w:tcPr>
          <w:p w14:paraId="624C8555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 xml:space="preserve">Hospitalization or prolongation of existing hospitalization </w:t>
            </w:r>
          </w:p>
        </w:tc>
      </w:tr>
      <w:tr w:rsidR="00127B3B" w:rsidRPr="005C2B41" w14:paraId="7A0E80AA" w14:textId="77777777" w:rsidTr="00DB6589">
        <w:tc>
          <w:tcPr>
            <w:tcW w:w="0" w:type="auto"/>
            <w:shd w:val="clear" w:color="auto" w:fill="auto"/>
          </w:tcPr>
          <w:p w14:paraId="2953349E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8165D99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Sight-threatening consequences; blindness (20/200 or worse) in the affected eye</w:t>
            </w:r>
          </w:p>
        </w:tc>
        <w:tc>
          <w:tcPr>
            <w:tcW w:w="0" w:type="auto"/>
            <w:shd w:val="clear" w:color="auto" w:fill="auto"/>
          </w:tcPr>
          <w:p w14:paraId="0D11AC5F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Urgent and immediate</w:t>
            </w:r>
          </w:p>
        </w:tc>
      </w:tr>
    </w:tbl>
    <w:p w14:paraId="196AF6E4" w14:textId="77777777" w:rsidR="00127B3B" w:rsidRPr="005148A3" w:rsidRDefault="00127B3B" w:rsidP="00C1673E">
      <w:pPr>
        <w:spacing w:line="480" w:lineRule="auto"/>
        <w:rPr>
          <w:rFonts w:ascii="Arial" w:hAnsi="Arial" w:cs="Arial"/>
          <w:b/>
        </w:rPr>
      </w:pPr>
    </w:p>
    <w:p w14:paraId="378E497E" w14:textId="77777777" w:rsidR="00127B3B" w:rsidRDefault="00127B3B" w:rsidP="00C1673E">
      <w:pPr>
        <w:spacing w:line="480" w:lineRule="auto"/>
        <w:rPr>
          <w:rFonts w:ascii="Arial" w:hAnsi="Arial" w:cs="Arial"/>
        </w:rPr>
      </w:pPr>
    </w:p>
    <w:p w14:paraId="68A6373F" w14:textId="7A6621B7" w:rsidR="00127B3B" w:rsidRDefault="00127B3B" w:rsidP="00C1673E">
      <w:pPr>
        <w:spacing w:line="480" w:lineRule="auto"/>
        <w:rPr>
          <w:rFonts w:ascii="Arial" w:hAnsi="Arial" w:cs="Arial"/>
        </w:rPr>
      </w:pPr>
      <w:bookmarkStart w:id="0" w:name="_GoBack"/>
      <w:bookmarkEnd w:id="0"/>
    </w:p>
    <w:sectPr w:rsidR="00127B3B" w:rsidSect="00ED0D46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06D24" w14:textId="77777777" w:rsidR="00DB6589" w:rsidRDefault="00DB6589">
      <w:r>
        <w:separator/>
      </w:r>
    </w:p>
  </w:endnote>
  <w:endnote w:type="continuationSeparator" w:id="0">
    <w:p w14:paraId="3FBCF43A" w14:textId="77777777" w:rsidR="00DB6589" w:rsidRDefault="00D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7558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</w:rPr>
    </w:sdtEndPr>
    <w:sdtContent>
      <w:p w14:paraId="3F960A63" w14:textId="77777777" w:rsidR="00DB6589" w:rsidRPr="009E54C1" w:rsidRDefault="00DB6589">
        <w:pPr>
          <w:pStyle w:val="Footer"/>
          <w:jc w:val="right"/>
          <w:rPr>
            <w:rFonts w:ascii="Arial" w:hAnsi="Arial" w:cs="Arial"/>
            <w:sz w:val="18"/>
          </w:rPr>
        </w:pPr>
        <w:r w:rsidRPr="009E54C1">
          <w:rPr>
            <w:rFonts w:ascii="Arial" w:hAnsi="Arial" w:cs="Arial"/>
            <w:sz w:val="18"/>
          </w:rPr>
          <w:fldChar w:fldCharType="begin"/>
        </w:r>
        <w:r w:rsidRPr="009E54C1">
          <w:rPr>
            <w:rFonts w:ascii="Arial" w:hAnsi="Arial" w:cs="Arial"/>
            <w:sz w:val="18"/>
          </w:rPr>
          <w:instrText xml:space="preserve"> PAGE   \* MERGEFORMAT </w:instrText>
        </w:r>
        <w:r w:rsidRPr="009E54C1">
          <w:rPr>
            <w:rFonts w:ascii="Arial" w:hAnsi="Arial" w:cs="Arial"/>
            <w:sz w:val="18"/>
          </w:rPr>
          <w:fldChar w:fldCharType="separate"/>
        </w:r>
        <w:r w:rsidR="00811B59">
          <w:rPr>
            <w:rFonts w:ascii="Arial" w:hAnsi="Arial" w:cs="Arial"/>
            <w:noProof/>
            <w:sz w:val="18"/>
          </w:rPr>
          <w:t>1</w:t>
        </w:r>
        <w:r w:rsidRPr="009E54C1">
          <w:rPr>
            <w:rFonts w:ascii="Arial" w:hAnsi="Arial" w:cs="Arial"/>
            <w:noProof/>
            <w:sz w:val="18"/>
          </w:rPr>
          <w:fldChar w:fldCharType="end"/>
        </w:r>
      </w:p>
    </w:sdtContent>
  </w:sdt>
  <w:p w14:paraId="7A194C2E" w14:textId="77777777" w:rsidR="00DB6589" w:rsidRDefault="00DB6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9C17D" w14:textId="77777777" w:rsidR="00DB6589" w:rsidRDefault="00DB6589">
      <w:r>
        <w:separator/>
      </w:r>
    </w:p>
  </w:footnote>
  <w:footnote w:type="continuationSeparator" w:id="0">
    <w:p w14:paraId="660C2EE9" w14:textId="77777777" w:rsidR="00DB6589" w:rsidRDefault="00DB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65D33"/>
    <w:multiLevelType w:val="hybridMultilevel"/>
    <w:tmpl w:val="7EC6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FBF"/>
    <w:multiLevelType w:val="hybridMultilevel"/>
    <w:tmpl w:val="46DE15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A52C9"/>
    <w:multiLevelType w:val="hybridMultilevel"/>
    <w:tmpl w:val="70920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CB240B"/>
    <w:rsid w:val="00033281"/>
    <w:rsid w:val="00047B78"/>
    <w:rsid w:val="00056174"/>
    <w:rsid w:val="00066937"/>
    <w:rsid w:val="00084EB3"/>
    <w:rsid w:val="000B183D"/>
    <w:rsid w:val="000D0D55"/>
    <w:rsid w:val="000E0E68"/>
    <w:rsid w:val="001042DE"/>
    <w:rsid w:val="00104F77"/>
    <w:rsid w:val="00127B3B"/>
    <w:rsid w:val="001432B9"/>
    <w:rsid w:val="00176CC3"/>
    <w:rsid w:val="0018194A"/>
    <w:rsid w:val="001D14EE"/>
    <w:rsid w:val="001D318F"/>
    <w:rsid w:val="001E4AFF"/>
    <w:rsid w:val="001E7740"/>
    <w:rsid w:val="00232901"/>
    <w:rsid w:val="00236127"/>
    <w:rsid w:val="002423CB"/>
    <w:rsid w:val="00295A21"/>
    <w:rsid w:val="002A7B5D"/>
    <w:rsid w:val="002B3AD2"/>
    <w:rsid w:val="002E391F"/>
    <w:rsid w:val="00303672"/>
    <w:rsid w:val="00345528"/>
    <w:rsid w:val="00356F43"/>
    <w:rsid w:val="00392D61"/>
    <w:rsid w:val="003B48CB"/>
    <w:rsid w:val="003C6535"/>
    <w:rsid w:val="003C6CED"/>
    <w:rsid w:val="003D3D63"/>
    <w:rsid w:val="00473284"/>
    <w:rsid w:val="004770B4"/>
    <w:rsid w:val="0048380F"/>
    <w:rsid w:val="005267F2"/>
    <w:rsid w:val="005271D3"/>
    <w:rsid w:val="00564D73"/>
    <w:rsid w:val="005670DD"/>
    <w:rsid w:val="00591F38"/>
    <w:rsid w:val="005E0D00"/>
    <w:rsid w:val="0060154E"/>
    <w:rsid w:val="0060589B"/>
    <w:rsid w:val="00621D55"/>
    <w:rsid w:val="006274B9"/>
    <w:rsid w:val="006563A7"/>
    <w:rsid w:val="0069277A"/>
    <w:rsid w:val="00694B5D"/>
    <w:rsid w:val="006A05BE"/>
    <w:rsid w:val="006A27ED"/>
    <w:rsid w:val="006D0948"/>
    <w:rsid w:val="00704F17"/>
    <w:rsid w:val="00705568"/>
    <w:rsid w:val="0072791D"/>
    <w:rsid w:val="00732FDD"/>
    <w:rsid w:val="007A5277"/>
    <w:rsid w:val="007A65F9"/>
    <w:rsid w:val="007C3B4D"/>
    <w:rsid w:val="00811B59"/>
    <w:rsid w:val="00817334"/>
    <w:rsid w:val="008263FC"/>
    <w:rsid w:val="00881167"/>
    <w:rsid w:val="008A4504"/>
    <w:rsid w:val="008B00C1"/>
    <w:rsid w:val="008C217D"/>
    <w:rsid w:val="008E0C62"/>
    <w:rsid w:val="008F1AC3"/>
    <w:rsid w:val="00913DC5"/>
    <w:rsid w:val="00956C2F"/>
    <w:rsid w:val="00992564"/>
    <w:rsid w:val="009A1AB7"/>
    <w:rsid w:val="009A254D"/>
    <w:rsid w:val="009A3768"/>
    <w:rsid w:val="009F0A8E"/>
    <w:rsid w:val="00A179D3"/>
    <w:rsid w:val="00A25439"/>
    <w:rsid w:val="00A66762"/>
    <w:rsid w:val="00A74752"/>
    <w:rsid w:val="00A95A8C"/>
    <w:rsid w:val="00AB1E2F"/>
    <w:rsid w:val="00AC7769"/>
    <w:rsid w:val="00B33E99"/>
    <w:rsid w:val="00B63BE1"/>
    <w:rsid w:val="00BA787B"/>
    <w:rsid w:val="00BF74CF"/>
    <w:rsid w:val="00C1673E"/>
    <w:rsid w:val="00C5156B"/>
    <w:rsid w:val="00CB240B"/>
    <w:rsid w:val="00D2374F"/>
    <w:rsid w:val="00D827F0"/>
    <w:rsid w:val="00D8445C"/>
    <w:rsid w:val="00DB6589"/>
    <w:rsid w:val="00DF58CE"/>
    <w:rsid w:val="00E03E0F"/>
    <w:rsid w:val="00E11C57"/>
    <w:rsid w:val="00E144CE"/>
    <w:rsid w:val="00EA1AC6"/>
    <w:rsid w:val="00EC43CD"/>
    <w:rsid w:val="00ED0D46"/>
    <w:rsid w:val="00ED4A6E"/>
    <w:rsid w:val="00EE2CD2"/>
    <w:rsid w:val="00F64065"/>
    <w:rsid w:val="00F671B7"/>
    <w:rsid w:val="00F71C1C"/>
    <w:rsid w:val="00FE1B72"/>
    <w:rsid w:val="00F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4B17"/>
  <w15:chartTrackingRefBased/>
  <w15:docId w15:val="{0B088096-4B02-47AA-8AC3-BF2CB3C0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40B"/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4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6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240B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CB2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40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B240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4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40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240B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40B"/>
    <w:rPr>
      <w:rFonts w:ascii="Cambria" w:eastAsia="MS Mincho" w:hAnsi="Cambria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CB2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0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0B"/>
    <w:rPr>
      <w:rFonts w:eastAsiaTheme="minorEastAsia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CB240B"/>
    <w:rPr>
      <w:rFonts w:ascii="Cambria" w:eastAsia="MS Mincho" w:hAnsi="Cambri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240B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CB240B"/>
    <w:rPr>
      <w:rFonts w:ascii="Lucida Grande" w:eastAsiaTheme="minorEastAsia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40B"/>
    <w:pPr>
      <w:ind w:left="720"/>
      <w:contextualSpacing/>
    </w:pPr>
  </w:style>
  <w:style w:type="paragraph" w:styleId="Revision">
    <w:name w:val="Revision"/>
    <w:hidden/>
    <w:uiPriority w:val="99"/>
    <w:rsid w:val="00CB240B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36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F6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70B14-398D-4844-8601-A53ADEFE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Leveene</dc:creator>
  <cp:keywords/>
  <dc:description/>
  <cp:lastModifiedBy>Stephanie Leveene</cp:lastModifiedBy>
  <cp:revision>3</cp:revision>
  <dcterms:created xsi:type="dcterms:W3CDTF">2017-03-15T19:49:00Z</dcterms:created>
  <dcterms:modified xsi:type="dcterms:W3CDTF">2017-03-15T19:52:00Z</dcterms:modified>
</cp:coreProperties>
</file>