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14E" w:rsidRDefault="00EA098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Additional</w:t>
      </w:r>
      <w:r>
        <w:rPr>
          <w:rFonts w:ascii="Arial" w:hAnsi="Arial" w:cs="Arial" w:hint="eastAsia"/>
          <w:b/>
          <w:sz w:val="22"/>
          <w:szCs w:val="22"/>
        </w:rPr>
        <w:t xml:space="preserve"> Figures</w:t>
      </w:r>
    </w:p>
    <w:p w:rsidR="0099314E" w:rsidRDefault="00EA098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noProof/>
          <w:sz w:val="22"/>
          <w:szCs w:val="22"/>
          <w:lang w:val="en-IN" w:eastAsia="en-IN"/>
        </w:rPr>
        <w:drawing>
          <wp:inline distT="0" distB="0" distL="114300" distR="114300">
            <wp:extent cx="5269230" cy="5579745"/>
            <wp:effectExtent l="0" t="0" r="7620" b="1905"/>
            <wp:docPr id="1" name="图片 1" descr="S Fi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 Fig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57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314E" w:rsidRDefault="00EA0989">
      <w:pPr>
        <w:widowControl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99314E" w:rsidRDefault="00EA0989">
      <w:pPr>
        <w:numPr>
          <w:ilvl w:val="255"/>
          <w:numId w:val="0"/>
        </w:numPr>
        <w:spacing w:line="480" w:lineRule="auto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lastRenderedPageBreak/>
        <w:t xml:space="preserve">Figure </w:t>
      </w:r>
      <w:proofErr w:type="spellStart"/>
      <w:r>
        <w:rPr>
          <w:rFonts w:ascii="Arial" w:hAnsi="Arial" w:cs="Arial"/>
          <w:b/>
          <w:sz w:val="22"/>
          <w:szCs w:val="22"/>
          <w:lang w:val="en-GB"/>
        </w:rPr>
        <w:t>S</w:t>
      </w:r>
      <w:r>
        <w:rPr>
          <w:rFonts w:ascii="Arial" w:hAnsi="Arial" w:cs="Arial"/>
          <w:b/>
          <w:sz w:val="22"/>
          <w:szCs w:val="22"/>
          <w:lang w:val="en-GB"/>
        </w:rPr>
        <w:t>1</w:t>
      </w:r>
      <w:proofErr w:type="spellEnd"/>
      <w:r>
        <w:rPr>
          <w:rFonts w:ascii="Arial" w:hAnsi="Arial" w:cs="Arial"/>
          <w:b/>
          <w:sz w:val="22"/>
          <w:szCs w:val="22"/>
          <w:lang w:val="en-GB"/>
        </w:rPr>
        <w:t xml:space="preserve"> Receptor expression characteristics of </w:t>
      </w:r>
      <w:proofErr w:type="spellStart"/>
      <w:r>
        <w:rPr>
          <w:rFonts w:ascii="Arial" w:hAnsi="Arial" w:cs="Arial"/>
          <w:b/>
          <w:sz w:val="22"/>
          <w:szCs w:val="22"/>
          <w:lang w:val="en-GB"/>
        </w:rPr>
        <w:t>NK</w:t>
      </w:r>
      <w:proofErr w:type="spellEnd"/>
      <w:r>
        <w:rPr>
          <w:rFonts w:ascii="Arial" w:hAnsi="Arial" w:cs="Arial"/>
          <w:b/>
          <w:sz w:val="22"/>
          <w:szCs w:val="22"/>
          <w:lang w:val="en-GB"/>
        </w:rPr>
        <w:t xml:space="preserve"> subsets in treatment naïve CHB patients</w:t>
      </w:r>
    </w:p>
    <w:p w:rsidR="0099314E" w:rsidRDefault="00EA0989">
      <w:pPr>
        <w:numPr>
          <w:ilvl w:val="255"/>
          <w:numId w:val="0"/>
        </w:numPr>
        <w:spacing w:line="48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Summary of the expression (MFI) of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NKp44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(A),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NKp46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(B),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NKG2D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(C), and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NKp30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(D) the percentage of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NKG2A</w:t>
      </w:r>
      <w:proofErr w:type="spellEnd"/>
      <w:r>
        <w:rPr>
          <w:rFonts w:ascii="Arial" w:hAnsi="Arial" w:cs="Arial"/>
          <w:sz w:val="22"/>
          <w:szCs w:val="22"/>
          <w:vertAlign w:val="superscript"/>
          <w:lang w:val="en-GB"/>
        </w:rPr>
        <w:t>+</w:t>
      </w:r>
      <w:r>
        <w:rPr>
          <w:rFonts w:ascii="Arial" w:hAnsi="Arial" w:cs="Arial"/>
          <w:sz w:val="22"/>
          <w:szCs w:val="22"/>
          <w:lang w:val="en-GB"/>
        </w:rPr>
        <w:t xml:space="preserve">(E) in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NK</w:t>
      </w:r>
      <w:r>
        <w:rPr>
          <w:rFonts w:ascii="Arial" w:hAnsi="Arial" w:cs="Arial"/>
          <w:sz w:val="22"/>
          <w:szCs w:val="22"/>
          <w:vertAlign w:val="superscript"/>
          <w:lang w:val="en-GB"/>
        </w:rPr>
        <w:t>dim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and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NK</w:t>
      </w:r>
      <w:r>
        <w:rPr>
          <w:rFonts w:ascii="Arial" w:hAnsi="Arial" w:cs="Arial"/>
          <w:sz w:val="22"/>
          <w:szCs w:val="22"/>
          <w:vertAlign w:val="superscript"/>
          <w:lang w:val="en-GB"/>
        </w:rPr>
        <w:t>bright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cells in the CHB patients and patients in different CHB phases. </w:t>
      </w:r>
    </w:p>
    <w:p w:rsidR="0099314E" w:rsidRDefault="00EA0989">
      <w:pPr>
        <w:numPr>
          <w:ilvl w:val="255"/>
          <w:numId w:val="0"/>
        </w:numPr>
        <w:spacing w:line="480" w:lineRule="auto"/>
        <w:rPr>
          <w:rFonts w:ascii="Arial" w:hAnsi="Arial" w:cs="Arial"/>
          <w:sz w:val="22"/>
          <w:szCs w:val="22"/>
          <w:lang w:val="en-GB"/>
        </w:rPr>
      </w:pPr>
      <w:proofErr w:type="gramStart"/>
      <w:r>
        <w:rPr>
          <w:rFonts w:ascii="Arial" w:hAnsi="Arial" w:cs="Arial"/>
          <w:sz w:val="22"/>
          <w:szCs w:val="22"/>
          <w:lang w:val="en-GB"/>
        </w:rPr>
        <w:t>and</w:t>
      </w:r>
      <w:proofErr w:type="gramEnd"/>
      <w:r>
        <w:rPr>
          <w:rFonts w:ascii="Arial" w:hAnsi="Arial" w:cs="Arial"/>
          <w:sz w:val="22"/>
          <w:szCs w:val="22"/>
          <w:lang w:val="en-GB"/>
        </w:rPr>
        <w:t xml:space="preserve"> horizontal bars represent the median. Abbreviations: CHB, chronic hepatitis B; HC, healthy control; IA, immune active; IT, immune tolerance; IC, inactive CHB; and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GZ</w:t>
      </w:r>
      <w:proofErr w:type="spellEnd"/>
      <w:r>
        <w:rPr>
          <w:rFonts w:ascii="Arial" w:hAnsi="Arial" w:cs="Arial"/>
          <w:sz w:val="22"/>
          <w:szCs w:val="22"/>
          <w:lang w:val="en-GB"/>
        </w:rPr>
        <w:t>, grey z</w:t>
      </w:r>
      <w:r>
        <w:rPr>
          <w:rFonts w:ascii="Arial" w:hAnsi="Arial" w:cs="Arial"/>
          <w:sz w:val="22"/>
          <w:szCs w:val="22"/>
          <w:lang w:val="en-GB"/>
        </w:rPr>
        <w:t xml:space="preserve">one. </w:t>
      </w:r>
    </w:p>
    <w:p w:rsidR="0099314E" w:rsidRDefault="0099314E">
      <w:pPr>
        <w:rPr>
          <w:rFonts w:ascii="Arial" w:hAnsi="Arial" w:cs="Arial"/>
          <w:sz w:val="22"/>
          <w:szCs w:val="22"/>
        </w:rPr>
      </w:pPr>
    </w:p>
    <w:p w:rsidR="0099314E" w:rsidRDefault="00EA0989">
      <w:pPr>
        <w:widowControl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99314E" w:rsidRDefault="00EA098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noProof/>
          <w:sz w:val="22"/>
          <w:szCs w:val="22"/>
          <w:lang w:val="en-IN" w:eastAsia="en-IN"/>
        </w:rPr>
        <w:lastRenderedPageBreak/>
        <w:drawing>
          <wp:inline distT="0" distB="0" distL="114300" distR="114300">
            <wp:extent cx="5269230" cy="7499985"/>
            <wp:effectExtent l="0" t="0" r="7620" b="5715"/>
            <wp:docPr id="3" name="图片 3" descr="S Fi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 Fig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49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314E" w:rsidRDefault="00EA0989">
      <w:pPr>
        <w:widowControl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99314E" w:rsidRDefault="00EA0989">
      <w:pPr>
        <w:numPr>
          <w:ilvl w:val="255"/>
          <w:numId w:val="0"/>
        </w:numPr>
        <w:spacing w:line="480" w:lineRule="auto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lastRenderedPageBreak/>
        <w:t xml:space="preserve">Figure </w:t>
      </w:r>
      <w:proofErr w:type="spellStart"/>
      <w:r>
        <w:rPr>
          <w:rFonts w:ascii="Arial" w:hAnsi="Arial" w:cs="Arial"/>
          <w:b/>
          <w:sz w:val="22"/>
          <w:szCs w:val="22"/>
          <w:lang w:val="en-GB"/>
        </w:rPr>
        <w:t>S</w:t>
      </w:r>
      <w:r>
        <w:rPr>
          <w:rFonts w:ascii="Arial" w:hAnsi="Arial" w:cs="Arial"/>
          <w:b/>
          <w:sz w:val="22"/>
          <w:szCs w:val="22"/>
          <w:lang w:val="en-GB"/>
        </w:rPr>
        <w:t>2</w:t>
      </w:r>
      <w:proofErr w:type="spellEnd"/>
      <w:r>
        <w:rPr>
          <w:rFonts w:ascii="Arial" w:hAnsi="Arial" w:cs="Arial"/>
          <w:b/>
          <w:sz w:val="22"/>
          <w:szCs w:val="22"/>
          <w:lang w:val="en-GB"/>
        </w:rPr>
        <w:t xml:space="preserve"> Analysis of function profiles of </w:t>
      </w:r>
      <w:proofErr w:type="spellStart"/>
      <w:r>
        <w:rPr>
          <w:rFonts w:ascii="Arial" w:hAnsi="Arial" w:cs="Arial"/>
          <w:b/>
          <w:sz w:val="22"/>
          <w:szCs w:val="22"/>
          <w:lang w:val="en-GB"/>
        </w:rPr>
        <w:t>NK</w:t>
      </w:r>
      <w:proofErr w:type="spellEnd"/>
      <w:r>
        <w:rPr>
          <w:rFonts w:ascii="Arial" w:hAnsi="Arial" w:cs="Arial"/>
          <w:b/>
          <w:sz w:val="22"/>
          <w:szCs w:val="22"/>
          <w:lang w:val="en-GB"/>
        </w:rPr>
        <w:t xml:space="preserve"> subsets in CHB patients</w:t>
      </w:r>
    </w:p>
    <w:p w:rsidR="0099314E" w:rsidRDefault="00EA0989">
      <w:pPr>
        <w:numPr>
          <w:ilvl w:val="255"/>
          <w:numId w:val="0"/>
        </w:numPr>
        <w:spacing w:line="48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(A-C) The expression (MFI) of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CD69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(A), </w:t>
      </w:r>
      <w:proofErr w:type="spellStart"/>
      <w:proofErr w:type="gramStart"/>
      <w:r>
        <w:rPr>
          <w:rFonts w:ascii="Arial" w:hAnsi="Arial" w:cs="Arial"/>
          <w:sz w:val="22"/>
          <w:szCs w:val="22"/>
          <w:lang w:val="en-GB"/>
        </w:rPr>
        <w:t>PD1</w:t>
      </w:r>
      <w:proofErr w:type="spellEnd"/>
      <w:r>
        <w:rPr>
          <w:rFonts w:ascii="Arial" w:hAnsi="Arial" w:cs="Arial"/>
          <w:sz w:val="22"/>
          <w:szCs w:val="22"/>
          <w:lang w:val="en-GB"/>
        </w:rPr>
        <w:t>(</w:t>
      </w:r>
      <w:proofErr w:type="gramEnd"/>
      <w:r>
        <w:rPr>
          <w:rFonts w:ascii="Arial" w:hAnsi="Arial" w:cs="Arial"/>
          <w:sz w:val="22"/>
          <w:szCs w:val="22"/>
          <w:lang w:val="en-GB"/>
        </w:rPr>
        <w:t xml:space="preserve">B) and Tim-3 (C) in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NK</w:t>
      </w:r>
      <w:r>
        <w:rPr>
          <w:rFonts w:ascii="Arial" w:hAnsi="Arial" w:cs="Arial"/>
          <w:sz w:val="22"/>
          <w:szCs w:val="22"/>
          <w:vertAlign w:val="superscript"/>
          <w:lang w:val="en-GB"/>
        </w:rPr>
        <w:t>dim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and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NK</w:t>
      </w:r>
      <w:r>
        <w:rPr>
          <w:rFonts w:ascii="Arial" w:hAnsi="Arial" w:cs="Arial"/>
          <w:sz w:val="22"/>
          <w:szCs w:val="22"/>
          <w:vertAlign w:val="superscript"/>
          <w:lang w:val="en-GB"/>
        </w:rPr>
        <w:t>bright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cells </w:t>
      </w:r>
    </w:p>
    <w:p w:rsidR="0099314E" w:rsidRDefault="00EA0989">
      <w:pPr>
        <w:numPr>
          <w:ilvl w:val="255"/>
          <w:numId w:val="0"/>
        </w:numPr>
        <w:spacing w:line="48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(D-G) The frequency of granzyme B</w:t>
      </w:r>
      <w:r>
        <w:rPr>
          <w:rFonts w:ascii="Arial" w:hAnsi="Arial" w:cs="Arial"/>
          <w:sz w:val="22"/>
          <w:szCs w:val="22"/>
          <w:vertAlign w:val="superscript"/>
          <w:lang w:val="en-GB"/>
        </w:rPr>
        <w:t>+</w:t>
      </w:r>
      <w:r>
        <w:rPr>
          <w:rFonts w:ascii="Arial" w:hAnsi="Arial" w:cs="Arial"/>
          <w:sz w:val="22"/>
          <w:szCs w:val="22"/>
          <w:lang w:val="en-GB"/>
        </w:rPr>
        <w:t xml:space="preserve"> (D), perforin</w:t>
      </w:r>
      <w:r>
        <w:rPr>
          <w:rFonts w:ascii="Arial" w:hAnsi="Arial" w:cs="Arial"/>
          <w:sz w:val="22"/>
          <w:szCs w:val="22"/>
          <w:vertAlign w:val="superscript"/>
          <w:lang w:val="en-GB"/>
        </w:rPr>
        <w:t>+</w:t>
      </w:r>
      <w:r>
        <w:rPr>
          <w:rFonts w:ascii="Arial" w:hAnsi="Arial" w:cs="Arial"/>
          <w:sz w:val="22"/>
          <w:szCs w:val="22"/>
          <w:lang w:val="en-GB"/>
        </w:rPr>
        <w:t xml:space="preserve"> (E),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IFN</w:t>
      </w:r>
      <w:proofErr w:type="spellEnd"/>
      <w:r>
        <w:rPr>
          <w:rFonts w:ascii="Arial" w:hAnsi="Arial" w:cs="Arial"/>
          <w:sz w:val="22"/>
          <w:szCs w:val="22"/>
          <w:lang w:val="en-GB"/>
        </w:rPr>
        <w:t>-γ</w:t>
      </w:r>
      <w:r>
        <w:rPr>
          <w:rFonts w:ascii="Arial" w:hAnsi="Arial" w:cs="Arial"/>
          <w:sz w:val="22"/>
          <w:szCs w:val="22"/>
          <w:vertAlign w:val="superscript"/>
          <w:lang w:val="en-GB"/>
        </w:rPr>
        <w:t>+</w:t>
      </w:r>
      <w:r>
        <w:rPr>
          <w:rFonts w:ascii="Arial" w:hAnsi="Arial" w:cs="Arial"/>
          <w:sz w:val="22"/>
          <w:szCs w:val="22"/>
          <w:lang w:val="en-GB"/>
        </w:rPr>
        <w:t xml:space="preserve"> (F) and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TNF</w:t>
      </w:r>
      <w:proofErr w:type="spellEnd"/>
      <w:r>
        <w:rPr>
          <w:rFonts w:ascii="Arial" w:hAnsi="Arial" w:cs="Arial"/>
          <w:sz w:val="22"/>
          <w:szCs w:val="22"/>
          <w:lang w:val="en-GB"/>
        </w:rPr>
        <w:t>-α</w:t>
      </w:r>
      <w:r>
        <w:rPr>
          <w:rFonts w:ascii="Arial" w:hAnsi="Arial" w:cs="Arial"/>
          <w:sz w:val="22"/>
          <w:szCs w:val="22"/>
          <w:vertAlign w:val="superscript"/>
          <w:lang w:val="en-GB"/>
        </w:rPr>
        <w:t>+</w:t>
      </w:r>
      <w:r>
        <w:rPr>
          <w:rFonts w:ascii="Arial" w:hAnsi="Arial" w:cs="Arial"/>
          <w:sz w:val="22"/>
          <w:szCs w:val="22"/>
          <w:lang w:val="en-GB"/>
        </w:rPr>
        <w:t xml:space="preserve"> (G)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NK</w:t>
      </w:r>
      <w:r>
        <w:rPr>
          <w:rFonts w:ascii="Arial" w:hAnsi="Arial" w:cs="Arial"/>
          <w:sz w:val="22"/>
          <w:szCs w:val="22"/>
          <w:vertAlign w:val="superscript"/>
          <w:lang w:val="en-GB"/>
        </w:rPr>
        <w:t>dim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and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NK</w:t>
      </w:r>
      <w:r>
        <w:rPr>
          <w:rFonts w:ascii="Arial" w:hAnsi="Arial" w:cs="Arial"/>
          <w:sz w:val="22"/>
          <w:szCs w:val="22"/>
          <w:vertAlign w:val="superscript"/>
          <w:lang w:val="en-GB"/>
        </w:rPr>
        <w:t>bright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cells in the total CHB group and the different CHB clinical phase groups plus the HC group.</w:t>
      </w:r>
    </w:p>
    <w:p w:rsidR="0099314E" w:rsidRDefault="00EA0989">
      <w:pPr>
        <w:numPr>
          <w:ilvl w:val="255"/>
          <w:numId w:val="0"/>
        </w:numPr>
        <w:spacing w:line="480" w:lineRule="auto"/>
        <w:rPr>
          <w:rFonts w:ascii="Arial" w:hAnsi="Arial" w:cs="Arial"/>
          <w:sz w:val="22"/>
          <w:szCs w:val="22"/>
          <w:lang w:val="en-GB"/>
        </w:rPr>
      </w:pPr>
      <w:proofErr w:type="gramStart"/>
      <w:r>
        <w:rPr>
          <w:rFonts w:ascii="Arial" w:hAnsi="Arial" w:cs="Arial"/>
          <w:sz w:val="22"/>
          <w:szCs w:val="22"/>
          <w:lang w:val="en-GB"/>
        </w:rPr>
        <w:t>and</w:t>
      </w:r>
      <w:proofErr w:type="gramEnd"/>
      <w:r>
        <w:rPr>
          <w:rFonts w:ascii="Arial" w:hAnsi="Arial" w:cs="Arial"/>
          <w:sz w:val="22"/>
          <w:szCs w:val="22"/>
          <w:lang w:val="en-GB"/>
        </w:rPr>
        <w:t xml:space="preserve"> horizontal bars represent the median. Abbreviations: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HBV</w:t>
      </w:r>
      <w:proofErr w:type="spellEnd"/>
      <w:r>
        <w:rPr>
          <w:rFonts w:ascii="Arial" w:hAnsi="Arial" w:cs="Arial"/>
          <w:sz w:val="22"/>
          <w:szCs w:val="22"/>
          <w:lang w:val="en-GB"/>
        </w:rPr>
        <w:t>, hepatitis B; CHB, chronic hepatitis B; HC, healthy control; IA,</w:t>
      </w:r>
      <w:r>
        <w:rPr>
          <w:rFonts w:ascii="Arial" w:hAnsi="Arial" w:cs="Arial"/>
          <w:sz w:val="22"/>
          <w:szCs w:val="22"/>
          <w:lang w:val="en-GB"/>
        </w:rPr>
        <w:t xml:space="preserve"> immune active; IT, immune tolerance; IC, inactive CHB; and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GZ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, grey zone. </w:t>
      </w:r>
    </w:p>
    <w:p w:rsidR="0099314E" w:rsidRDefault="00EA0989">
      <w:pPr>
        <w:rPr>
          <w:rFonts w:ascii="Arial" w:hAnsi="Arial" w:cs="Arial"/>
        </w:rPr>
      </w:pPr>
      <w:r>
        <w:rPr>
          <w:rFonts w:ascii="Arial" w:hAnsi="Arial" w:cs="Arial" w:hint="eastAsia"/>
          <w:noProof/>
          <w:lang w:val="en-IN" w:eastAsia="en-IN"/>
        </w:rPr>
        <w:drawing>
          <wp:inline distT="0" distB="0" distL="114300" distR="114300">
            <wp:extent cx="5269230" cy="1083945"/>
            <wp:effectExtent l="0" t="0" r="7620" b="1905"/>
            <wp:docPr id="5" name="图片 5" descr="S Fi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 Fig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083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314E" w:rsidRDefault="00EA098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en-GB"/>
        </w:rPr>
        <w:t>Figure S</w:t>
      </w:r>
      <w:r>
        <w:rPr>
          <w:rFonts w:ascii="Arial" w:hAnsi="Arial" w:cs="Arial" w:hint="eastAsia"/>
          <w:b/>
          <w:sz w:val="22"/>
          <w:szCs w:val="22"/>
        </w:rPr>
        <w:t>3</w:t>
      </w:r>
      <w:r>
        <w:rPr>
          <w:rFonts w:ascii="Arial" w:hAnsi="Arial" w:cs="Arial"/>
          <w:b/>
          <w:sz w:val="22"/>
          <w:szCs w:val="22"/>
        </w:rPr>
        <w:t xml:space="preserve"> F</w:t>
      </w:r>
      <w:r>
        <w:rPr>
          <w:rFonts w:ascii="Arial" w:hAnsi="Arial" w:cs="Arial"/>
          <w:b/>
          <w:sz w:val="22"/>
          <w:szCs w:val="22"/>
          <w:lang w:val="en-GB"/>
        </w:rPr>
        <w:t xml:space="preserve">unction profiles of </w:t>
      </w:r>
      <w:proofErr w:type="spellStart"/>
      <w:r>
        <w:rPr>
          <w:rFonts w:ascii="Arial" w:hAnsi="Arial" w:cs="Arial"/>
          <w:b/>
          <w:sz w:val="22"/>
          <w:szCs w:val="22"/>
          <w:lang w:val="en-GB"/>
        </w:rPr>
        <w:t>NK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cell in </w:t>
      </w:r>
      <w:r>
        <w:rPr>
          <w:rFonts w:ascii="Arial" w:hAnsi="Arial" w:cs="Arial" w:hint="eastAsia"/>
          <w:b/>
          <w:sz w:val="22"/>
          <w:szCs w:val="22"/>
          <w:lang w:val="en-GB"/>
        </w:rPr>
        <w:t>IA-IT age-matched cohort</w:t>
      </w:r>
    </w:p>
    <w:p w:rsidR="0099314E" w:rsidRDefault="00EA098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Dot plots comparing t</w:t>
      </w:r>
      <w:r>
        <w:rPr>
          <w:rFonts w:ascii="Arial" w:hAnsi="Arial" w:cs="Arial"/>
          <w:sz w:val="22"/>
          <w:szCs w:val="22"/>
          <w:lang w:val="en-GB"/>
        </w:rPr>
        <w:t>he frequency of granzyme B</w:t>
      </w:r>
      <w:r>
        <w:rPr>
          <w:rFonts w:ascii="Arial" w:hAnsi="Arial" w:cs="Arial"/>
          <w:sz w:val="22"/>
          <w:szCs w:val="22"/>
          <w:vertAlign w:val="superscript"/>
          <w:lang w:val="en-GB"/>
        </w:rPr>
        <w:t>+</w:t>
      </w:r>
      <w:r>
        <w:rPr>
          <w:rFonts w:ascii="Arial" w:hAnsi="Arial" w:cs="Arial"/>
          <w:sz w:val="22"/>
          <w:szCs w:val="22"/>
          <w:lang w:val="en-GB"/>
        </w:rPr>
        <w:t xml:space="preserve"> , perforin</w:t>
      </w:r>
      <w:r>
        <w:rPr>
          <w:rFonts w:ascii="Arial" w:hAnsi="Arial" w:cs="Arial"/>
          <w:sz w:val="22"/>
          <w:szCs w:val="22"/>
          <w:vertAlign w:val="superscript"/>
          <w:lang w:val="en-GB"/>
        </w:rPr>
        <w:t>+</w:t>
      </w:r>
      <w:r>
        <w:rPr>
          <w:rFonts w:ascii="Arial" w:hAnsi="Arial" w:cs="Arial"/>
          <w:sz w:val="22"/>
          <w:szCs w:val="22"/>
          <w:lang w:val="en-GB"/>
        </w:rPr>
        <w:t xml:space="preserve"> ,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IFN</w:t>
      </w:r>
      <w:proofErr w:type="spellEnd"/>
      <w:r>
        <w:rPr>
          <w:rFonts w:ascii="Arial" w:hAnsi="Arial" w:cs="Arial"/>
          <w:sz w:val="22"/>
          <w:szCs w:val="22"/>
          <w:lang w:val="en-GB"/>
        </w:rPr>
        <w:t>-γ</w:t>
      </w:r>
      <w:r>
        <w:rPr>
          <w:rFonts w:ascii="Arial" w:hAnsi="Arial" w:cs="Arial"/>
          <w:sz w:val="22"/>
          <w:szCs w:val="22"/>
          <w:vertAlign w:val="superscript"/>
          <w:lang w:val="en-GB"/>
        </w:rPr>
        <w:t>+</w:t>
      </w:r>
      <w:r>
        <w:rPr>
          <w:rFonts w:ascii="Arial" w:hAnsi="Arial" w:cs="Arial"/>
          <w:sz w:val="22"/>
          <w:szCs w:val="22"/>
          <w:lang w:val="en-GB"/>
        </w:rPr>
        <w:t xml:space="preserve">  and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TNF</w:t>
      </w:r>
      <w:proofErr w:type="spellEnd"/>
      <w:r>
        <w:rPr>
          <w:rFonts w:ascii="Arial" w:hAnsi="Arial" w:cs="Arial"/>
          <w:sz w:val="22"/>
          <w:szCs w:val="22"/>
          <w:lang w:val="en-GB"/>
        </w:rPr>
        <w:t>-α</w:t>
      </w:r>
      <w:r>
        <w:rPr>
          <w:rFonts w:ascii="Arial" w:hAnsi="Arial" w:cs="Arial"/>
          <w:sz w:val="22"/>
          <w:szCs w:val="22"/>
          <w:vertAlign w:val="superscript"/>
          <w:lang w:val="en-GB"/>
        </w:rPr>
        <w:t>+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NK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 xml:space="preserve">cells in </w:t>
      </w:r>
      <w:r>
        <w:rPr>
          <w:rFonts w:ascii="Arial" w:hAnsi="Arial" w:cs="Arial"/>
          <w:sz w:val="22"/>
          <w:szCs w:val="22"/>
        </w:rPr>
        <w:t xml:space="preserve">total </w:t>
      </w:r>
      <w:proofErr w:type="spellStart"/>
      <w:r>
        <w:rPr>
          <w:rFonts w:ascii="Arial" w:hAnsi="Arial" w:cs="Arial"/>
          <w:sz w:val="22"/>
          <w:szCs w:val="22"/>
        </w:rPr>
        <w:t>NK</w:t>
      </w:r>
      <w:proofErr w:type="spellEnd"/>
      <w:r>
        <w:rPr>
          <w:rFonts w:ascii="Arial" w:hAnsi="Arial" w:cs="Arial"/>
          <w:sz w:val="22"/>
          <w:szCs w:val="22"/>
        </w:rPr>
        <w:t xml:space="preserve"> cells in IA and IT </w:t>
      </w:r>
      <w:proofErr w:type="spellStart"/>
      <w:r>
        <w:rPr>
          <w:rFonts w:ascii="Arial" w:hAnsi="Arial" w:cs="Arial"/>
          <w:sz w:val="22"/>
          <w:szCs w:val="22"/>
        </w:rPr>
        <w:t>groups.</w:t>
      </w:r>
      <w:r>
        <w:rPr>
          <w:rFonts w:ascii="Arial" w:hAnsi="Arial" w:cs="Arial" w:hint="eastAsia"/>
        </w:rPr>
        <w:t>The</w:t>
      </w:r>
      <w:proofErr w:type="spellEnd"/>
      <w:r>
        <w:rPr>
          <w:rFonts w:ascii="Arial" w:hAnsi="Arial" w:cs="Arial" w:hint="eastAsia"/>
        </w:rPr>
        <w:t xml:space="preserve"> IA-IT age-matched cohort was composed of all 18 IT patients in the whole </w:t>
      </w:r>
      <w:proofErr w:type="spellStart"/>
      <w:r>
        <w:rPr>
          <w:rFonts w:ascii="Arial" w:hAnsi="Arial" w:cs="Arial" w:hint="eastAsia"/>
        </w:rPr>
        <w:t>CHB</w:t>
      </w:r>
      <w:proofErr w:type="spellEnd"/>
      <w:r>
        <w:rPr>
          <w:rFonts w:ascii="Arial" w:hAnsi="Arial" w:cs="Arial" w:hint="eastAsia"/>
        </w:rPr>
        <w:t xml:space="preserve"> cohort and 18 IA patients who are age-matched to those IT </w:t>
      </w:r>
      <w:r>
        <w:rPr>
          <w:rFonts w:ascii="Arial" w:hAnsi="Arial" w:cs="Arial"/>
        </w:rPr>
        <w:t>patients.</w:t>
      </w:r>
      <w:r>
        <w:rPr>
          <w:rFonts w:ascii="Arial" w:hAnsi="Arial" w:cs="Arial"/>
          <w:lang w:val="en-GB"/>
        </w:rPr>
        <w:t xml:space="preserve"> </w:t>
      </w:r>
    </w:p>
    <w:p w:rsidR="0099314E" w:rsidRDefault="0099314E">
      <w:pPr>
        <w:numPr>
          <w:ilvl w:val="255"/>
          <w:numId w:val="0"/>
        </w:numPr>
        <w:spacing w:line="480" w:lineRule="auto"/>
        <w:rPr>
          <w:rFonts w:ascii="Arial" w:hAnsi="Arial" w:cs="Arial"/>
          <w:sz w:val="22"/>
          <w:szCs w:val="22"/>
          <w:lang w:val="en-GB"/>
        </w:rPr>
      </w:pPr>
    </w:p>
    <w:p w:rsidR="0099314E" w:rsidRDefault="00EA0989">
      <w:pPr>
        <w:widowControl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noProof/>
          <w:sz w:val="22"/>
          <w:szCs w:val="22"/>
          <w:lang w:val="en-IN" w:eastAsia="en-IN"/>
        </w:rPr>
        <w:drawing>
          <wp:inline distT="0" distB="0" distL="114300" distR="114300">
            <wp:extent cx="5269230" cy="7130415"/>
            <wp:effectExtent l="0" t="0" r="7620" b="13335"/>
            <wp:docPr id="6" name="图片 6" descr="S Fig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 Fig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13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9314E" w:rsidRDefault="00EA0989">
      <w:pPr>
        <w:widowControl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99314E" w:rsidRDefault="00EA0989">
      <w:pPr>
        <w:numPr>
          <w:ilvl w:val="255"/>
          <w:numId w:val="0"/>
        </w:numPr>
        <w:spacing w:line="480" w:lineRule="auto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lastRenderedPageBreak/>
        <w:t>Figure S</w:t>
      </w:r>
      <w:r>
        <w:rPr>
          <w:rFonts w:ascii="Arial" w:hAnsi="Arial" w:cs="Arial" w:hint="eastAsia"/>
          <w:b/>
          <w:sz w:val="22"/>
          <w:szCs w:val="22"/>
        </w:rPr>
        <w:t>4</w:t>
      </w:r>
      <w:r>
        <w:rPr>
          <w:rFonts w:ascii="Arial" w:hAnsi="Arial" w:cs="Arial"/>
          <w:b/>
          <w:sz w:val="22"/>
          <w:szCs w:val="22"/>
          <w:lang w:val="en-GB"/>
        </w:rPr>
        <w:t xml:space="preserve"> Phenotype and function of </w:t>
      </w:r>
      <w:proofErr w:type="spellStart"/>
      <w:r>
        <w:rPr>
          <w:rFonts w:ascii="Arial" w:hAnsi="Arial" w:cs="Arial"/>
          <w:b/>
          <w:sz w:val="22"/>
          <w:szCs w:val="22"/>
          <w:lang w:val="en-GB"/>
        </w:rPr>
        <w:t>NK</w:t>
      </w:r>
      <w:proofErr w:type="spellEnd"/>
      <w:r>
        <w:rPr>
          <w:rFonts w:ascii="Arial" w:hAnsi="Arial" w:cs="Arial"/>
          <w:b/>
          <w:sz w:val="22"/>
          <w:szCs w:val="22"/>
          <w:lang w:val="en-GB"/>
        </w:rPr>
        <w:t xml:space="preserve"> subsets in CA </w:t>
      </w:r>
      <w:r>
        <w:rPr>
          <w:rFonts w:ascii="Arial" w:hAnsi="Arial" w:cs="Arial"/>
          <w:b/>
          <w:sz w:val="22"/>
          <w:szCs w:val="22"/>
          <w:lang w:val="en-GB"/>
        </w:rPr>
        <w:t>and CAN patients</w:t>
      </w:r>
    </w:p>
    <w:p w:rsidR="0099314E" w:rsidRDefault="00EA0989">
      <w:pPr>
        <w:numPr>
          <w:ilvl w:val="255"/>
          <w:numId w:val="0"/>
        </w:numPr>
        <w:spacing w:line="48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(A-E) Comparison of the expression (MFI) of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NKp44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NKp46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NKG2D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NKp30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and the percentage of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NKG2A</w:t>
      </w:r>
      <w:proofErr w:type="spellEnd"/>
      <w:r>
        <w:rPr>
          <w:rFonts w:ascii="Arial" w:hAnsi="Arial" w:cs="Arial"/>
          <w:sz w:val="22"/>
          <w:szCs w:val="22"/>
          <w:vertAlign w:val="superscript"/>
          <w:lang w:val="en-GB"/>
        </w:rPr>
        <w:t xml:space="preserve">+ </w:t>
      </w:r>
      <w:r>
        <w:rPr>
          <w:rFonts w:ascii="Arial" w:hAnsi="Arial" w:cs="Arial"/>
          <w:sz w:val="22"/>
          <w:szCs w:val="22"/>
        </w:rPr>
        <w:t>cells among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NK</w:t>
      </w:r>
      <w:r>
        <w:rPr>
          <w:rFonts w:ascii="Arial" w:hAnsi="Arial" w:cs="Arial"/>
          <w:sz w:val="22"/>
          <w:szCs w:val="22"/>
          <w:vertAlign w:val="superscript"/>
          <w:lang w:val="en-GB"/>
        </w:rPr>
        <w:t>dim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and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NK</w:t>
      </w:r>
      <w:r>
        <w:rPr>
          <w:rFonts w:ascii="Arial" w:hAnsi="Arial" w:cs="Arial"/>
          <w:sz w:val="22"/>
          <w:szCs w:val="22"/>
          <w:vertAlign w:val="superscript"/>
          <w:lang w:val="en-GB"/>
        </w:rPr>
        <w:t>bright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subsets in CA and CAN groups.</w:t>
      </w:r>
    </w:p>
    <w:p w:rsidR="0099314E" w:rsidRDefault="00EA0989">
      <w:pPr>
        <w:numPr>
          <w:ilvl w:val="255"/>
          <w:numId w:val="0"/>
        </w:numPr>
        <w:spacing w:line="48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(F-H) The expression (MFI) of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CD69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PD1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and Tim-3 in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NK</w:t>
      </w:r>
      <w:r>
        <w:rPr>
          <w:rFonts w:ascii="Arial" w:hAnsi="Arial" w:cs="Arial"/>
          <w:sz w:val="22"/>
          <w:szCs w:val="22"/>
          <w:vertAlign w:val="superscript"/>
          <w:lang w:val="en-GB"/>
        </w:rPr>
        <w:t>dim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and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NK</w:t>
      </w:r>
      <w:r>
        <w:rPr>
          <w:rFonts w:ascii="Arial" w:hAnsi="Arial" w:cs="Arial"/>
          <w:sz w:val="22"/>
          <w:szCs w:val="22"/>
          <w:vertAlign w:val="superscript"/>
          <w:lang w:val="en-GB"/>
        </w:rPr>
        <w:t>bright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subsets </w:t>
      </w:r>
      <w:proofErr w:type="gramStart"/>
      <w:r>
        <w:rPr>
          <w:rFonts w:ascii="Arial" w:hAnsi="Arial" w:cs="Arial"/>
          <w:sz w:val="22"/>
          <w:szCs w:val="22"/>
          <w:lang w:val="en-GB"/>
        </w:rPr>
        <w:t>in  CA</w:t>
      </w:r>
      <w:proofErr w:type="gramEnd"/>
      <w:r>
        <w:rPr>
          <w:rFonts w:ascii="Arial" w:hAnsi="Arial" w:cs="Arial"/>
          <w:sz w:val="22"/>
          <w:szCs w:val="22"/>
          <w:lang w:val="en-GB"/>
        </w:rPr>
        <w:t xml:space="preserve"> and CAN groups.</w:t>
      </w:r>
    </w:p>
    <w:p w:rsidR="0099314E" w:rsidRDefault="00EA0989">
      <w:pPr>
        <w:numPr>
          <w:ilvl w:val="255"/>
          <w:numId w:val="0"/>
        </w:numPr>
        <w:spacing w:line="48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(I-L) </w:t>
      </w:r>
      <w:proofErr w:type="gramStart"/>
      <w:r>
        <w:rPr>
          <w:rFonts w:ascii="Arial" w:hAnsi="Arial" w:cs="Arial"/>
          <w:sz w:val="22"/>
          <w:szCs w:val="22"/>
          <w:lang w:val="en-GB"/>
        </w:rPr>
        <w:t xml:space="preserve">The production of granzyme B, perforin,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IFN-γand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TNF-αby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NK</w:t>
      </w:r>
      <w:r>
        <w:rPr>
          <w:rFonts w:ascii="Arial" w:hAnsi="Arial" w:cs="Arial"/>
          <w:sz w:val="22"/>
          <w:szCs w:val="22"/>
          <w:vertAlign w:val="superscript"/>
          <w:lang w:val="en-GB"/>
        </w:rPr>
        <w:t>dim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and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NK</w:t>
      </w:r>
      <w:r>
        <w:rPr>
          <w:rFonts w:ascii="Arial" w:hAnsi="Arial" w:cs="Arial"/>
          <w:sz w:val="22"/>
          <w:szCs w:val="22"/>
          <w:vertAlign w:val="superscript"/>
          <w:lang w:val="en-GB"/>
        </w:rPr>
        <w:t>bright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subsets in the CA and CAN groups.</w:t>
      </w:r>
      <w:proofErr w:type="gramEnd"/>
    </w:p>
    <w:p w:rsidR="0099314E" w:rsidRDefault="00EA0989">
      <w:pPr>
        <w:spacing w:line="480" w:lineRule="auto"/>
        <w:jc w:val="left"/>
        <w:rPr>
          <w:rFonts w:ascii="Arial" w:hAnsi="Arial" w:cs="Arial"/>
          <w:sz w:val="22"/>
          <w:szCs w:val="22"/>
          <w:lang w:val="en-GB"/>
        </w:rPr>
      </w:pPr>
      <w:proofErr w:type="gramStart"/>
      <w:r>
        <w:rPr>
          <w:rFonts w:ascii="Arial" w:hAnsi="Arial" w:cs="Arial"/>
          <w:sz w:val="22"/>
          <w:szCs w:val="22"/>
          <w:lang w:val="en-GB"/>
        </w:rPr>
        <w:t>and</w:t>
      </w:r>
      <w:proofErr w:type="gramEnd"/>
      <w:r>
        <w:rPr>
          <w:rFonts w:ascii="Arial" w:hAnsi="Arial" w:cs="Arial"/>
          <w:sz w:val="22"/>
          <w:szCs w:val="22"/>
          <w:lang w:val="en-GB"/>
        </w:rPr>
        <w:t xml:space="preserve"> horizontal bars represent the median. Abbreviations: CA, CHB patients strongly recommended to start anti</w:t>
      </w:r>
      <w:r>
        <w:rPr>
          <w:rFonts w:ascii="Arial" w:hAnsi="Arial" w:cs="Arial"/>
          <w:sz w:val="22"/>
          <w:szCs w:val="22"/>
          <w:lang w:val="en-GB"/>
        </w:rPr>
        <w:t>viral therapy; and CAN, CHB patients excluded from treatment based on the treatment guidelines.</w:t>
      </w:r>
    </w:p>
    <w:p w:rsidR="0099314E" w:rsidRDefault="00EA098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 </w:t>
      </w:r>
    </w:p>
    <w:p w:rsidR="0099314E" w:rsidRDefault="0099314E">
      <w:pPr>
        <w:rPr>
          <w:rFonts w:ascii="Arial" w:hAnsi="Arial" w:cs="Arial"/>
          <w:lang w:val="en-GB"/>
        </w:rPr>
      </w:pPr>
    </w:p>
    <w:p w:rsidR="0099314E" w:rsidRDefault="0099314E">
      <w:pPr>
        <w:rPr>
          <w:rFonts w:ascii="Arial" w:hAnsi="Arial" w:cs="Arial"/>
          <w:lang w:val="en-GB"/>
        </w:rPr>
      </w:pPr>
    </w:p>
    <w:p w:rsidR="0099314E" w:rsidRDefault="0099314E">
      <w:pPr>
        <w:rPr>
          <w:rFonts w:ascii="Arial" w:hAnsi="Arial" w:cs="Arial"/>
          <w:lang w:val="en-GB"/>
        </w:rPr>
      </w:pPr>
    </w:p>
    <w:p w:rsidR="0099314E" w:rsidRDefault="0099314E">
      <w:pPr>
        <w:rPr>
          <w:rFonts w:ascii="Arial" w:hAnsi="Arial" w:cs="Arial"/>
          <w:lang w:val="en-GB"/>
        </w:rPr>
      </w:pPr>
    </w:p>
    <w:p w:rsidR="0099314E" w:rsidRDefault="0099314E">
      <w:pPr>
        <w:rPr>
          <w:rFonts w:ascii="Arial" w:hAnsi="Arial" w:cs="Arial"/>
          <w:lang w:val="en-GB"/>
        </w:rPr>
      </w:pPr>
    </w:p>
    <w:p w:rsidR="0099314E" w:rsidRDefault="0099314E">
      <w:pPr>
        <w:rPr>
          <w:rFonts w:ascii="Arial" w:hAnsi="Arial" w:cs="Arial"/>
          <w:lang w:val="en-GB"/>
        </w:rPr>
      </w:pPr>
    </w:p>
    <w:sectPr w:rsidR="0099314E" w:rsidSect="0099314E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iti SC Light">
    <w:altName w:val="PMingLiU-ExtB"/>
    <w:charset w:val="88"/>
    <w:family w:val="auto"/>
    <w:pitch w:val="default"/>
    <w:sig w:usb0="00000000" w:usb1="0000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97AB7"/>
    <w:rsid w:val="00284937"/>
    <w:rsid w:val="002C3681"/>
    <w:rsid w:val="002C6891"/>
    <w:rsid w:val="002E5EF6"/>
    <w:rsid w:val="00312B03"/>
    <w:rsid w:val="00353AB6"/>
    <w:rsid w:val="005C410B"/>
    <w:rsid w:val="006D0096"/>
    <w:rsid w:val="007638B6"/>
    <w:rsid w:val="00946D4D"/>
    <w:rsid w:val="0099314E"/>
    <w:rsid w:val="009E68E0"/>
    <w:rsid w:val="00B97AB7"/>
    <w:rsid w:val="00E77FCC"/>
    <w:rsid w:val="00EA0989"/>
    <w:rsid w:val="126D05E4"/>
    <w:rsid w:val="1DD529F3"/>
    <w:rsid w:val="20846583"/>
    <w:rsid w:val="23F56E5D"/>
    <w:rsid w:val="26A7518E"/>
    <w:rsid w:val="277E23E6"/>
    <w:rsid w:val="32A92782"/>
    <w:rsid w:val="393A0E0B"/>
    <w:rsid w:val="3CA301DF"/>
    <w:rsid w:val="414C6AD3"/>
    <w:rsid w:val="491E0A14"/>
    <w:rsid w:val="4F8D772C"/>
    <w:rsid w:val="52C4156D"/>
    <w:rsid w:val="5BE2682A"/>
    <w:rsid w:val="61D633CD"/>
    <w:rsid w:val="6C673119"/>
    <w:rsid w:val="7FDC0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 w:qFormat="1"/>
    <w:lsdException w:name="caption" w:uiPriority="35" w:qFormat="1"/>
    <w:lsdException w:name="annotation reference" w:semiHidden="0" w:unhideWhenUsed="0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14E"/>
    <w:pPr>
      <w:widowControl w:val="0"/>
      <w:jc w:val="both"/>
    </w:pPr>
    <w:rPr>
      <w:kern w:val="2"/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qFormat/>
    <w:rsid w:val="0099314E"/>
    <w:pPr>
      <w:jc w:val="left"/>
    </w:pPr>
    <w:rPr>
      <w:rFonts w:ascii="Tahoma" w:hAnsi="Tahoma" w:cs="Tahoma"/>
      <w:sz w:val="16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99314E"/>
    <w:rPr>
      <w:rFonts w:ascii="Heiti SC Light" w:eastAsia="Heiti SC Light"/>
      <w:sz w:val="18"/>
      <w:szCs w:val="18"/>
    </w:rPr>
  </w:style>
  <w:style w:type="character" w:styleId="CommentReference">
    <w:name w:val="annotation reference"/>
    <w:basedOn w:val="DefaultParagraphFont"/>
    <w:uiPriority w:val="99"/>
    <w:qFormat/>
    <w:rsid w:val="0099314E"/>
    <w:rPr>
      <w:sz w:val="21"/>
      <w:szCs w:val="21"/>
    </w:rPr>
  </w:style>
  <w:style w:type="table" w:styleId="TableGrid">
    <w:name w:val="Table Grid"/>
    <w:basedOn w:val="TableNormal"/>
    <w:uiPriority w:val="59"/>
    <w:qFormat/>
    <w:rsid w:val="009931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99314E"/>
    <w:rPr>
      <w:rFonts w:ascii="Heiti SC Light" w:eastAsia="Heiti SC Light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qFormat/>
    <w:rsid w:val="0099314E"/>
    <w:rPr>
      <w:rFonts w:ascii="Tahoma" w:hAnsi="Tahoma" w:cs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styles" Target="styles.xml"/><Relationship Id="rId7" Type="http://schemas.openxmlformats.org/officeDocument/2006/relationships/image" Target="media/image2.tif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A7805C-7FA4-4208-812F-657BFC91F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309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li</dc:creator>
  <cp:lastModifiedBy>0013439</cp:lastModifiedBy>
  <cp:revision>3</cp:revision>
  <dcterms:created xsi:type="dcterms:W3CDTF">2017-04-15T03:07:00Z</dcterms:created>
  <dcterms:modified xsi:type="dcterms:W3CDTF">2017-10-20T09:00:00Z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