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418EB" w14:textId="267E952F" w:rsidR="005D33AA" w:rsidRPr="008A0E32" w:rsidRDefault="00BE493E" w:rsidP="00F56D40">
      <w:pPr>
        <w:spacing w:line="360" w:lineRule="auto"/>
        <w:rPr>
          <w:rFonts w:ascii="Arial" w:hAnsi="Arial" w:cs="Arial"/>
          <w:b/>
          <w:sz w:val="28"/>
          <w:szCs w:val="28"/>
          <w:lang w:val="en-US"/>
        </w:rPr>
      </w:pPr>
      <w:r w:rsidRPr="008A0E32">
        <w:rPr>
          <w:rFonts w:ascii="Arial" w:hAnsi="Arial" w:cs="Arial"/>
          <w:b/>
          <w:sz w:val="28"/>
          <w:szCs w:val="28"/>
          <w:lang w:val="en-US"/>
        </w:rPr>
        <w:t>N</w:t>
      </w:r>
      <w:r w:rsidR="005D33AA" w:rsidRPr="008A0E32">
        <w:rPr>
          <w:rFonts w:ascii="Arial" w:hAnsi="Arial" w:cs="Arial"/>
          <w:b/>
          <w:sz w:val="28"/>
          <w:szCs w:val="28"/>
          <w:lang w:val="en-US"/>
        </w:rPr>
        <w:t>etwork modules uncover mechanisms of skeletal muscle dysfunction in COPD patients</w:t>
      </w:r>
    </w:p>
    <w:p w14:paraId="6095E33B" w14:textId="366B57A3" w:rsidR="005F4A9A" w:rsidRDefault="005F4A9A" w:rsidP="005F4A9A">
      <w:pPr>
        <w:spacing w:line="360" w:lineRule="auto"/>
        <w:rPr>
          <w:rFonts w:ascii="Arial" w:hAnsi="Arial" w:cs="Arial"/>
          <w:i/>
        </w:rPr>
      </w:pPr>
      <w:proofErr w:type="spellStart"/>
      <w:r>
        <w:rPr>
          <w:rFonts w:ascii="Arial" w:hAnsi="Arial" w:cs="Arial"/>
          <w:i/>
        </w:rPr>
        <w:t>Ákos</w:t>
      </w:r>
      <w:proofErr w:type="spellEnd"/>
      <w:r>
        <w:rPr>
          <w:rFonts w:ascii="Arial" w:hAnsi="Arial" w:cs="Arial"/>
          <w:i/>
        </w:rPr>
        <w:t xml:space="preserve"> </w:t>
      </w:r>
      <w:proofErr w:type="spellStart"/>
      <w:r w:rsidRPr="00F56D40">
        <w:rPr>
          <w:rFonts w:ascii="Arial" w:hAnsi="Arial" w:cs="Arial"/>
          <w:i/>
          <w:sz w:val="24"/>
        </w:rPr>
        <w:t>Tényi</w:t>
      </w:r>
      <w:proofErr w:type="spellEnd"/>
      <w:r w:rsidRPr="00F56D40">
        <w:rPr>
          <w:rFonts w:ascii="Arial" w:hAnsi="Arial" w:cs="Arial"/>
          <w:i/>
          <w:sz w:val="24"/>
        </w:rPr>
        <w:t xml:space="preserve">, Isaac Cano, Francesco </w:t>
      </w:r>
      <w:proofErr w:type="spellStart"/>
      <w:r w:rsidRPr="00F56D40">
        <w:rPr>
          <w:rFonts w:ascii="Arial" w:hAnsi="Arial" w:cs="Arial"/>
          <w:i/>
          <w:sz w:val="24"/>
        </w:rPr>
        <w:t>Marabita</w:t>
      </w:r>
      <w:proofErr w:type="spellEnd"/>
      <w:r w:rsidRPr="00F56D40">
        <w:rPr>
          <w:rFonts w:ascii="Arial" w:hAnsi="Arial" w:cs="Arial"/>
          <w:i/>
          <w:sz w:val="24"/>
        </w:rPr>
        <w:t xml:space="preserve">, </w:t>
      </w:r>
      <w:proofErr w:type="spellStart"/>
      <w:r w:rsidRPr="00F56D40">
        <w:rPr>
          <w:rFonts w:ascii="Arial" w:hAnsi="Arial" w:cs="Arial"/>
          <w:i/>
          <w:sz w:val="24"/>
        </w:rPr>
        <w:t>Narsis</w:t>
      </w:r>
      <w:proofErr w:type="spellEnd"/>
      <w:r w:rsidRPr="00F56D40">
        <w:rPr>
          <w:rFonts w:ascii="Arial" w:hAnsi="Arial" w:cs="Arial"/>
          <w:i/>
          <w:sz w:val="24"/>
        </w:rPr>
        <w:t xml:space="preserve"> </w:t>
      </w:r>
      <w:proofErr w:type="spellStart"/>
      <w:r w:rsidRPr="00F56D40">
        <w:rPr>
          <w:rFonts w:ascii="Arial" w:hAnsi="Arial" w:cs="Arial"/>
          <w:i/>
          <w:sz w:val="24"/>
        </w:rPr>
        <w:t>Kiani,Susana</w:t>
      </w:r>
      <w:proofErr w:type="spellEnd"/>
      <w:r w:rsidRPr="00F56D40">
        <w:rPr>
          <w:rFonts w:ascii="Arial" w:hAnsi="Arial" w:cs="Arial"/>
          <w:i/>
          <w:sz w:val="24"/>
        </w:rPr>
        <w:t xml:space="preserve"> </w:t>
      </w:r>
      <w:proofErr w:type="spellStart"/>
      <w:r w:rsidRPr="00F56D40">
        <w:rPr>
          <w:rFonts w:ascii="Arial" w:hAnsi="Arial" w:cs="Arial"/>
          <w:i/>
          <w:sz w:val="24"/>
        </w:rPr>
        <w:t>Kalko</w:t>
      </w:r>
      <w:proofErr w:type="spellEnd"/>
      <w:r w:rsidRPr="00F56D40">
        <w:rPr>
          <w:rFonts w:ascii="Arial" w:hAnsi="Arial" w:cs="Arial"/>
          <w:i/>
          <w:sz w:val="24"/>
        </w:rPr>
        <w:t>, Esther Barreiro</w:t>
      </w:r>
      <w:r>
        <w:rPr>
          <w:rFonts w:ascii="Arial" w:hAnsi="Arial" w:cs="Arial"/>
          <w:i/>
        </w:rPr>
        <w:t xml:space="preserve">, </w:t>
      </w:r>
      <w:r w:rsidR="00BB6928" w:rsidRPr="001F43C7">
        <w:rPr>
          <w:rFonts w:ascii="Arial" w:hAnsi="Arial" w:cs="Arial"/>
          <w:i/>
        </w:rPr>
        <w:t xml:space="preserve">Pedro de </w:t>
      </w:r>
      <w:proofErr w:type="spellStart"/>
      <w:r w:rsidR="00BB6928" w:rsidRPr="001F43C7">
        <w:rPr>
          <w:rFonts w:ascii="Arial" w:hAnsi="Arial" w:cs="Arial"/>
          <w:i/>
        </w:rPr>
        <w:t>Atauri</w:t>
      </w:r>
      <w:proofErr w:type="spellEnd"/>
      <w:r w:rsidR="00BB6928">
        <w:rPr>
          <w:rFonts w:ascii="Arial" w:hAnsi="Arial" w:cs="Arial"/>
          <w:i/>
        </w:rPr>
        <w:t xml:space="preserve">, </w:t>
      </w:r>
      <w:r>
        <w:rPr>
          <w:rFonts w:ascii="Arial" w:hAnsi="Arial" w:cs="Arial"/>
          <w:i/>
        </w:rPr>
        <w:t xml:space="preserve">Marta Cascante and David </w:t>
      </w:r>
      <w:proofErr w:type="spellStart"/>
      <w:r>
        <w:rPr>
          <w:rFonts w:ascii="Arial" w:hAnsi="Arial" w:cs="Arial"/>
          <w:i/>
        </w:rPr>
        <w:t>Gomez</w:t>
      </w:r>
      <w:proofErr w:type="spellEnd"/>
      <w:r>
        <w:rPr>
          <w:rFonts w:ascii="Arial" w:hAnsi="Arial" w:cs="Arial"/>
          <w:i/>
        </w:rPr>
        <w:t xml:space="preserve">-Cabrero, Josep Roca </w:t>
      </w:r>
    </w:p>
    <w:p w14:paraId="3AFC1F59" w14:textId="77777777" w:rsidR="00BE493E" w:rsidRPr="005F4A9A" w:rsidRDefault="00BE493E" w:rsidP="00BE493E">
      <w:pPr>
        <w:spacing w:line="360" w:lineRule="auto"/>
        <w:rPr>
          <w:rFonts w:ascii="Arial" w:hAnsi="Arial" w:cs="Arial"/>
          <w:i/>
          <w:sz w:val="24"/>
        </w:rPr>
      </w:pPr>
    </w:p>
    <w:p w14:paraId="75E747B0" w14:textId="77777777" w:rsidR="00741A9B" w:rsidRPr="005F4A9A" w:rsidRDefault="00741A9B" w:rsidP="00F56D40">
      <w:pPr>
        <w:spacing w:line="360" w:lineRule="auto"/>
        <w:rPr>
          <w:rFonts w:ascii="Arial" w:hAnsi="Arial" w:cs="Arial"/>
          <w:sz w:val="24"/>
          <w:szCs w:val="24"/>
        </w:rPr>
      </w:pPr>
    </w:p>
    <w:p w14:paraId="44B62931" w14:textId="77777777" w:rsidR="00741A9B" w:rsidRPr="005F4A9A" w:rsidRDefault="00741A9B" w:rsidP="00F56D40">
      <w:pPr>
        <w:spacing w:line="360" w:lineRule="auto"/>
        <w:rPr>
          <w:rFonts w:ascii="Arial" w:hAnsi="Arial" w:cs="Arial"/>
          <w:sz w:val="24"/>
          <w:szCs w:val="24"/>
        </w:rPr>
      </w:pPr>
    </w:p>
    <w:p w14:paraId="1B571931" w14:textId="77777777" w:rsidR="00741A9B" w:rsidRPr="005F4A9A" w:rsidRDefault="00741A9B" w:rsidP="00F56D40">
      <w:pPr>
        <w:spacing w:line="360" w:lineRule="auto"/>
        <w:rPr>
          <w:rFonts w:ascii="Arial" w:hAnsi="Arial" w:cs="Arial"/>
          <w:sz w:val="24"/>
          <w:szCs w:val="24"/>
        </w:rPr>
      </w:pPr>
    </w:p>
    <w:p w14:paraId="2D2272A2" w14:textId="1D6769DE" w:rsidR="0061471F" w:rsidRPr="008A0E32" w:rsidRDefault="002F6B48" w:rsidP="00741A9B">
      <w:pPr>
        <w:spacing w:line="360" w:lineRule="auto"/>
        <w:jc w:val="left"/>
        <w:rPr>
          <w:rFonts w:ascii="Arial" w:hAnsi="Arial" w:cs="Arial"/>
          <w:b/>
          <w:bCs/>
          <w:sz w:val="24"/>
          <w:szCs w:val="24"/>
          <w:lang w:val="en-US"/>
        </w:rPr>
      </w:pPr>
      <w:r>
        <w:rPr>
          <w:rFonts w:ascii="Arial" w:hAnsi="Arial" w:cs="Arial"/>
          <w:b/>
          <w:bCs/>
          <w:sz w:val="24"/>
          <w:szCs w:val="24"/>
          <w:lang w:val="en-US"/>
        </w:rPr>
        <w:t>Additional file 1</w:t>
      </w:r>
    </w:p>
    <w:p w14:paraId="61EB2969" w14:textId="77777777" w:rsidR="000C0BF6" w:rsidRPr="008A0E32" w:rsidRDefault="00F56D40">
      <w:pPr>
        <w:rPr>
          <w:rFonts w:asciiTheme="majorHAnsi" w:eastAsia="Times New Roman" w:hAnsiTheme="majorHAnsi" w:cstheme="majorBidi"/>
          <w:b/>
          <w:bCs/>
          <w:caps/>
          <w:spacing w:val="4"/>
          <w:sz w:val="28"/>
          <w:szCs w:val="28"/>
          <w:lang w:val="en-US" w:eastAsia="es-ES" w:bidi="hi-IN"/>
        </w:rPr>
      </w:pPr>
      <w:r w:rsidRPr="008A0E32">
        <w:rPr>
          <w:rFonts w:eastAsia="Times New Roman"/>
          <w:lang w:val="en-US" w:eastAsia="es-ES" w:bidi="hi-IN"/>
        </w:rPr>
        <w:br w:type="page"/>
      </w:r>
    </w:p>
    <w:sdt>
      <w:sdtPr>
        <w:rPr>
          <w:rFonts w:asciiTheme="minorHAnsi" w:eastAsiaTheme="minorEastAsia" w:hAnsiTheme="minorHAnsi" w:cstheme="minorBidi"/>
          <w:b w:val="0"/>
          <w:bCs w:val="0"/>
          <w:caps w:val="0"/>
          <w:spacing w:val="0"/>
          <w:sz w:val="22"/>
          <w:szCs w:val="22"/>
          <w:lang w:val="en-US"/>
        </w:rPr>
        <w:id w:val="613258375"/>
        <w:docPartObj>
          <w:docPartGallery w:val="Table of Contents"/>
          <w:docPartUnique/>
        </w:docPartObj>
      </w:sdtPr>
      <w:sdtEndPr>
        <w:rPr>
          <w:color w:val="000000" w:themeColor="text1"/>
        </w:rPr>
      </w:sdtEndPr>
      <w:sdtContent>
        <w:p w14:paraId="15A07A89" w14:textId="40720D20" w:rsidR="000C0BF6" w:rsidRPr="008A0E32" w:rsidRDefault="000C0BF6">
          <w:pPr>
            <w:pStyle w:val="TtuloTDC"/>
            <w:rPr>
              <w:rFonts w:ascii="Arial" w:hAnsi="Arial" w:cs="Arial"/>
              <w:lang w:val="en-US"/>
            </w:rPr>
          </w:pPr>
          <w:r w:rsidRPr="008A0E32">
            <w:rPr>
              <w:rFonts w:ascii="Arial" w:hAnsi="Arial" w:cs="Arial"/>
              <w:lang w:val="en-US"/>
            </w:rPr>
            <w:t>Outline</w:t>
          </w:r>
        </w:p>
        <w:p w14:paraId="4D3AE1DB" w14:textId="04B09568" w:rsidR="00BE32EE" w:rsidRDefault="000C0BF6">
          <w:pPr>
            <w:pStyle w:val="TDC1"/>
            <w:rPr>
              <w:rFonts w:eastAsiaTheme="minorEastAsia" w:cstheme="minorBidi"/>
              <w:b w:val="0"/>
              <w:lang w:val="es-ES" w:bidi="ar-SA"/>
            </w:rPr>
          </w:pPr>
          <w:r w:rsidRPr="008A0E32">
            <w:rPr>
              <w:rFonts w:ascii="Arial" w:hAnsi="Arial" w:cs="Arial"/>
              <w:noProof w:val="0"/>
              <w:lang w:val="en-US"/>
            </w:rPr>
            <w:fldChar w:fldCharType="begin"/>
          </w:r>
          <w:r w:rsidRPr="008A0E32">
            <w:rPr>
              <w:rFonts w:ascii="Arial" w:hAnsi="Arial" w:cs="Arial"/>
              <w:noProof w:val="0"/>
              <w:lang w:val="en-US"/>
            </w:rPr>
            <w:instrText xml:space="preserve"> TOC \o "1-3" \h \z \u </w:instrText>
          </w:r>
          <w:r w:rsidRPr="008A0E32">
            <w:rPr>
              <w:rFonts w:ascii="Arial" w:hAnsi="Arial" w:cs="Arial"/>
              <w:noProof w:val="0"/>
              <w:lang w:val="en-US"/>
            </w:rPr>
            <w:fldChar w:fldCharType="separate"/>
          </w:r>
          <w:hyperlink w:anchor="_Toc475698711" w:history="1">
            <w:r w:rsidR="00BE32EE" w:rsidRPr="002A0BEC">
              <w:rPr>
                <w:rStyle w:val="Hipervnculo"/>
                <w:lang w:val="en-US"/>
              </w:rPr>
              <w:t>SECTION 1 – EXPANDED METHODS</w:t>
            </w:r>
            <w:r w:rsidR="00BE32EE">
              <w:rPr>
                <w:webHidden/>
              </w:rPr>
              <w:tab/>
            </w:r>
            <w:r w:rsidR="00BE32EE">
              <w:rPr>
                <w:webHidden/>
              </w:rPr>
              <w:fldChar w:fldCharType="begin"/>
            </w:r>
            <w:r w:rsidR="00BE32EE">
              <w:rPr>
                <w:webHidden/>
              </w:rPr>
              <w:instrText xml:space="preserve"> PAGEREF _Toc475698711 \h </w:instrText>
            </w:r>
            <w:r w:rsidR="00BE32EE">
              <w:rPr>
                <w:webHidden/>
              </w:rPr>
            </w:r>
            <w:r w:rsidR="00BE32EE">
              <w:rPr>
                <w:webHidden/>
              </w:rPr>
              <w:fldChar w:fldCharType="separate"/>
            </w:r>
            <w:r w:rsidR="00BE32EE">
              <w:rPr>
                <w:webHidden/>
              </w:rPr>
              <w:t>3</w:t>
            </w:r>
            <w:r w:rsidR="00BE32EE">
              <w:rPr>
                <w:webHidden/>
              </w:rPr>
              <w:fldChar w:fldCharType="end"/>
            </w:r>
          </w:hyperlink>
        </w:p>
        <w:p w14:paraId="66F77103" w14:textId="38068090" w:rsidR="00BE32EE" w:rsidRDefault="00B52226">
          <w:pPr>
            <w:pStyle w:val="TDC2"/>
            <w:tabs>
              <w:tab w:val="right" w:leader="dot" w:pos="8494"/>
            </w:tabs>
            <w:rPr>
              <w:rFonts w:cstheme="minorBidi"/>
              <w:noProof/>
              <w:lang w:val="es-ES" w:eastAsia="es-ES"/>
            </w:rPr>
          </w:pPr>
          <w:hyperlink w:anchor="_Toc475698712" w:history="1">
            <w:r w:rsidR="00BE32EE" w:rsidRPr="002A0BEC">
              <w:rPr>
                <w:rStyle w:val="Hipervnculo"/>
                <w:rFonts w:eastAsia="Times New Roman"/>
                <w:noProof/>
                <w:lang w:eastAsia="es-ES" w:bidi="hi-IN"/>
              </w:rPr>
              <w:t>Training program</w:t>
            </w:r>
            <w:r w:rsidR="00BE32EE">
              <w:rPr>
                <w:noProof/>
                <w:webHidden/>
              </w:rPr>
              <w:tab/>
            </w:r>
            <w:r w:rsidR="00BE32EE">
              <w:rPr>
                <w:noProof/>
                <w:webHidden/>
              </w:rPr>
              <w:fldChar w:fldCharType="begin"/>
            </w:r>
            <w:r w:rsidR="00BE32EE">
              <w:rPr>
                <w:noProof/>
                <w:webHidden/>
              </w:rPr>
              <w:instrText xml:space="preserve"> PAGEREF _Toc475698712 \h </w:instrText>
            </w:r>
            <w:r w:rsidR="00BE32EE">
              <w:rPr>
                <w:noProof/>
                <w:webHidden/>
              </w:rPr>
            </w:r>
            <w:r w:rsidR="00BE32EE">
              <w:rPr>
                <w:noProof/>
                <w:webHidden/>
              </w:rPr>
              <w:fldChar w:fldCharType="separate"/>
            </w:r>
            <w:r w:rsidR="00BE32EE">
              <w:rPr>
                <w:noProof/>
                <w:webHidden/>
              </w:rPr>
              <w:t>3</w:t>
            </w:r>
            <w:r w:rsidR="00BE32EE">
              <w:rPr>
                <w:noProof/>
                <w:webHidden/>
              </w:rPr>
              <w:fldChar w:fldCharType="end"/>
            </w:r>
          </w:hyperlink>
        </w:p>
        <w:p w14:paraId="3DB773DB" w14:textId="4ECC3FE2" w:rsidR="00BE32EE" w:rsidRDefault="00B52226">
          <w:pPr>
            <w:pStyle w:val="TDC2"/>
            <w:tabs>
              <w:tab w:val="right" w:leader="dot" w:pos="8494"/>
            </w:tabs>
            <w:rPr>
              <w:rFonts w:cstheme="minorBidi"/>
              <w:noProof/>
              <w:lang w:val="es-ES" w:eastAsia="es-ES"/>
            </w:rPr>
          </w:pPr>
          <w:hyperlink w:anchor="_Toc475698713" w:history="1">
            <w:r w:rsidR="00BE32EE" w:rsidRPr="002A0BEC">
              <w:rPr>
                <w:rStyle w:val="Hipervnculo"/>
                <w:rFonts w:eastAsia="Times New Roman"/>
                <w:noProof/>
                <w:lang w:eastAsia="es-ES" w:bidi="hi-IN"/>
              </w:rPr>
              <w:t>Network modules</w:t>
            </w:r>
            <w:r w:rsidR="00BE32EE">
              <w:rPr>
                <w:noProof/>
                <w:webHidden/>
              </w:rPr>
              <w:tab/>
            </w:r>
            <w:r w:rsidR="00BE32EE">
              <w:rPr>
                <w:noProof/>
                <w:webHidden/>
              </w:rPr>
              <w:fldChar w:fldCharType="begin"/>
            </w:r>
            <w:r w:rsidR="00BE32EE">
              <w:rPr>
                <w:noProof/>
                <w:webHidden/>
              </w:rPr>
              <w:instrText xml:space="preserve"> PAGEREF _Toc475698713 \h </w:instrText>
            </w:r>
            <w:r w:rsidR="00BE32EE">
              <w:rPr>
                <w:noProof/>
                <w:webHidden/>
              </w:rPr>
            </w:r>
            <w:r w:rsidR="00BE32EE">
              <w:rPr>
                <w:noProof/>
                <w:webHidden/>
              </w:rPr>
              <w:fldChar w:fldCharType="separate"/>
            </w:r>
            <w:r w:rsidR="00BE32EE">
              <w:rPr>
                <w:noProof/>
                <w:webHidden/>
              </w:rPr>
              <w:t>3</w:t>
            </w:r>
            <w:r w:rsidR="00BE32EE">
              <w:rPr>
                <w:noProof/>
                <w:webHidden/>
              </w:rPr>
              <w:fldChar w:fldCharType="end"/>
            </w:r>
          </w:hyperlink>
        </w:p>
        <w:p w14:paraId="41E46463" w14:textId="1F9DD5A5" w:rsidR="00BE32EE" w:rsidRDefault="00B52226">
          <w:pPr>
            <w:pStyle w:val="TDC2"/>
            <w:tabs>
              <w:tab w:val="right" w:leader="dot" w:pos="8494"/>
            </w:tabs>
            <w:rPr>
              <w:rFonts w:cstheme="minorBidi"/>
              <w:noProof/>
              <w:lang w:val="es-ES" w:eastAsia="es-ES"/>
            </w:rPr>
          </w:pPr>
          <w:hyperlink w:anchor="_Toc475698714" w:history="1">
            <w:r w:rsidR="00BE32EE" w:rsidRPr="002A0BEC">
              <w:rPr>
                <w:rStyle w:val="Hipervnculo"/>
                <w:rFonts w:eastAsia="Arial Unicode MS"/>
                <w:noProof/>
                <w:lang w:eastAsia="es-ES" w:bidi="hi-IN"/>
              </w:rPr>
              <w:t>HotNet2</w:t>
            </w:r>
            <w:r w:rsidR="00BE32EE">
              <w:rPr>
                <w:noProof/>
                <w:webHidden/>
              </w:rPr>
              <w:tab/>
            </w:r>
            <w:r w:rsidR="00BE32EE">
              <w:rPr>
                <w:noProof/>
                <w:webHidden/>
              </w:rPr>
              <w:fldChar w:fldCharType="begin"/>
            </w:r>
            <w:r w:rsidR="00BE32EE">
              <w:rPr>
                <w:noProof/>
                <w:webHidden/>
              </w:rPr>
              <w:instrText xml:space="preserve"> PAGEREF _Toc475698714 \h </w:instrText>
            </w:r>
            <w:r w:rsidR="00BE32EE">
              <w:rPr>
                <w:noProof/>
                <w:webHidden/>
              </w:rPr>
            </w:r>
            <w:r w:rsidR="00BE32EE">
              <w:rPr>
                <w:noProof/>
                <w:webHidden/>
              </w:rPr>
              <w:fldChar w:fldCharType="separate"/>
            </w:r>
            <w:r w:rsidR="00BE32EE">
              <w:rPr>
                <w:noProof/>
                <w:webHidden/>
              </w:rPr>
              <w:t>4</w:t>
            </w:r>
            <w:r w:rsidR="00BE32EE">
              <w:rPr>
                <w:noProof/>
                <w:webHidden/>
              </w:rPr>
              <w:fldChar w:fldCharType="end"/>
            </w:r>
          </w:hyperlink>
        </w:p>
        <w:p w14:paraId="71EBFCE8" w14:textId="4A06FA20" w:rsidR="00BE32EE" w:rsidRDefault="00B52226">
          <w:pPr>
            <w:pStyle w:val="TDC2"/>
            <w:tabs>
              <w:tab w:val="right" w:leader="dot" w:pos="8494"/>
            </w:tabs>
            <w:rPr>
              <w:rFonts w:cstheme="minorBidi"/>
              <w:noProof/>
              <w:lang w:val="es-ES" w:eastAsia="es-ES"/>
            </w:rPr>
          </w:pPr>
          <w:hyperlink w:anchor="_Toc475698715" w:history="1">
            <w:r w:rsidR="00BE32EE" w:rsidRPr="002A0BEC">
              <w:rPr>
                <w:rStyle w:val="Hipervnculo"/>
                <w:rFonts w:eastAsia="Arial Unicode MS"/>
                <w:noProof/>
                <w:lang w:eastAsia="es-ES" w:bidi="hi-IN"/>
              </w:rPr>
              <w:t>HotNet2 parameters.</w:t>
            </w:r>
            <w:r w:rsidR="00BE32EE">
              <w:rPr>
                <w:noProof/>
                <w:webHidden/>
              </w:rPr>
              <w:tab/>
            </w:r>
            <w:r w:rsidR="00BE32EE">
              <w:rPr>
                <w:noProof/>
                <w:webHidden/>
              </w:rPr>
              <w:fldChar w:fldCharType="begin"/>
            </w:r>
            <w:r w:rsidR="00BE32EE">
              <w:rPr>
                <w:noProof/>
                <w:webHidden/>
              </w:rPr>
              <w:instrText xml:space="preserve"> PAGEREF _Toc475698715 \h </w:instrText>
            </w:r>
            <w:r w:rsidR="00BE32EE">
              <w:rPr>
                <w:noProof/>
                <w:webHidden/>
              </w:rPr>
            </w:r>
            <w:r w:rsidR="00BE32EE">
              <w:rPr>
                <w:noProof/>
                <w:webHidden/>
              </w:rPr>
              <w:fldChar w:fldCharType="separate"/>
            </w:r>
            <w:r w:rsidR="00BE32EE">
              <w:rPr>
                <w:noProof/>
                <w:webHidden/>
              </w:rPr>
              <w:t>4</w:t>
            </w:r>
            <w:r w:rsidR="00BE32EE">
              <w:rPr>
                <w:noProof/>
                <w:webHidden/>
              </w:rPr>
              <w:fldChar w:fldCharType="end"/>
            </w:r>
          </w:hyperlink>
        </w:p>
        <w:p w14:paraId="05525369" w14:textId="65696657" w:rsidR="00BE32EE" w:rsidRDefault="00B52226">
          <w:pPr>
            <w:pStyle w:val="TDC2"/>
            <w:tabs>
              <w:tab w:val="right" w:leader="dot" w:pos="8494"/>
            </w:tabs>
            <w:rPr>
              <w:rFonts w:cstheme="minorBidi"/>
              <w:noProof/>
              <w:lang w:val="es-ES" w:eastAsia="es-ES"/>
            </w:rPr>
          </w:pPr>
          <w:hyperlink w:anchor="_Toc475698716" w:history="1">
            <w:r w:rsidR="00BE32EE" w:rsidRPr="002A0BEC">
              <w:rPr>
                <w:rStyle w:val="Hipervnculo"/>
                <w:rFonts w:eastAsia="Arial Unicode MS"/>
                <w:noProof/>
                <w:lang w:eastAsia="es-ES" w:bidi="hi-IN"/>
              </w:rPr>
              <w:t>Identification of consensus network modules.</w:t>
            </w:r>
            <w:r w:rsidR="00BE32EE">
              <w:rPr>
                <w:noProof/>
                <w:webHidden/>
              </w:rPr>
              <w:tab/>
            </w:r>
            <w:r w:rsidR="00BE32EE">
              <w:rPr>
                <w:noProof/>
                <w:webHidden/>
              </w:rPr>
              <w:fldChar w:fldCharType="begin"/>
            </w:r>
            <w:r w:rsidR="00BE32EE">
              <w:rPr>
                <w:noProof/>
                <w:webHidden/>
              </w:rPr>
              <w:instrText xml:space="preserve"> PAGEREF _Toc475698716 \h </w:instrText>
            </w:r>
            <w:r w:rsidR="00BE32EE">
              <w:rPr>
                <w:noProof/>
                <w:webHidden/>
              </w:rPr>
            </w:r>
            <w:r w:rsidR="00BE32EE">
              <w:rPr>
                <w:noProof/>
                <w:webHidden/>
              </w:rPr>
              <w:fldChar w:fldCharType="separate"/>
            </w:r>
            <w:r w:rsidR="00BE32EE">
              <w:rPr>
                <w:noProof/>
                <w:webHidden/>
              </w:rPr>
              <w:t>5</w:t>
            </w:r>
            <w:r w:rsidR="00BE32EE">
              <w:rPr>
                <w:noProof/>
                <w:webHidden/>
              </w:rPr>
              <w:fldChar w:fldCharType="end"/>
            </w:r>
          </w:hyperlink>
        </w:p>
        <w:p w14:paraId="425691D3" w14:textId="752298C7" w:rsidR="00BE32EE" w:rsidRDefault="00B52226">
          <w:pPr>
            <w:pStyle w:val="TDC2"/>
            <w:tabs>
              <w:tab w:val="right" w:leader="dot" w:pos="8494"/>
            </w:tabs>
            <w:rPr>
              <w:rFonts w:cstheme="minorBidi"/>
              <w:noProof/>
              <w:lang w:val="es-ES" w:eastAsia="es-ES"/>
            </w:rPr>
          </w:pPr>
          <w:hyperlink w:anchor="_Toc475698717" w:history="1">
            <w:r w:rsidR="00BE32EE" w:rsidRPr="002A0BEC">
              <w:rPr>
                <w:rStyle w:val="Hipervnculo"/>
                <w:rFonts w:eastAsia="Arial Unicode MS"/>
                <w:noProof/>
                <w:lang w:eastAsia="es-ES" w:bidi="hi-IN"/>
              </w:rPr>
              <w:t>Comparison of HotNet2 to other algorithms.</w:t>
            </w:r>
            <w:r w:rsidR="00BE32EE">
              <w:rPr>
                <w:noProof/>
                <w:webHidden/>
              </w:rPr>
              <w:tab/>
            </w:r>
            <w:r w:rsidR="00BE32EE">
              <w:rPr>
                <w:noProof/>
                <w:webHidden/>
              </w:rPr>
              <w:fldChar w:fldCharType="begin"/>
            </w:r>
            <w:r w:rsidR="00BE32EE">
              <w:rPr>
                <w:noProof/>
                <w:webHidden/>
              </w:rPr>
              <w:instrText xml:space="preserve"> PAGEREF _Toc475698717 \h </w:instrText>
            </w:r>
            <w:r w:rsidR="00BE32EE">
              <w:rPr>
                <w:noProof/>
                <w:webHidden/>
              </w:rPr>
            </w:r>
            <w:r w:rsidR="00BE32EE">
              <w:rPr>
                <w:noProof/>
                <w:webHidden/>
              </w:rPr>
              <w:fldChar w:fldCharType="separate"/>
            </w:r>
            <w:r w:rsidR="00BE32EE">
              <w:rPr>
                <w:noProof/>
                <w:webHidden/>
              </w:rPr>
              <w:t>5</w:t>
            </w:r>
            <w:r w:rsidR="00BE32EE">
              <w:rPr>
                <w:noProof/>
                <w:webHidden/>
              </w:rPr>
              <w:fldChar w:fldCharType="end"/>
            </w:r>
          </w:hyperlink>
        </w:p>
        <w:p w14:paraId="0E252BB7" w14:textId="1107B281" w:rsidR="00BE32EE" w:rsidRDefault="00B52226">
          <w:pPr>
            <w:pStyle w:val="TDC2"/>
            <w:tabs>
              <w:tab w:val="right" w:leader="dot" w:pos="8494"/>
            </w:tabs>
            <w:rPr>
              <w:rFonts w:cstheme="minorBidi"/>
              <w:noProof/>
              <w:lang w:val="es-ES" w:eastAsia="es-ES"/>
            </w:rPr>
          </w:pPr>
          <w:hyperlink w:anchor="_Toc475698718" w:history="1">
            <w:r w:rsidR="00BE32EE" w:rsidRPr="002A0BEC">
              <w:rPr>
                <w:rStyle w:val="Hipervnculo"/>
                <w:rFonts w:eastAsia="Arial Unicode MS"/>
                <w:noProof/>
                <w:lang w:eastAsia="es-ES" w:bidi="hi-IN"/>
              </w:rPr>
              <w:t>Interactome construction</w:t>
            </w:r>
            <w:r w:rsidR="00BE32EE">
              <w:rPr>
                <w:noProof/>
                <w:webHidden/>
              </w:rPr>
              <w:tab/>
            </w:r>
            <w:r w:rsidR="00BE32EE">
              <w:rPr>
                <w:noProof/>
                <w:webHidden/>
              </w:rPr>
              <w:fldChar w:fldCharType="begin"/>
            </w:r>
            <w:r w:rsidR="00BE32EE">
              <w:rPr>
                <w:noProof/>
                <w:webHidden/>
              </w:rPr>
              <w:instrText xml:space="preserve"> PAGEREF _Toc475698718 \h </w:instrText>
            </w:r>
            <w:r w:rsidR="00BE32EE">
              <w:rPr>
                <w:noProof/>
                <w:webHidden/>
              </w:rPr>
            </w:r>
            <w:r w:rsidR="00BE32EE">
              <w:rPr>
                <w:noProof/>
                <w:webHidden/>
              </w:rPr>
              <w:fldChar w:fldCharType="separate"/>
            </w:r>
            <w:r w:rsidR="00BE32EE">
              <w:rPr>
                <w:noProof/>
                <w:webHidden/>
              </w:rPr>
              <w:t>5</w:t>
            </w:r>
            <w:r w:rsidR="00BE32EE">
              <w:rPr>
                <w:noProof/>
                <w:webHidden/>
              </w:rPr>
              <w:fldChar w:fldCharType="end"/>
            </w:r>
          </w:hyperlink>
        </w:p>
        <w:p w14:paraId="430AB9B6" w14:textId="6E7EB420" w:rsidR="00BE32EE" w:rsidRDefault="00B52226">
          <w:pPr>
            <w:pStyle w:val="TDC1"/>
            <w:rPr>
              <w:rFonts w:eastAsiaTheme="minorEastAsia" w:cstheme="minorBidi"/>
              <w:b w:val="0"/>
              <w:lang w:val="es-ES" w:bidi="ar-SA"/>
            </w:rPr>
          </w:pPr>
          <w:hyperlink w:anchor="_Toc475698719" w:history="1">
            <w:r w:rsidR="00BE32EE" w:rsidRPr="002A0BEC">
              <w:rPr>
                <w:rStyle w:val="Hipervnculo"/>
                <w:lang w:val="en-US"/>
              </w:rPr>
              <w:t>SECTION 2 – EXPANDED RESULTS</w:t>
            </w:r>
            <w:r w:rsidR="00BE32EE">
              <w:rPr>
                <w:webHidden/>
              </w:rPr>
              <w:tab/>
            </w:r>
            <w:r w:rsidR="00BE32EE">
              <w:rPr>
                <w:webHidden/>
              </w:rPr>
              <w:fldChar w:fldCharType="begin"/>
            </w:r>
            <w:r w:rsidR="00BE32EE">
              <w:rPr>
                <w:webHidden/>
              </w:rPr>
              <w:instrText xml:space="preserve"> PAGEREF _Toc475698719 \h </w:instrText>
            </w:r>
            <w:r w:rsidR="00BE32EE">
              <w:rPr>
                <w:webHidden/>
              </w:rPr>
            </w:r>
            <w:r w:rsidR="00BE32EE">
              <w:rPr>
                <w:webHidden/>
              </w:rPr>
              <w:fldChar w:fldCharType="separate"/>
            </w:r>
            <w:r w:rsidR="00BE32EE">
              <w:rPr>
                <w:webHidden/>
              </w:rPr>
              <w:t>7</w:t>
            </w:r>
            <w:r w:rsidR="00BE32EE">
              <w:rPr>
                <w:webHidden/>
              </w:rPr>
              <w:fldChar w:fldCharType="end"/>
            </w:r>
          </w:hyperlink>
        </w:p>
        <w:p w14:paraId="0D8357BB" w14:textId="079D64BC" w:rsidR="00BE32EE" w:rsidRDefault="00B52226">
          <w:pPr>
            <w:pStyle w:val="TDC2"/>
            <w:tabs>
              <w:tab w:val="right" w:leader="dot" w:pos="8494"/>
            </w:tabs>
            <w:rPr>
              <w:rFonts w:cstheme="minorBidi"/>
              <w:noProof/>
              <w:lang w:val="es-ES" w:eastAsia="es-ES"/>
            </w:rPr>
          </w:pPr>
          <w:hyperlink w:anchor="_Toc475698720" w:history="1">
            <w:r w:rsidR="00BE32EE" w:rsidRPr="002A0BEC">
              <w:rPr>
                <w:rStyle w:val="Hipervnculo"/>
                <w:rFonts w:eastAsia="MS ??"/>
                <w:noProof/>
                <w:lang w:eastAsia="ja-JP"/>
              </w:rPr>
              <w:t>Training-induced adaptations</w:t>
            </w:r>
            <w:r w:rsidR="00BE32EE">
              <w:rPr>
                <w:noProof/>
                <w:webHidden/>
              </w:rPr>
              <w:tab/>
            </w:r>
            <w:r w:rsidR="00BE32EE">
              <w:rPr>
                <w:noProof/>
                <w:webHidden/>
              </w:rPr>
              <w:fldChar w:fldCharType="begin"/>
            </w:r>
            <w:r w:rsidR="00BE32EE">
              <w:rPr>
                <w:noProof/>
                <w:webHidden/>
              </w:rPr>
              <w:instrText xml:space="preserve"> PAGEREF _Toc475698720 \h </w:instrText>
            </w:r>
            <w:r w:rsidR="00BE32EE">
              <w:rPr>
                <w:noProof/>
                <w:webHidden/>
              </w:rPr>
            </w:r>
            <w:r w:rsidR="00BE32EE">
              <w:rPr>
                <w:noProof/>
                <w:webHidden/>
              </w:rPr>
              <w:fldChar w:fldCharType="separate"/>
            </w:r>
            <w:r w:rsidR="00BE32EE">
              <w:rPr>
                <w:noProof/>
                <w:webHidden/>
              </w:rPr>
              <w:t>7</w:t>
            </w:r>
            <w:r w:rsidR="00BE32EE">
              <w:rPr>
                <w:noProof/>
                <w:webHidden/>
              </w:rPr>
              <w:fldChar w:fldCharType="end"/>
            </w:r>
          </w:hyperlink>
        </w:p>
        <w:p w14:paraId="02C967E5" w14:textId="6F146056" w:rsidR="00BE32EE" w:rsidRDefault="00B52226">
          <w:pPr>
            <w:pStyle w:val="TDC2"/>
            <w:tabs>
              <w:tab w:val="right" w:leader="dot" w:pos="8494"/>
            </w:tabs>
            <w:rPr>
              <w:rFonts w:cstheme="minorBidi"/>
              <w:noProof/>
              <w:lang w:val="es-ES" w:eastAsia="es-ES"/>
            </w:rPr>
          </w:pPr>
          <w:hyperlink w:anchor="_Toc475698721" w:history="1">
            <w:r w:rsidR="00BE32EE" w:rsidRPr="002A0BEC">
              <w:rPr>
                <w:rStyle w:val="Hipervnculo"/>
                <w:rFonts w:eastAsia="MS ??"/>
                <w:noProof/>
                <w:lang w:eastAsia="ja-JP"/>
              </w:rPr>
              <w:t>Impact of FFMI on disease effect (DE) modules</w:t>
            </w:r>
            <w:r w:rsidR="00BE32EE">
              <w:rPr>
                <w:noProof/>
                <w:webHidden/>
              </w:rPr>
              <w:tab/>
            </w:r>
            <w:r w:rsidR="00BE32EE">
              <w:rPr>
                <w:noProof/>
                <w:webHidden/>
              </w:rPr>
              <w:fldChar w:fldCharType="begin"/>
            </w:r>
            <w:r w:rsidR="00BE32EE">
              <w:rPr>
                <w:noProof/>
                <w:webHidden/>
              </w:rPr>
              <w:instrText xml:space="preserve"> PAGEREF _Toc475698721 \h </w:instrText>
            </w:r>
            <w:r w:rsidR="00BE32EE">
              <w:rPr>
                <w:noProof/>
                <w:webHidden/>
              </w:rPr>
            </w:r>
            <w:r w:rsidR="00BE32EE">
              <w:rPr>
                <w:noProof/>
                <w:webHidden/>
              </w:rPr>
              <w:fldChar w:fldCharType="separate"/>
            </w:r>
            <w:r w:rsidR="00BE32EE">
              <w:rPr>
                <w:noProof/>
                <w:webHidden/>
              </w:rPr>
              <w:t>7</w:t>
            </w:r>
            <w:r w:rsidR="00BE32EE">
              <w:rPr>
                <w:noProof/>
                <w:webHidden/>
              </w:rPr>
              <w:fldChar w:fldCharType="end"/>
            </w:r>
          </w:hyperlink>
        </w:p>
        <w:p w14:paraId="03A37032" w14:textId="0286513D" w:rsidR="00BE32EE" w:rsidRDefault="00B52226">
          <w:pPr>
            <w:pStyle w:val="TDC2"/>
            <w:tabs>
              <w:tab w:val="right" w:leader="dot" w:pos="8494"/>
            </w:tabs>
            <w:rPr>
              <w:rFonts w:cstheme="minorBidi"/>
              <w:noProof/>
              <w:lang w:val="es-ES" w:eastAsia="es-ES"/>
            </w:rPr>
          </w:pPr>
          <w:hyperlink w:anchor="_Toc475698722" w:history="1">
            <w:r w:rsidR="00BE32EE" w:rsidRPr="002A0BEC">
              <w:rPr>
                <w:rStyle w:val="Hipervnculo"/>
                <w:rFonts w:eastAsia="MS ??"/>
                <w:noProof/>
                <w:lang w:eastAsia="ja-JP"/>
              </w:rPr>
              <w:t>Impact of FFMI on training effect (TE) modules</w:t>
            </w:r>
            <w:r w:rsidR="00BE32EE">
              <w:rPr>
                <w:noProof/>
                <w:webHidden/>
              </w:rPr>
              <w:tab/>
            </w:r>
            <w:r w:rsidR="00BE32EE">
              <w:rPr>
                <w:noProof/>
                <w:webHidden/>
              </w:rPr>
              <w:fldChar w:fldCharType="begin"/>
            </w:r>
            <w:r w:rsidR="00BE32EE">
              <w:rPr>
                <w:noProof/>
                <w:webHidden/>
              </w:rPr>
              <w:instrText xml:space="preserve"> PAGEREF _Toc475698722 \h </w:instrText>
            </w:r>
            <w:r w:rsidR="00BE32EE">
              <w:rPr>
                <w:noProof/>
                <w:webHidden/>
              </w:rPr>
            </w:r>
            <w:r w:rsidR="00BE32EE">
              <w:rPr>
                <w:noProof/>
                <w:webHidden/>
              </w:rPr>
              <w:fldChar w:fldCharType="separate"/>
            </w:r>
            <w:r w:rsidR="00BE32EE">
              <w:rPr>
                <w:noProof/>
                <w:webHidden/>
              </w:rPr>
              <w:t>8</w:t>
            </w:r>
            <w:r w:rsidR="00BE32EE">
              <w:rPr>
                <w:noProof/>
                <w:webHidden/>
              </w:rPr>
              <w:fldChar w:fldCharType="end"/>
            </w:r>
          </w:hyperlink>
        </w:p>
        <w:p w14:paraId="3013E3E4" w14:textId="32833B15" w:rsidR="00BE32EE" w:rsidRDefault="006C520B">
          <w:pPr>
            <w:pStyle w:val="TDC2"/>
            <w:tabs>
              <w:tab w:val="right" w:leader="dot" w:pos="8494"/>
            </w:tabs>
            <w:rPr>
              <w:rFonts w:cstheme="minorBidi"/>
              <w:noProof/>
              <w:lang w:val="es-ES" w:eastAsia="es-ES"/>
            </w:rPr>
          </w:pPr>
          <w:r>
            <w:t>T</w:t>
          </w:r>
          <w:r w:rsidRPr="006C520B">
            <w:t xml:space="preserve">raining effects </w:t>
          </w:r>
          <w:hyperlink w:anchor="_Toc475698723" w:history="1">
            <w:r>
              <w:rPr>
                <w:rStyle w:val="Hipervnculo"/>
                <w:rFonts w:eastAsia="Times New Roman"/>
                <w:noProof/>
                <w:lang w:eastAsia="es-ES" w:bidi="hi-IN"/>
              </w:rPr>
              <w:t>d</w:t>
            </w:r>
            <w:r w:rsidR="00BE32EE" w:rsidRPr="002A0BEC">
              <w:rPr>
                <w:rStyle w:val="Hipervnculo"/>
                <w:rFonts w:eastAsia="Times New Roman"/>
                <w:noProof/>
                <w:lang w:eastAsia="es-ES" w:bidi="hi-IN"/>
              </w:rPr>
              <w:t>ifferences between COPD and healthy</w:t>
            </w:r>
            <w:r w:rsidR="00BE32EE">
              <w:rPr>
                <w:noProof/>
                <w:webHidden/>
              </w:rPr>
              <w:tab/>
            </w:r>
            <w:r w:rsidR="00BE32EE">
              <w:rPr>
                <w:noProof/>
                <w:webHidden/>
              </w:rPr>
              <w:fldChar w:fldCharType="begin"/>
            </w:r>
            <w:r w:rsidR="00BE32EE">
              <w:rPr>
                <w:noProof/>
                <w:webHidden/>
              </w:rPr>
              <w:instrText xml:space="preserve"> PAGEREF _Toc475698723 \h </w:instrText>
            </w:r>
            <w:r w:rsidR="00BE32EE">
              <w:rPr>
                <w:noProof/>
                <w:webHidden/>
              </w:rPr>
            </w:r>
            <w:r w:rsidR="00BE32EE">
              <w:rPr>
                <w:noProof/>
                <w:webHidden/>
              </w:rPr>
              <w:fldChar w:fldCharType="separate"/>
            </w:r>
            <w:r w:rsidR="00BE32EE">
              <w:rPr>
                <w:noProof/>
                <w:webHidden/>
              </w:rPr>
              <w:t>8</w:t>
            </w:r>
            <w:r w:rsidR="00BE32EE">
              <w:rPr>
                <w:noProof/>
                <w:webHidden/>
              </w:rPr>
              <w:fldChar w:fldCharType="end"/>
            </w:r>
          </w:hyperlink>
        </w:p>
        <w:p w14:paraId="061A755E" w14:textId="55CF1663" w:rsidR="00BE32EE" w:rsidRDefault="00B52226">
          <w:pPr>
            <w:pStyle w:val="TDC2"/>
            <w:tabs>
              <w:tab w:val="right" w:leader="dot" w:pos="8494"/>
            </w:tabs>
            <w:rPr>
              <w:rFonts w:cstheme="minorBidi"/>
              <w:noProof/>
              <w:lang w:val="es-ES" w:eastAsia="es-ES"/>
            </w:rPr>
          </w:pPr>
          <w:hyperlink w:anchor="_Toc475698724" w:history="1">
            <w:r w:rsidR="00BE32EE" w:rsidRPr="002A0BEC">
              <w:rPr>
                <w:rStyle w:val="Hipervnculo"/>
                <w:rFonts w:eastAsia="MS ??"/>
                <w:noProof/>
                <w:lang w:eastAsia="ja-JP"/>
              </w:rPr>
              <w:t>Gender effect on the transcriptomics profile</w:t>
            </w:r>
            <w:r w:rsidR="00BE32EE">
              <w:rPr>
                <w:noProof/>
                <w:webHidden/>
              </w:rPr>
              <w:tab/>
            </w:r>
            <w:r w:rsidR="00BE32EE">
              <w:rPr>
                <w:noProof/>
                <w:webHidden/>
              </w:rPr>
              <w:fldChar w:fldCharType="begin"/>
            </w:r>
            <w:r w:rsidR="00BE32EE">
              <w:rPr>
                <w:noProof/>
                <w:webHidden/>
              </w:rPr>
              <w:instrText xml:space="preserve"> PAGEREF _Toc475698724 \h </w:instrText>
            </w:r>
            <w:r w:rsidR="00BE32EE">
              <w:rPr>
                <w:noProof/>
                <w:webHidden/>
              </w:rPr>
            </w:r>
            <w:r w:rsidR="00BE32EE">
              <w:rPr>
                <w:noProof/>
                <w:webHidden/>
              </w:rPr>
              <w:fldChar w:fldCharType="separate"/>
            </w:r>
            <w:r w:rsidR="00BE32EE">
              <w:rPr>
                <w:noProof/>
                <w:webHidden/>
              </w:rPr>
              <w:t>8</w:t>
            </w:r>
            <w:r w:rsidR="00BE32EE">
              <w:rPr>
                <w:noProof/>
                <w:webHidden/>
              </w:rPr>
              <w:fldChar w:fldCharType="end"/>
            </w:r>
          </w:hyperlink>
        </w:p>
        <w:p w14:paraId="40154FAF" w14:textId="070A05ED" w:rsidR="00BE32EE" w:rsidRDefault="00B52226">
          <w:pPr>
            <w:pStyle w:val="TDC1"/>
            <w:rPr>
              <w:rFonts w:eastAsiaTheme="minorEastAsia" w:cstheme="minorBidi"/>
              <w:b w:val="0"/>
              <w:lang w:val="es-ES" w:bidi="ar-SA"/>
            </w:rPr>
          </w:pPr>
          <w:hyperlink w:anchor="_Toc475698725" w:history="1">
            <w:r w:rsidR="00BE32EE" w:rsidRPr="002A0BEC">
              <w:rPr>
                <w:rStyle w:val="Hipervnculo"/>
                <w:lang w:val="en-US"/>
              </w:rPr>
              <w:t>ONLINE SUPPLEMENT REFERENCES</w:t>
            </w:r>
            <w:r w:rsidR="00BE32EE">
              <w:rPr>
                <w:webHidden/>
              </w:rPr>
              <w:tab/>
            </w:r>
            <w:r w:rsidR="00BE32EE">
              <w:rPr>
                <w:webHidden/>
              </w:rPr>
              <w:fldChar w:fldCharType="begin"/>
            </w:r>
            <w:r w:rsidR="00BE32EE">
              <w:rPr>
                <w:webHidden/>
              </w:rPr>
              <w:instrText xml:space="preserve"> PAGEREF _Toc475698725 \h </w:instrText>
            </w:r>
            <w:r w:rsidR="00BE32EE">
              <w:rPr>
                <w:webHidden/>
              </w:rPr>
            </w:r>
            <w:r w:rsidR="00BE32EE">
              <w:rPr>
                <w:webHidden/>
              </w:rPr>
              <w:fldChar w:fldCharType="separate"/>
            </w:r>
            <w:r w:rsidR="00BE32EE">
              <w:rPr>
                <w:webHidden/>
              </w:rPr>
              <w:t>10</w:t>
            </w:r>
            <w:r w:rsidR="00BE32EE">
              <w:rPr>
                <w:webHidden/>
              </w:rPr>
              <w:fldChar w:fldCharType="end"/>
            </w:r>
          </w:hyperlink>
        </w:p>
        <w:p w14:paraId="0C9EB512" w14:textId="1A723665" w:rsidR="00BE32EE" w:rsidRDefault="00B52226">
          <w:pPr>
            <w:pStyle w:val="TDC1"/>
            <w:rPr>
              <w:rFonts w:eastAsiaTheme="minorEastAsia" w:cstheme="minorBidi"/>
              <w:b w:val="0"/>
              <w:lang w:val="es-ES" w:bidi="ar-SA"/>
            </w:rPr>
          </w:pPr>
          <w:hyperlink w:anchor="_Toc475698726" w:history="1">
            <w:r w:rsidR="00BE32EE" w:rsidRPr="002A0BEC">
              <w:rPr>
                <w:rStyle w:val="Hipervnculo"/>
                <w:lang w:val="en-US"/>
              </w:rPr>
              <w:t>SUPPLEMENTARY FIGURES</w:t>
            </w:r>
            <w:r w:rsidR="00BE32EE">
              <w:rPr>
                <w:webHidden/>
              </w:rPr>
              <w:tab/>
            </w:r>
            <w:r w:rsidR="00BE32EE">
              <w:rPr>
                <w:webHidden/>
              </w:rPr>
              <w:fldChar w:fldCharType="begin"/>
            </w:r>
            <w:r w:rsidR="00BE32EE">
              <w:rPr>
                <w:webHidden/>
              </w:rPr>
              <w:instrText xml:space="preserve"> PAGEREF _Toc475698726 \h </w:instrText>
            </w:r>
            <w:r w:rsidR="00BE32EE">
              <w:rPr>
                <w:webHidden/>
              </w:rPr>
            </w:r>
            <w:r w:rsidR="00BE32EE">
              <w:rPr>
                <w:webHidden/>
              </w:rPr>
              <w:fldChar w:fldCharType="separate"/>
            </w:r>
            <w:r w:rsidR="00BE32EE">
              <w:rPr>
                <w:webHidden/>
              </w:rPr>
              <w:t>13</w:t>
            </w:r>
            <w:r w:rsidR="00BE32EE">
              <w:rPr>
                <w:webHidden/>
              </w:rPr>
              <w:fldChar w:fldCharType="end"/>
            </w:r>
          </w:hyperlink>
        </w:p>
        <w:bookmarkStart w:id="0" w:name="_Hlk484011952"/>
        <w:p w14:paraId="3F953015" w14:textId="4B7057A1" w:rsidR="00BE32EE" w:rsidRDefault="00B52226">
          <w:pPr>
            <w:pStyle w:val="TDC3"/>
            <w:tabs>
              <w:tab w:val="right" w:leader="dot" w:pos="8494"/>
            </w:tabs>
            <w:rPr>
              <w:rFonts w:cstheme="minorBidi"/>
              <w:noProof/>
              <w:lang w:val="es-ES" w:eastAsia="es-ES"/>
            </w:rPr>
          </w:pPr>
          <w:r>
            <w:fldChar w:fldCharType="begin"/>
          </w:r>
          <w:r>
            <w:instrText xml:space="preserve"> HYPERLINK \l "_Toc475698727" </w:instrText>
          </w:r>
          <w:r>
            <w:fldChar w:fldCharType="separate"/>
          </w:r>
          <w:r w:rsidR="00BE32EE" w:rsidRPr="004D1051">
            <w:rPr>
              <w:rStyle w:val="Hipervnculo"/>
              <w:rFonts w:eastAsia="MS ??"/>
              <w:b/>
              <w:noProof/>
              <w:lang w:eastAsia="ja-JP"/>
            </w:rPr>
            <w:t>Figure S1.</w:t>
          </w:r>
          <w:r w:rsidR="00BE32EE" w:rsidRPr="002A0BEC">
            <w:rPr>
              <w:rStyle w:val="Hipervnculo"/>
              <w:rFonts w:eastAsia="MS ??"/>
              <w:noProof/>
              <w:lang w:eastAsia="ja-JP"/>
            </w:rPr>
            <w:t xml:space="preserve"> </w:t>
          </w:r>
          <w:r w:rsidR="00BE32EE" w:rsidRPr="002A0BEC">
            <w:rPr>
              <w:rStyle w:val="Hipervnculo"/>
              <w:noProof/>
              <w:lang w:val="en-GB"/>
            </w:rPr>
            <w:t>Overlap between nodes and edges in the interaction networks.</w:t>
          </w:r>
          <w:r w:rsidR="00BE32EE">
            <w:rPr>
              <w:noProof/>
              <w:webHidden/>
            </w:rPr>
            <w:tab/>
          </w:r>
          <w:r w:rsidR="00BE32EE">
            <w:rPr>
              <w:noProof/>
              <w:webHidden/>
            </w:rPr>
            <w:fldChar w:fldCharType="begin"/>
          </w:r>
          <w:r w:rsidR="00BE32EE">
            <w:rPr>
              <w:noProof/>
              <w:webHidden/>
            </w:rPr>
            <w:instrText xml:space="preserve"> PAGEREF _Toc475698727 \h </w:instrText>
          </w:r>
          <w:r w:rsidR="00BE32EE">
            <w:rPr>
              <w:noProof/>
              <w:webHidden/>
            </w:rPr>
          </w:r>
          <w:r w:rsidR="00BE32EE">
            <w:rPr>
              <w:noProof/>
              <w:webHidden/>
            </w:rPr>
            <w:fldChar w:fldCharType="separate"/>
          </w:r>
          <w:r w:rsidR="00BE32EE">
            <w:rPr>
              <w:noProof/>
              <w:webHidden/>
            </w:rPr>
            <w:t>13</w:t>
          </w:r>
          <w:r w:rsidR="00BE32EE">
            <w:rPr>
              <w:noProof/>
              <w:webHidden/>
            </w:rPr>
            <w:fldChar w:fldCharType="end"/>
          </w:r>
          <w:r>
            <w:rPr>
              <w:noProof/>
            </w:rPr>
            <w:fldChar w:fldCharType="end"/>
          </w:r>
        </w:p>
        <w:p w14:paraId="5962667A" w14:textId="314ADDE2" w:rsidR="00BE32EE" w:rsidRDefault="00B52226">
          <w:pPr>
            <w:pStyle w:val="TDC3"/>
            <w:tabs>
              <w:tab w:val="right" w:leader="dot" w:pos="8494"/>
            </w:tabs>
            <w:rPr>
              <w:rFonts w:cstheme="minorBidi"/>
              <w:noProof/>
              <w:lang w:val="es-ES" w:eastAsia="es-ES"/>
            </w:rPr>
          </w:pPr>
          <w:hyperlink w:anchor="_Toc475698728" w:history="1">
            <w:r w:rsidR="00BE32EE" w:rsidRPr="004D1051">
              <w:rPr>
                <w:rStyle w:val="Hipervnculo"/>
                <w:b/>
                <w:noProof/>
              </w:rPr>
              <w:t>Figure S2.</w:t>
            </w:r>
            <w:r w:rsidR="00BE32EE" w:rsidRPr="002A0BEC">
              <w:rPr>
                <w:rStyle w:val="Hipervnculo"/>
                <w:noProof/>
              </w:rPr>
              <w:t xml:space="preserve"> Disease effect modules of the COPD subgroups.</w:t>
            </w:r>
            <w:r w:rsidR="00BE32EE">
              <w:rPr>
                <w:noProof/>
                <w:webHidden/>
              </w:rPr>
              <w:tab/>
            </w:r>
            <w:r w:rsidR="00BE32EE">
              <w:rPr>
                <w:noProof/>
                <w:webHidden/>
              </w:rPr>
              <w:fldChar w:fldCharType="begin"/>
            </w:r>
            <w:r w:rsidR="00BE32EE">
              <w:rPr>
                <w:noProof/>
                <w:webHidden/>
              </w:rPr>
              <w:instrText xml:space="preserve"> PAGEREF _Toc475698728 \h </w:instrText>
            </w:r>
            <w:r w:rsidR="00BE32EE">
              <w:rPr>
                <w:noProof/>
                <w:webHidden/>
              </w:rPr>
            </w:r>
            <w:r w:rsidR="00BE32EE">
              <w:rPr>
                <w:noProof/>
                <w:webHidden/>
              </w:rPr>
              <w:fldChar w:fldCharType="separate"/>
            </w:r>
            <w:r w:rsidR="00BE32EE">
              <w:rPr>
                <w:noProof/>
                <w:webHidden/>
              </w:rPr>
              <w:t>13</w:t>
            </w:r>
            <w:r w:rsidR="00BE32EE">
              <w:rPr>
                <w:noProof/>
                <w:webHidden/>
              </w:rPr>
              <w:fldChar w:fldCharType="end"/>
            </w:r>
          </w:hyperlink>
        </w:p>
        <w:p w14:paraId="2F022FC9" w14:textId="1226C529" w:rsidR="00BE32EE" w:rsidRDefault="00B52226">
          <w:pPr>
            <w:pStyle w:val="TDC3"/>
            <w:tabs>
              <w:tab w:val="right" w:leader="dot" w:pos="8494"/>
            </w:tabs>
            <w:rPr>
              <w:rFonts w:cstheme="minorBidi"/>
              <w:noProof/>
              <w:lang w:val="es-ES" w:eastAsia="es-ES"/>
            </w:rPr>
          </w:pPr>
          <w:hyperlink w:anchor="_Toc475698729" w:history="1">
            <w:r w:rsidR="00BE32EE" w:rsidRPr="004D1051">
              <w:rPr>
                <w:rStyle w:val="Hipervnculo"/>
                <w:b/>
                <w:noProof/>
              </w:rPr>
              <w:t>Figure S3.</w:t>
            </w:r>
            <w:r w:rsidR="00BE32EE" w:rsidRPr="002A0BEC">
              <w:rPr>
                <w:rStyle w:val="Hipervnculo"/>
                <w:noProof/>
              </w:rPr>
              <w:t xml:space="preserve"> Training effect modules of the COPD subgroups.</w:t>
            </w:r>
            <w:r w:rsidR="00BE32EE">
              <w:rPr>
                <w:noProof/>
                <w:webHidden/>
              </w:rPr>
              <w:tab/>
            </w:r>
            <w:r w:rsidR="00BE32EE">
              <w:rPr>
                <w:noProof/>
                <w:webHidden/>
              </w:rPr>
              <w:fldChar w:fldCharType="begin"/>
            </w:r>
            <w:r w:rsidR="00BE32EE">
              <w:rPr>
                <w:noProof/>
                <w:webHidden/>
              </w:rPr>
              <w:instrText xml:space="preserve"> PAGEREF _Toc475698729 \h </w:instrText>
            </w:r>
            <w:r w:rsidR="00BE32EE">
              <w:rPr>
                <w:noProof/>
                <w:webHidden/>
              </w:rPr>
            </w:r>
            <w:r w:rsidR="00BE32EE">
              <w:rPr>
                <w:noProof/>
                <w:webHidden/>
              </w:rPr>
              <w:fldChar w:fldCharType="separate"/>
            </w:r>
            <w:r w:rsidR="00BE32EE">
              <w:rPr>
                <w:noProof/>
                <w:webHidden/>
              </w:rPr>
              <w:t>14</w:t>
            </w:r>
            <w:r w:rsidR="00BE32EE">
              <w:rPr>
                <w:noProof/>
                <w:webHidden/>
              </w:rPr>
              <w:fldChar w:fldCharType="end"/>
            </w:r>
          </w:hyperlink>
        </w:p>
        <w:p w14:paraId="01F00738" w14:textId="5E0FC822" w:rsidR="00BE32EE" w:rsidRDefault="00B52226">
          <w:pPr>
            <w:pStyle w:val="TDC3"/>
            <w:tabs>
              <w:tab w:val="right" w:leader="dot" w:pos="8494"/>
            </w:tabs>
            <w:rPr>
              <w:rFonts w:cstheme="minorBidi"/>
              <w:noProof/>
              <w:lang w:val="es-ES" w:eastAsia="es-ES"/>
            </w:rPr>
          </w:pPr>
          <w:hyperlink w:anchor="_Toc475698730" w:history="1">
            <w:r w:rsidR="00BE32EE" w:rsidRPr="004D1051">
              <w:rPr>
                <w:rStyle w:val="Hipervnculo"/>
                <w:b/>
                <w:noProof/>
              </w:rPr>
              <w:t>Figure S4.</w:t>
            </w:r>
            <w:r w:rsidR="00BE32EE" w:rsidRPr="002A0BEC">
              <w:rPr>
                <w:rStyle w:val="Hipervnculo"/>
                <w:noProof/>
              </w:rPr>
              <w:t xml:space="preserve"> Difference between COPD and healthy training effects.</w:t>
            </w:r>
            <w:r w:rsidR="00BE32EE">
              <w:rPr>
                <w:noProof/>
                <w:webHidden/>
              </w:rPr>
              <w:tab/>
            </w:r>
            <w:r w:rsidR="00BE32EE">
              <w:rPr>
                <w:noProof/>
                <w:webHidden/>
              </w:rPr>
              <w:fldChar w:fldCharType="begin"/>
            </w:r>
            <w:r w:rsidR="00BE32EE">
              <w:rPr>
                <w:noProof/>
                <w:webHidden/>
              </w:rPr>
              <w:instrText xml:space="preserve"> PAGEREF _Toc475698730 \h </w:instrText>
            </w:r>
            <w:r w:rsidR="00BE32EE">
              <w:rPr>
                <w:noProof/>
                <w:webHidden/>
              </w:rPr>
            </w:r>
            <w:r w:rsidR="00BE32EE">
              <w:rPr>
                <w:noProof/>
                <w:webHidden/>
              </w:rPr>
              <w:fldChar w:fldCharType="separate"/>
            </w:r>
            <w:r w:rsidR="00BE32EE">
              <w:rPr>
                <w:noProof/>
                <w:webHidden/>
              </w:rPr>
              <w:t>14</w:t>
            </w:r>
            <w:r w:rsidR="00BE32EE">
              <w:rPr>
                <w:noProof/>
                <w:webHidden/>
              </w:rPr>
              <w:fldChar w:fldCharType="end"/>
            </w:r>
          </w:hyperlink>
        </w:p>
        <w:bookmarkEnd w:id="0"/>
        <w:p w14:paraId="7051909C" w14:textId="11EE8B8A" w:rsidR="00BE32EE" w:rsidRDefault="00B52226">
          <w:pPr>
            <w:pStyle w:val="TDC3"/>
            <w:tabs>
              <w:tab w:val="right" w:leader="dot" w:pos="8494"/>
            </w:tabs>
            <w:rPr>
              <w:rFonts w:cstheme="minorBidi"/>
              <w:noProof/>
              <w:lang w:val="es-ES" w:eastAsia="es-ES"/>
            </w:rPr>
          </w:pPr>
          <w:r>
            <w:fldChar w:fldCharType="begin"/>
          </w:r>
          <w:r>
            <w:instrText xml:space="preserve"> HYPERLINK \l "_Toc475698731" </w:instrText>
          </w:r>
          <w:r>
            <w:fldChar w:fldCharType="separate"/>
          </w:r>
          <w:bookmarkStart w:id="1" w:name="_Hlk484011994"/>
          <w:r w:rsidR="00BE32EE" w:rsidRPr="004D1051">
            <w:rPr>
              <w:rStyle w:val="Hipervnculo"/>
              <w:b/>
              <w:noProof/>
            </w:rPr>
            <w:t>Figure S5.</w:t>
          </w:r>
          <w:r w:rsidR="00BE32EE" w:rsidRPr="002A0BEC">
            <w:rPr>
              <w:rStyle w:val="Hipervnculo"/>
              <w:noProof/>
            </w:rPr>
            <w:t xml:space="preserve"> Gender effect on the transcriptomics profile</w:t>
          </w:r>
          <w:bookmarkEnd w:id="1"/>
          <w:r w:rsidR="00BE32EE" w:rsidRPr="002A0BEC">
            <w:rPr>
              <w:rStyle w:val="Hipervnculo"/>
              <w:noProof/>
            </w:rPr>
            <w:t>.</w:t>
          </w:r>
          <w:r w:rsidR="00BE32EE">
            <w:rPr>
              <w:noProof/>
              <w:webHidden/>
            </w:rPr>
            <w:tab/>
          </w:r>
          <w:r w:rsidR="00BE32EE">
            <w:rPr>
              <w:noProof/>
              <w:webHidden/>
            </w:rPr>
            <w:fldChar w:fldCharType="begin"/>
          </w:r>
          <w:r w:rsidR="00BE32EE">
            <w:rPr>
              <w:noProof/>
              <w:webHidden/>
            </w:rPr>
            <w:instrText xml:space="preserve"> PAGEREF _Toc475698731 \h </w:instrText>
          </w:r>
          <w:r w:rsidR="00BE32EE">
            <w:rPr>
              <w:noProof/>
              <w:webHidden/>
            </w:rPr>
          </w:r>
          <w:r w:rsidR="00BE32EE">
            <w:rPr>
              <w:noProof/>
              <w:webHidden/>
            </w:rPr>
            <w:fldChar w:fldCharType="separate"/>
          </w:r>
          <w:r w:rsidR="00BE32EE">
            <w:rPr>
              <w:noProof/>
              <w:webHidden/>
            </w:rPr>
            <w:t>15</w:t>
          </w:r>
          <w:r w:rsidR="00BE32EE">
            <w:rPr>
              <w:noProof/>
              <w:webHidden/>
            </w:rPr>
            <w:fldChar w:fldCharType="end"/>
          </w:r>
          <w:r>
            <w:rPr>
              <w:noProof/>
            </w:rPr>
            <w:fldChar w:fldCharType="end"/>
          </w:r>
        </w:p>
        <w:p w14:paraId="533B7820" w14:textId="5F2FF0EF" w:rsidR="00C255F2" w:rsidRPr="008A0E32" w:rsidRDefault="000C0BF6">
          <w:pPr>
            <w:pStyle w:val="TDC1"/>
            <w:rPr>
              <w:rFonts w:ascii="Arial" w:hAnsi="Arial" w:cs="Arial"/>
              <w:i/>
              <w:noProof w:val="0"/>
              <w:lang w:val="en-US"/>
            </w:rPr>
          </w:pPr>
          <w:r w:rsidRPr="008A0E32">
            <w:rPr>
              <w:rFonts w:ascii="Arial" w:hAnsi="Arial" w:cs="Arial"/>
              <w:bCs/>
              <w:noProof w:val="0"/>
              <w:lang w:val="en-US"/>
            </w:rPr>
            <w:fldChar w:fldCharType="end"/>
          </w:r>
          <w:r w:rsidR="00C255F2" w:rsidRPr="008A0E32">
            <w:rPr>
              <w:rFonts w:ascii="Arial" w:hAnsi="Arial" w:cs="Arial"/>
              <w:noProof w:val="0"/>
              <w:sz w:val="24"/>
              <w:szCs w:val="24"/>
              <w:lang w:val="en-US"/>
            </w:rPr>
            <w:t xml:space="preserve"> </w:t>
          </w:r>
          <w:r w:rsidR="00C255F2" w:rsidRPr="008A0E32">
            <w:rPr>
              <w:rStyle w:val="Hipervnculo"/>
              <w:noProof w:val="0"/>
              <w:color w:val="000000" w:themeColor="text1"/>
              <w:u w:val="none"/>
              <w:lang w:val="en-US"/>
            </w:rPr>
            <w:t xml:space="preserve">SUPPLEMENTARY TABLES (see separate </w:t>
          </w:r>
          <w:r w:rsidR="008A0E32" w:rsidRPr="008A0E32">
            <w:rPr>
              <w:rStyle w:val="Hipervnculo"/>
              <w:noProof w:val="0"/>
              <w:color w:val="000000" w:themeColor="text1"/>
              <w:u w:val="none"/>
              <w:lang w:val="en-US"/>
            </w:rPr>
            <w:t>Excel file</w:t>
          </w:r>
          <w:r w:rsidR="00C255F2" w:rsidRPr="008A0E32">
            <w:rPr>
              <w:rStyle w:val="Hipervnculo"/>
              <w:noProof w:val="0"/>
              <w:color w:val="000000" w:themeColor="text1"/>
              <w:u w:val="none"/>
              <w:lang w:val="en-US"/>
            </w:rPr>
            <w:t>)</w:t>
          </w:r>
        </w:p>
        <w:p w14:paraId="2B7C4EC7" w14:textId="752919E7" w:rsidR="00C255F2" w:rsidRPr="008A0E32" w:rsidRDefault="002375B6" w:rsidP="00C255F2">
          <w:pPr>
            <w:pStyle w:val="TDC3"/>
            <w:tabs>
              <w:tab w:val="right" w:leader="dot" w:pos="8494"/>
            </w:tabs>
            <w:spacing w:line="240" w:lineRule="auto"/>
            <w:rPr>
              <w:rFonts w:ascii="Arial" w:eastAsia="MS ??" w:hAnsi="Arial" w:cs="Arial"/>
              <w:iCs/>
              <w:color w:val="000000" w:themeColor="text1"/>
              <w:lang w:eastAsia="ja-JP"/>
            </w:rPr>
          </w:pPr>
          <w:bookmarkStart w:id="2" w:name="_Hlk484012021"/>
          <w:bookmarkStart w:id="3" w:name="_GoBack"/>
          <w:r>
            <w:rPr>
              <w:rStyle w:val="Hipervnculo"/>
              <w:b/>
              <w:color w:val="000000" w:themeColor="text1"/>
              <w:u w:val="none"/>
            </w:rPr>
            <w:t>Table S</w:t>
          </w:r>
          <w:r w:rsidR="00C255F2" w:rsidRPr="008A0E32">
            <w:rPr>
              <w:rStyle w:val="Hipervnculo"/>
              <w:b/>
              <w:color w:val="000000" w:themeColor="text1"/>
              <w:u w:val="none"/>
            </w:rPr>
            <w:t>1.</w:t>
          </w:r>
          <w:r w:rsidR="00C255F2" w:rsidRPr="008A0E32">
            <w:rPr>
              <w:rStyle w:val="Hipervnculo"/>
              <w:b/>
              <w:color w:val="000000" w:themeColor="text1"/>
              <w:sz w:val="24"/>
              <w:u w:val="none"/>
            </w:rPr>
            <w:t xml:space="preserve"> </w:t>
          </w:r>
          <w:r w:rsidR="00C255F2" w:rsidRPr="008A0E32">
            <w:rPr>
              <w:rStyle w:val="Hipervnculo"/>
              <w:color w:val="000000" w:themeColor="text1"/>
              <w:u w:val="none"/>
            </w:rPr>
            <w:t>Number of differentially expressed genes in the different groups and conditions.</w:t>
          </w:r>
        </w:p>
        <w:p w14:paraId="5AE6E06A" w14:textId="15BAE9C6" w:rsidR="00C255F2" w:rsidRPr="008A0E32" w:rsidRDefault="002375B6" w:rsidP="00C255F2">
          <w:pPr>
            <w:spacing w:line="240" w:lineRule="auto"/>
            <w:ind w:left="284" w:firstLine="142"/>
            <w:rPr>
              <w:rStyle w:val="Hipervnculo"/>
              <w:rFonts w:cs="Times New Roman"/>
              <w:color w:val="000000" w:themeColor="text1"/>
              <w:u w:val="none"/>
              <w:lang w:val="en-US"/>
            </w:rPr>
          </w:pPr>
          <w:r>
            <w:rPr>
              <w:rStyle w:val="Hipervnculo"/>
              <w:rFonts w:cs="Times New Roman"/>
              <w:b/>
              <w:color w:val="000000" w:themeColor="text1"/>
              <w:u w:val="none"/>
              <w:lang w:val="en-US"/>
            </w:rPr>
            <w:t>Table S</w:t>
          </w:r>
          <w:r w:rsidR="00C255F2" w:rsidRPr="008A0E32">
            <w:rPr>
              <w:rStyle w:val="Hipervnculo"/>
              <w:rFonts w:cs="Times New Roman"/>
              <w:b/>
              <w:color w:val="000000" w:themeColor="text1"/>
              <w:u w:val="none"/>
              <w:lang w:val="en-US"/>
            </w:rPr>
            <w:t>2.</w:t>
          </w:r>
          <w:r w:rsidR="00C255F2" w:rsidRPr="008A0E32">
            <w:rPr>
              <w:rStyle w:val="Hipervnculo"/>
              <w:rFonts w:cs="Times New Roman"/>
              <w:color w:val="000000" w:themeColor="text1"/>
              <w:u w:val="none"/>
              <w:lang w:val="en-US"/>
            </w:rPr>
            <w:t xml:space="preserve"> </w:t>
          </w:r>
          <w:r w:rsidR="004664E1" w:rsidRPr="004664E1">
            <w:rPr>
              <w:rStyle w:val="Hipervnculo"/>
              <w:rFonts w:cs="Times New Roman"/>
              <w:color w:val="000000" w:themeColor="text1"/>
              <w:u w:val="none"/>
              <w:lang w:val="en-US"/>
            </w:rPr>
            <w:t>Previous measurements: List of variables measured</w:t>
          </w:r>
        </w:p>
        <w:p w14:paraId="663C1E38" w14:textId="166186F4" w:rsidR="00C255F2" w:rsidRPr="008A0E32" w:rsidRDefault="002375B6" w:rsidP="00C255F2">
          <w:pPr>
            <w:spacing w:line="240" w:lineRule="auto"/>
            <w:ind w:left="1080" w:hanging="654"/>
            <w:rPr>
              <w:rStyle w:val="Hipervnculo"/>
              <w:rFonts w:cs="Times New Roman"/>
              <w:color w:val="000000" w:themeColor="text1"/>
              <w:u w:val="none"/>
              <w:lang w:val="en-US"/>
            </w:rPr>
          </w:pPr>
          <w:r>
            <w:rPr>
              <w:rStyle w:val="Hipervnculo"/>
              <w:rFonts w:cs="Times New Roman"/>
              <w:b/>
              <w:color w:val="000000" w:themeColor="text1"/>
              <w:u w:val="none"/>
              <w:lang w:val="en-US"/>
            </w:rPr>
            <w:t>Table S</w:t>
          </w:r>
          <w:r w:rsidR="00C255F2" w:rsidRPr="008A0E32">
            <w:rPr>
              <w:rStyle w:val="Hipervnculo"/>
              <w:rFonts w:cs="Times New Roman"/>
              <w:b/>
              <w:color w:val="000000" w:themeColor="text1"/>
              <w:u w:val="none"/>
              <w:lang w:val="en-US"/>
            </w:rPr>
            <w:t>3.</w:t>
          </w:r>
          <w:r w:rsidR="00C255F2" w:rsidRPr="008A0E32">
            <w:rPr>
              <w:rStyle w:val="Hipervnculo"/>
              <w:rFonts w:cs="Times New Roman"/>
              <w:color w:val="000000" w:themeColor="text1"/>
              <w:u w:val="none"/>
              <w:lang w:val="en-US"/>
            </w:rPr>
            <w:t xml:space="preserve"> </w:t>
          </w:r>
          <w:r w:rsidR="00787095" w:rsidRPr="00787095">
            <w:rPr>
              <w:rStyle w:val="Hipervnculo"/>
              <w:rFonts w:cs="Times New Roman"/>
              <w:color w:val="000000" w:themeColor="text1"/>
              <w:u w:val="none"/>
              <w:lang w:val="en-US"/>
            </w:rPr>
            <w:t>Network modules: HotNet2 results</w:t>
          </w:r>
        </w:p>
        <w:p w14:paraId="2B6030C6" w14:textId="54513CA5" w:rsidR="00C255F2" w:rsidRPr="008A0E32" w:rsidRDefault="002375B6" w:rsidP="00C255F2">
          <w:pPr>
            <w:spacing w:line="240" w:lineRule="auto"/>
            <w:ind w:left="1080" w:hanging="654"/>
            <w:rPr>
              <w:rStyle w:val="Hipervnculo"/>
              <w:rFonts w:cs="Times New Roman"/>
              <w:color w:val="000000" w:themeColor="text1"/>
              <w:u w:val="none"/>
              <w:lang w:val="en-US"/>
            </w:rPr>
          </w:pPr>
          <w:r>
            <w:rPr>
              <w:rStyle w:val="Hipervnculo"/>
              <w:rFonts w:cs="Times New Roman"/>
              <w:b/>
              <w:color w:val="000000" w:themeColor="text1"/>
              <w:u w:val="none"/>
              <w:lang w:val="en-US"/>
            </w:rPr>
            <w:t>Table S</w:t>
          </w:r>
          <w:r w:rsidR="00C255F2" w:rsidRPr="008A0E32">
            <w:rPr>
              <w:rStyle w:val="Hipervnculo"/>
              <w:rFonts w:cs="Times New Roman"/>
              <w:b/>
              <w:color w:val="000000" w:themeColor="text1"/>
              <w:u w:val="none"/>
              <w:lang w:val="en-US"/>
            </w:rPr>
            <w:t>4.</w:t>
          </w:r>
          <w:r w:rsidR="00C255F2" w:rsidRPr="008A0E32">
            <w:rPr>
              <w:rStyle w:val="Hipervnculo"/>
              <w:rFonts w:cs="Times New Roman"/>
              <w:color w:val="000000" w:themeColor="text1"/>
              <w:u w:val="none"/>
              <w:lang w:val="en-US"/>
            </w:rPr>
            <w:t xml:space="preserve"> </w:t>
          </w:r>
          <w:r w:rsidR="00787095" w:rsidRPr="00787095">
            <w:rPr>
              <w:rStyle w:val="Hipervnculo"/>
              <w:rFonts w:cs="Times New Roman"/>
              <w:color w:val="000000" w:themeColor="text1"/>
              <w:u w:val="none"/>
              <w:lang w:val="en-US"/>
            </w:rPr>
            <w:t>Network modules: HotNet2 consensus</w:t>
          </w:r>
        </w:p>
        <w:p w14:paraId="243BDB05" w14:textId="4C82056B" w:rsidR="00C255F2" w:rsidRPr="008A0E32" w:rsidRDefault="002375B6" w:rsidP="00C255F2">
          <w:pPr>
            <w:spacing w:line="240" w:lineRule="auto"/>
            <w:ind w:left="1080" w:hanging="654"/>
            <w:rPr>
              <w:rStyle w:val="Hipervnculo"/>
              <w:rFonts w:cs="Times New Roman"/>
              <w:color w:val="000000" w:themeColor="text1"/>
              <w:u w:val="none"/>
              <w:lang w:val="en-US"/>
            </w:rPr>
          </w:pPr>
          <w:r>
            <w:rPr>
              <w:rStyle w:val="Hipervnculo"/>
              <w:rFonts w:cs="Times New Roman"/>
              <w:b/>
              <w:color w:val="000000" w:themeColor="text1"/>
              <w:u w:val="none"/>
              <w:lang w:val="en-US"/>
            </w:rPr>
            <w:t>Table S</w:t>
          </w:r>
          <w:r w:rsidR="00C255F2" w:rsidRPr="008A0E32">
            <w:rPr>
              <w:rStyle w:val="Hipervnculo"/>
              <w:rFonts w:cs="Times New Roman"/>
              <w:b/>
              <w:color w:val="000000" w:themeColor="text1"/>
              <w:u w:val="none"/>
              <w:lang w:val="en-US"/>
            </w:rPr>
            <w:t>5.</w:t>
          </w:r>
          <w:r w:rsidR="00C255F2" w:rsidRPr="008A0E32">
            <w:rPr>
              <w:rStyle w:val="Hipervnculo"/>
              <w:rFonts w:cs="Times New Roman"/>
              <w:color w:val="000000" w:themeColor="text1"/>
              <w:u w:val="none"/>
              <w:lang w:val="en-US"/>
            </w:rPr>
            <w:t xml:space="preserve"> </w:t>
          </w:r>
          <w:r w:rsidR="00787095" w:rsidRPr="00787095">
            <w:rPr>
              <w:rStyle w:val="Hipervnculo"/>
              <w:rFonts w:cs="Times New Roman"/>
              <w:color w:val="000000" w:themeColor="text1"/>
              <w:u w:val="none"/>
              <w:lang w:val="en-US"/>
            </w:rPr>
            <w:t>Network modules: Functional characteri</w:t>
          </w:r>
          <w:r w:rsidR="00787095">
            <w:rPr>
              <w:rStyle w:val="Hipervnculo"/>
              <w:rFonts w:cs="Times New Roman"/>
              <w:color w:val="000000" w:themeColor="text1"/>
              <w:u w:val="none"/>
              <w:lang w:val="en-US"/>
            </w:rPr>
            <w:t>z</w:t>
          </w:r>
          <w:r w:rsidR="00787095" w:rsidRPr="00787095">
            <w:rPr>
              <w:rStyle w:val="Hipervnculo"/>
              <w:rFonts w:cs="Times New Roman"/>
              <w:color w:val="000000" w:themeColor="text1"/>
              <w:u w:val="none"/>
              <w:lang w:val="en-US"/>
            </w:rPr>
            <w:t>ation</w:t>
          </w:r>
        </w:p>
        <w:p w14:paraId="274E2669" w14:textId="544B2B3B" w:rsidR="00C255F2" w:rsidRPr="008A0E32" w:rsidRDefault="002375B6" w:rsidP="00C255F2">
          <w:pPr>
            <w:spacing w:line="240" w:lineRule="auto"/>
            <w:ind w:left="1080" w:hanging="654"/>
            <w:rPr>
              <w:rStyle w:val="Hipervnculo"/>
              <w:rFonts w:cs="Times New Roman"/>
              <w:color w:val="000000" w:themeColor="text1"/>
              <w:u w:val="none"/>
              <w:lang w:val="en-US"/>
            </w:rPr>
          </w:pPr>
          <w:r>
            <w:rPr>
              <w:rStyle w:val="Hipervnculo"/>
              <w:rFonts w:cs="Times New Roman"/>
              <w:b/>
              <w:color w:val="000000" w:themeColor="text1"/>
              <w:u w:val="none"/>
              <w:lang w:val="en-US"/>
            </w:rPr>
            <w:t>Table S</w:t>
          </w:r>
          <w:r w:rsidR="00C255F2" w:rsidRPr="008A0E32">
            <w:rPr>
              <w:rStyle w:val="Hipervnculo"/>
              <w:rFonts w:cs="Times New Roman"/>
              <w:b/>
              <w:color w:val="000000" w:themeColor="text1"/>
              <w:u w:val="none"/>
              <w:lang w:val="en-US"/>
            </w:rPr>
            <w:t>6.</w:t>
          </w:r>
          <w:r w:rsidR="00C255F2" w:rsidRPr="008A0E32">
            <w:rPr>
              <w:rStyle w:val="Hipervnculo"/>
              <w:rFonts w:cs="Times New Roman"/>
              <w:color w:val="000000" w:themeColor="text1"/>
              <w:u w:val="none"/>
              <w:lang w:val="en-US"/>
            </w:rPr>
            <w:t xml:space="preserve"> </w:t>
          </w:r>
          <w:r w:rsidR="00787095" w:rsidRPr="00787095">
            <w:rPr>
              <w:rStyle w:val="Hipervnculo"/>
              <w:rFonts w:cs="Times New Roman"/>
              <w:color w:val="000000" w:themeColor="text1"/>
              <w:u w:val="none"/>
              <w:lang w:val="en-US"/>
            </w:rPr>
            <w:t>Network modules: Gene differential expression</w:t>
          </w:r>
        </w:p>
        <w:p w14:paraId="7C244A94" w14:textId="3DA58C39" w:rsidR="00C255F2" w:rsidRPr="008A0E32" w:rsidRDefault="002375B6" w:rsidP="00C255F2">
          <w:pPr>
            <w:spacing w:line="240" w:lineRule="auto"/>
            <w:ind w:left="1080" w:hanging="654"/>
            <w:rPr>
              <w:rStyle w:val="Hipervnculo"/>
              <w:rFonts w:cs="Times New Roman"/>
              <w:color w:val="000000" w:themeColor="text1"/>
              <w:u w:val="none"/>
              <w:lang w:val="en-US"/>
            </w:rPr>
          </w:pPr>
          <w:r>
            <w:rPr>
              <w:rStyle w:val="Hipervnculo"/>
              <w:rFonts w:cs="Times New Roman"/>
              <w:b/>
              <w:color w:val="000000" w:themeColor="text1"/>
              <w:u w:val="none"/>
              <w:lang w:val="en-US"/>
            </w:rPr>
            <w:t>Table S</w:t>
          </w:r>
          <w:r w:rsidR="00C255F2" w:rsidRPr="008A0E32">
            <w:rPr>
              <w:rStyle w:val="Hipervnculo"/>
              <w:rFonts w:cs="Times New Roman"/>
              <w:b/>
              <w:color w:val="000000" w:themeColor="text1"/>
              <w:u w:val="none"/>
              <w:lang w:val="en-US"/>
            </w:rPr>
            <w:t>7.</w:t>
          </w:r>
          <w:r w:rsidR="00C255F2" w:rsidRPr="008A0E32">
            <w:rPr>
              <w:rStyle w:val="Hipervnculo"/>
              <w:rFonts w:cs="Times New Roman"/>
              <w:color w:val="000000" w:themeColor="text1"/>
              <w:u w:val="none"/>
              <w:lang w:val="en-US"/>
            </w:rPr>
            <w:t xml:space="preserve"> </w:t>
          </w:r>
          <w:r w:rsidR="00787095" w:rsidRPr="00787095">
            <w:rPr>
              <w:rStyle w:val="Hipervnculo"/>
              <w:rFonts w:cs="Times New Roman"/>
              <w:color w:val="000000" w:themeColor="text1"/>
              <w:u w:val="none"/>
              <w:lang w:val="en-US"/>
            </w:rPr>
            <w:t>Previous measurements: Differentials</w:t>
          </w:r>
          <w:bookmarkEnd w:id="2"/>
          <w:bookmarkEnd w:id="3"/>
        </w:p>
        <w:p w14:paraId="4889A7FF" w14:textId="7F2BFF83" w:rsidR="000C0BF6" w:rsidRPr="008A0E32" w:rsidRDefault="002375B6" w:rsidP="006D6724">
          <w:pPr>
            <w:spacing w:line="240" w:lineRule="auto"/>
            <w:ind w:left="1080" w:hanging="654"/>
            <w:rPr>
              <w:rFonts w:cs="Times New Roman"/>
              <w:color w:val="000000" w:themeColor="text1"/>
              <w:lang w:val="en-US"/>
            </w:rPr>
          </w:pPr>
          <w:r>
            <w:rPr>
              <w:rStyle w:val="Hipervnculo"/>
              <w:rFonts w:cs="Times New Roman"/>
              <w:b/>
              <w:color w:val="000000" w:themeColor="text1"/>
              <w:u w:val="none"/>
              <w:lang w:val="en-US"/>
            </w:rPr>
            <w:t>Table S</w:t>
          </w:r>
          <w:r w:rsidR="00C255F2" w:rsidRPr="008A0E32">
            <w:rPr>
              <w:rStyle w:val="Hipervnculo"/>
              <w:rFonts w:cs="Times New Roman"/>
              <w:b/>
              <w:color w:val="000000" w:themeColor="text1"/>
              <w:u w:val="none"/>
              <w:lang w:val="en-US"/>
            </w:rPr>
            <w:t>8.</w:t>
          </w:r>
          <w:r w:rsidR="00C255F2" w:rsidRPr="008A0E32">
            <w:rPr>
              <w:rStyle w:val="Hipervnculo"/>
              <w:rFonts w:cs="Times New Roman"/>
              <w:color w:val="000000" w:themeColor="text1"/>
              <w:u w:val="none"/>
              <w:lang w:val="en-US"/>
            </w:rPr>
            <w:t xml:space="preserve"> </w:t>
          </w:r>
          <w:r w:rsidR="00787095" w:rsidRPr="00787095">
            <w:rPr>
              <w:rStyle w:val="Hipervnculo"/>
              <w:rFonts w:cs="Times New Roman"/>
              <w:color w:val="000000" w:themeColor="text1"/>
              <w:u w:val="none"/>
              <w:lang w:val="en-US"/>
            </w:rPr>
            <w:t>Previous measurements: Association with network modules</w:t>
          </w:r>
        </w:p>
      </w:sdtContent>
    </w:sdt>
    <w:p w14:paraId="6CAEC686" w14:textId="28A520E1" w:rsidR="000C0BF6" w:rsidRPr="008A0E32" w:rsidRDefault="000C0BF6">
      <w:pPr>
        <w:rPr>
          <w:rFonts w:asciiTheme="majorHAnsi" w:eastAsia="Times New Roman" w:hAnsiTheme="majorHAnsi" w:cstheme="majorBidi"/>
          <w:b/>
          <w:bCs/>
          <w:caps/>
          <w:spacing w:val="4"/>
          <w:sz w:val="28"/>
          <w:szCs w:val="28"/>
          <w:lang w:val="en-US" w:eastAsia="es-ES" w:bidi="hi-IN"/>
        </w:rPr>
      </w:pPr>
      <w:r w:rsidRPr="008A0E32">
        <w:rPr>
          <w:rFonts w:eastAsia="Times New Roman"/>
          <w:lang w:val="en-US" w:eastAsia="es-ES" w:bidi="hi-IN"/>
        </w:rPr>
        <w:t xml:space="preserve"> </w:t>
      </w:r>
      <w:r w:rsidRPr="008A0E32">
        <w:rPr>
          <w:rFonts w:eastAsia="Times New Roman"/>
          <w:lang w:val="en-US" w:eastAsia="es-ES" w:bidi="hi-IN"/>
        </w:rPr>
        <w:br w:type="page"/>
      </w:r>
    </w:p>
    <w:p w14:paraId="2B7D1A80" w14:textId="2A7885B9" w:rsidR="005D33AA" w:rsidRPr="008A0E32" w:rsidRDefault="00CD7733" w:rsidP="000C0BF6">
      <w:pPr>
        <w:pStyle w:val="Ttulo1"/>
        <w:rPr>
          <w:rFonts w:eastAsia="Times New Roman"/>
          <w:b w:val="0"/>
          <w:lang w:val="en-US" w:eastAsia="es-ES" w:bidi="hi-IN"/>
        </w:rPr>
      </w:pPr>
      <w:bookmarkStart w:id="4" w:name="_Toc475698711"/>
      <w:r w:rsidRPr="008A0E32">
        <w:rPr>
          <w:rFonts w:eastAsia="Times New Roman"/>
          <w:lang w:val="en-US" w:eastAsia="es-ES" w:bidi="hi-IN"/>
        </w:rPr>
        <w:lastRenderedPageBreak/>
        <w:t xml:space="preserve">SECTION 1 – EXPANDED </w:t>
      </w:r>
      <w:r w:rsidR="00F56D40" w:rsidRPr="008A0E32">
        <w:rPr>
          <w:rFonts w:eastAsia="Times New Roman"/>
          <w:lang w:val="en-US" w:eastAsia="es-ES" w:bidi="hi-IN"/>
        </w:rPr>
        <w:t>METHODS</w:t>
      </w:r>
      <w:bookmarkEnd w:id="4"/>
    </w:p>
    <w:p w14:paraId="3DFF8090" w14:textId="4085F31A" w:rsidR="00BE32EE" w:rsidRDefault="00BE32EE" w:rsidP="000C0BF6">
      <w:pPr>
        <w:pStyle w:val="Ttulo2"/>
        <w:rPr>
          <w:rFonts w:eastAsia="Times New Roman"/>
          <w:lang w:val="en-US" w:eastAsia="es-ES" w:bidi="hi-IN"/>
        </w:rPr>
      </w:pPr>
      <w:bookmarkStart w:id="5" w:name="_Toc475698712"/>
      <w:r>
        <w:rPr>
          <w:rFonts w:eastAsia="Times New Roman"/>
          <w:lang w:val="en-US" w:eastAsia="es-ES" w:bidi="hi-IN"/>
        </w:rPr>
        <w:t>Training program</w:t>
      </w:r>
      <w:bookmarkEnd w:id="5"/>
    </w:p>
    <w:p w14:paraId="57E7B443" w14:textId="228081A2" w:rsidR="005B78EF" w:rsidRPr="00BE32EE" w:rsidRDefault="005B78EF" w:rsidP="005B78EF">
      <w:pPr>
        <w:spacing w:after="120" w:line="360" w:lineRule="auto"/>
        <w:rPr>
          <w:lang w:val="en-US" w:eastAsia="es-ES" w:bidi="hi-IN"/>
        </w:rPr>
      </w:pPr>
      <w:r w:rsidRPr="005B78EF">
        <w:rPr>
          <w:lang w:val="en-US" w:eastAsia="es-ES" w:bidi="hi-IN"/>
        </w:rPr>
        <w:t>COPD patients and controls exercised on a cycle ergometer</w:t>
      </w:r>
      <w:r>
        <w:rPr>
          <w:lang w:val="en-US" w:eastAsia="es-ES" w:bidi="hi-IN"/>
        </w:rPr>
        <w:t xml:space="preserve"> </w:t>
      </w:r>
      <w:r w:rsidR="00D27693">
        <w:rPr>
          <w:lang w:val="en-US" w:eastAsia="es-ES" w:bidi="hi-IN"/>
        </w:rPr>
        <w:t xml:space="preserve">(Jaeger ER 550; </w:t>
      </w:r>
      <w:proofErr w:type="spellStart"/>
      <w:r w:rsidR="00D27693">
        <w:rPr>
          <w:lang w:val="en-US" w:eastAsia="es-ES" w:bidi="hi-IN"/>
        </w:rPr>
        <w:t>Wü</w:t>
      </w:r>
      <w:r w:rsidRPr="005B78EF">
        <w:rPr>
          <w:lang w:val="en-US" w:eastAsia="es-ES" w:bidi="hi-IN"/>
        </w:rPr>
        <w:t>erzburg</w:t>
      </w:r>
      <w:proofErr w:type="spellEnd"/>
      <w:r w:rsidRPr="005B78EF">
        <w:rPr>
          <w:lang w:val="en-US" w:eastAsia="es-ES" w:bidi="hi-IN"/>
        </w:rPr>
        <w:t>, Germany) five days per week</w:t>
      </w:r>
      <w:r>
        <w:rPr>
          <w:lang w:val="en-US" w:eastAsia="es-ES" w:bidi="hi-IN"/>
        </w:rPr>
        <w:t xml:space="preserve"> </w:t>
      </w:r>
      <w:r w:rsidRPr="005B78EF">
        <w:rPr>
          <w:lang w:val="en-US" w:eastAsia="es-ES" w:bidi="hi-IN"/>
        </w:rPr>
        <w:t>for eight weeks following the recommendations of the</w:t>
      </w:r>
      <w:r>
        <w:rPr>
          <w:lang w:val="en-US" w:eastAsia="es-ES" w:bidi="hi-IN"/>
        </w:rPr>
        <w:t xml:space="preserve"> </w:t>
      </w:r>
      <w:r w:rsidRPr="005B78EF">
        <w:rPr>
          <w:lang w:val="en-US" w:eastAsia="es-ES" w:bidi="hi-IN"/>
        </w:rPr>
        <w:t>American Thoracic Society guidelines</w:t>
      </w:r>
      <w:r>
        <w:rPr>
          <w:lang w:val="en-US" w:eastAsia="es-ES" w:bidi="hi-IN"/>
        </w:rPr>
        <w:fldChar w:fldCharType="begin" w:fldLock="1"/>
      </w:r>
      <w:r>
        <w:rPr>
          <w:lang w:val="en-US" w:eastAsia="es-ES" w:bidi="hi-IN"/>
        </w:rPr>
        <w:instrText>ADDIN CSL_CITATION { "citationItems" : [ { "id" : "ITEM-1", "itemData" : { "DOI" : "10.1164/rccm.200508-1211ST", "ISSN" : "1073-449X", "author" : [ { "dropping-particle" : "", "family" : "Nici", "given" : "Linda", "non-dropping-particle" : "", "parse-names" : false, "suffix" : "" }, { "dropping-particle" : "", "family" : "Donner", "given" : "Claudio", "non-dropping-particle" : "", "parse-names" : false, "suffix" : "" }, { "dropping-particle" : "", "family" : "Wouters", "given" : "Emiel", "non-dropping-particle" : "", "parse-names" : false, "suffix" : "" }, { "dropping-particle" : "", "family" : "Zuwallack", "given" : "Richard", "non-dropping-particle" : "", "parse-names" : false, "suffix" : "" }, { "dropping-particle" : "", "family" : "Ambrosino", "given" : "Nicolino", "non-dropping-particle" : "", "parse-names" : false, "suffix" : "" }, { "dropping-particle" : "", "family" : "Bourbeau", "given" : "Jean", "non-dropping-particle" : "", "parse-names" : false, "suffix" : "" }, { "dropping-particle" : "", "family" : "Carone", "given" : "Mauro", "non-dropping-particle" : "", "parse-names" : false, "suffix" : "" }, { "dropping-particle" : "", "family" : "Celli", "given" : "Bartolome", "non-dropping-particle" : "", "parse-names" : false, "suffix" : "" }, { "dropping-particle" : "", "family" : "Engelen", "given" : "Marielle", "non-dropping-particle" : "", "parse-names" : false, "suffix" : "" }, { "dropping-particle" : "", "family" : "Fahy", "given" : "Bonnie", "non-dropping-particle" : "", "parse-names" : false, "suffix" : "" }, { "dropping-particle" : "", "family" : "Garvey", "given" : "Chris", "non-dropping-particle" : "", "parse-names" : false, "suffix" : "" }, { "dropping-particle" : "", "family" : "Goldstein", "given" : "Roger", "non-dropping-particle" : "", "parse-names" : false, "suffix" : "" }, { "dropping-particle" : "", "family" : "Gosselink", "given" : "Rik", "non-dropping-particle" : "", "parse-names" : false, "suffix" : "" }, { "dropping-particle" : "", "family" : "Lareau", "given" : "Suzanne", "non-dropping-particle" : "", "parse-names" : false, "suffix" : "" }, { "dropping-particle" : "", "family" : "MacIntyre", "given" : "Neil", "non-dropping-particle" : "", "parse-names" : false, "suffix" : "" }, { "dropping-particle" : "", "family" : "Maltais", "given" : "Francois", "non-dropping-particle" : "", "parse-names" : false, "suffix" : "" }, { "dropping-particle" : "", "family" : "Morgan", "given" : "Mike", "non-dropping-particle" : "", "parse-names" : false, "suffix" : "" }, { "dropping-particle" : "", "family" : "O'Donnell", "given" : "Denis", "non-dropping-particle" : "", "parse-names" : false, "suffix" : "" }, { "dropping-particle" : "", "family" : "Prefault", "given" : "Christian", "non-dropping-particle" : "", "parse-names" : false, "suffix" : "" }, { "dropping-particle" : "", "family" : "Reardon", "given" : "Jane", "non-dropping-particle" : "", "parse-names" : false, "suffix" : "" }, { "dropping-particle" : "", "family" : "Rochester", "given" : "Carolyn", "non-dropping-particle" : "", "parse-names" : false, "suffix" : "" }, { "dropping-particle" : "", "family" : "Schols", "given" : "Annemie", "non-dropping-particle" : "", "parse-names" : false, "suffix" : "" }, { "dropping-particle" : "", "family" : "Singh", "given" : "Sally", "non-dropping-particle" : "", "parse-names" : false, "suffix" : "" }, { "dropping-particle" : "", "family" : "Troosters", "given" : "Thierry", "non-dropping-particle" : "", "parse-names" : false, "suffix" : "" } ], "container-title" : "American Journal of Respiratory and Critical Care Medicine", "id" : "ITEM-1", "issue" : "12", "issued" : { "date-parts" : [ [ "2006", "6", "15" ] ] }, "page" : "1390-1413", "publisher" : "American Thoracic Society", "title" : "American Thoracic Society/European Respiratory Society Statement on Pulmonary Rehabilitation", "type" : "article-journal", "volume" : "173" }, "uris" : [ "http://www.mendeley.com/documents/?uuid=8d465171-b89a-39f7-99ee-0a5636e985cd" ] }, { "id" : "ITEM-2", "itemData" : { "DOI" : "10.1164/rccm.200408-1109SO", "ISSN" : "1073449X", "PMID" : "15778487", "abstract" : "... by the improved  functional  capacity , as mea- sured by the 6-minute walk test. ... Hence, during walking , patients may reach the limits of the ventilatory system before the skeletal ... supplemental oxygen dur- ing exercise  training succeeded in training at higher training intensities than  ... \\n", "author" : [ { "dropping-particle" : "", "family" : "Troosters", "given" : "Thierry", "non-dropping-particle" : "", "parse-names" : false, "suffix" : "" }, { "dropping-particle" : "", "family" : "Casaburi", "given" : "Richard", "non-dropping-particle" : "", "parse-names" : false, "suffix" : "" }, { "dropping-particle" : "", "family" : "Gosselink", "given" : "Rik", "non-dropping-particle" : "", "parse-names" : false, "suffix" : "" }, { "dropping-particle" : "", "family" : "Decramer", "given" : "Marc", "non-dropping-particle" : "", "parse-names" : false, "suffix" : "" } ], "container-title" : "American Journal of Respiratory and Critical Care Medicine", "id" : "ITEM-2", "issue" : "1", "issued" : { "date-parts" : [ [ "2005" ] ] }, "page" : "19-38", "title" : "Pulmonary rehabilitation in chronic obstructive pulmonary disease", "type" : "article", "volume" : "172" }, "uris" : [ "http://www.mendeley.com/documents/?uuid=bb57808e-a88e-4b31-8062-9bb8eafe3281" ] } ], "mendeley" : { "formattedCitation" : "&lt;sup&gt;2,3&lt;/sup&gt;", "plainTextFormattedCitation" : "2,3" }, "properties" : { "noteIndex" : 0 }, "schema" : "https://github.com/citation-style-language/schema/raw/master/csl-citation.json" }</w:instrText>
      </w:r>
      <w:r>
        <w:rPr>
          <w:lang w:val="en-US" w:eastAsia="es-ES" w:bidi="hi-IN"/>
        </w:rPr>
        <w:fldChar w:fldCharType="separate"/>
      </w:r>
      <w:r w:rsidRPr="005B78EF">
        <w:rPr>
          <w:noProof/>
          <w:vertAlign w:val="superscript"/>
          <w:lang w:val="en-US" w:eastAsia="es-ES" w:bidi="hi-IN"/>
        </w:rPr>
        <w:t>2,3</w:t>
      </w:r>
      <w:r>
        <w:rPr>
          <w:lang w:val="en-US" w:eastAsia="es-ES" w:bidi="hi-IN"/>
        </w:rPr>
        <w:fldChar w:fldCharType="end"/>
      </w:r>
      <w:r w:rsidRPr="005B78EF">
        <w:rPr>
          <w:lang w:val="en-US" w:eastAsia="es-ES" w:bidi="hi-IN"/>
        </w:rPr>
        <w:t>. The training sessions with cycle</w:t>
      </w:r>
      <w:r>
        <w:rPr>
          <w:lang w:val="en-US" w:eastAsia="es-ES" w:bidi="hi-IN"/>
        </w:rPr>
        <w:t xml:space="preserve"> </w:t>
      </w:r>
      <w:r w:rsidRPr="005B78EF">
        <w:rPr>
          <w:lang w:val="en-US" w:eastAsia="es-ES" w:bidi="hi-IN"/>
        </w:rPr>
        <w:t>ergometry, of 1 h duration, consisted of: (1) warm-up:</w:t>
      </w:r>
      <w:r>
        <w:rPr>
          <w:lang w:val="en-US" w:eastAsia="es-ES" w:bidi="hi-IN"/>
        </w:rPr>
        <w:t xml:space="preserve"> </w:t>
      </w:r>
      <w:r w:rsidRPr="005B78EF">
        <w:rPr>
          <w:lang w:val="en-US" w:eastAsia="es-ES" w:bidi="hi-IN"/>
        </w:rPr>
        <w:t>5 min of cycling at 30% Watts (W) peak; (2) exercise:</w:t>
      </w:r>
      <w:r>
        <w:rPr>
          <w:lang w:val="en-US" w:eastAsia="es-ES" w:bidi="hi-IN"/>
        </w:rPr>
        <w:t xml:space="preserve"> </w:t>
      </w:r>
      <w:r w:rsidRPr="005B78EF">
        <w:rPr>
          <w:lang w:val="en-US" w:eastAsia="es-ES" w:bidi="hi-IN"/>
        </w:rPr>
        <w:t>40 min cycling of interval training combining 2 min at</w:t>
      </w:r>
      <w:r>
        <w:rPr>
          <w:lang w:val="en-US" w:eastAsia="es-ES" w:bidi="hi-IN"/>
        </w:rPr>
        <w:t xml:space="preserve"> </w:t>
      </w:r>
      <w:r w:rsidRPr="005B78EF">
        <w:rPr>
          <w:lang w:val="en-US" w:eastAsia="es-ES" w:bidi="hi-IN"/>
        </w:rPr>
        <w:t xml:space="preserve">high work rate, 70–100% </w:t>
      </w:r>
      <w:proofErr w:type="spellStart"/>
      <w:r w:rsidRPr="005B78EF">
        <w:rPr>
          <w:lang w:val="en-US" w:eastAsia="es-ES" w:bidi="hi-IN"/>
        </w:rPr>
        <w:t>Wpeak</w:t>
      </w:r>
      <w:proofErr w:type="spellEnd"/>
      <w:r w:rsidRPr="005B78EF">
        <w:rPr>
          <w:lang w:val="en-US" w:eastAsia="es-ES" w:bidi="hi-IN"/>
        </w:rPr>
        <w:t>, with 3 min at 40–50%</w:t>
      </w:r>
      <w:r>
        <w:rPr>
          <w:lang w:val="en-US" w:eastAsia="es-ES" w:bidi="hi-IN"/>
        </w:rPr>
        <w:t xml:space="preserve"> </w:t>
      </w:r>
      <w:proofErr w:type="spellStart"/>
      <w:r w:rsidRPr="005B78EF">
        <w:rPr>
          <w:lang w:val="en-US" w:eastAsia="es-ES" w:bidi="hi-IN"/>
        </w:rPr>
        <w:t>Wpeak</w:t>
      </w:r>
      <w:proofErr w:type="spellEnd"/>
      <w:r w:rsidRPr="005B78EF">
        <w:rPr>
          <w:lang w:val="en-US" w:eastAsia="es-ES" w:bidi="hi-IN"/>
        </w:rPr>
        <w:t>; followed by (3) cold-down consisting of 5 min</w:t>
      </w:r>
      <w:r>
        <w:rPr>
          <w:lang w:val="en-US" w:eastAsia="es-ES" w:bidi="hi-IN"/>
        </w:rPr>
        <w:t xml:space="preserve"> </w:t>
      </w:r>
      <w:r w:rsidRPr="005B78EF">
        <w:rPr>
          <w:lang w:val="en-US" w:eastAsia="es-ES" w:bidi="hi-IN"/>
        </w:rPr>
        <w:t xml:space="preserve">cycling at 30% </w:t>
      </w:r>
      <w:proofErr w:type="spellStart"/>
      <w:r w:rsidRPr="005B78EF">
        <w:rPr>
          <w:lang w:val="en-US" w:eastAsia="es-ES" w:bidi="hi-IN"/>
        </w:rPr>
        <w:t>Wpeak</w:t>
      </w:r>
      <w:proofErr w:type="spellEnd"/>
      <w:r w:rsidRPr="005B78EF">
        <w:rPr>
          <w:lang w:val="en-US" w:eastAsia="es-ES" w:bidi="hi-IN"/>
        </w:rPr>
        <w:t>.</w:t>
      </w:r>
    </w:p>
    <w:p w14:paraId="63CD2B46" w14:textId="77777777" w:rsidR="00BE32EE" w:rsidRDefault="00BE32EE" w:rsidP="000C0BF6">
      <w:pPr>
        <w:pStyle w:val="Ttulo2"/>
        <w:rPr>
          <w:rFonts w:eastAsia="Times New Roman"/>
          <w:lang w:val="en-US" w:eastAsia="es-ES" w:bidi="hi-IN"/>
        </w:rPr>
      </w:pPr>
    </w:p>
    <w:p w14:paraId="796E5C37" w14:textId="0DF3FA12" w:rsidR="005D33AA" w:rsidRPr="008A0E32" w:rsidRDefault="005D33AA" w:rsidP="000C0BF6">
      <w:pPr>
        <w:pStyle w:val="Ttulo2"/>
        <w:rPr>
          <w:rFonts w:eastAsia="Times New Roman"/>
          <w:b w:val="0"/>
          <w:lang w:val="en-US" w:eastAsia="es-ES" w:bidi="hi-IN"/>
        </w:rPr>
      </w:pPr>
      <w:bookmarkStart w:id="6" w:name="_Toc475698713"/>
      <w:r w:rsidRPr="008A0E32">
        <w:rPr>
          <w:rFonts w:eastAsia="Times New Roman"/>
          <w:lang w:val="en-US" w:eastAsia="es-ES" w:bidi="hi-IN"/>
        </w:rPr>
        <w:t>Network modules</w:t>
      </w:r>
      <w:bookmarkEnd w:id="6"/>
    </w:p>
    <w:p w14:paraId="7C1DC1B8" w14:textId="33C5E63C" w:rsidR="00AA59EC" w:rsidRPr="008A0E32" w:rsidRDefault="005D33AA" w:rsidP="005D33AA">
      <w:pPr>
        <w:spacing w:after="120" w:line="360" w:lineRule="auto"/>
        <w:rPr>
          <w:rFonts w:ascii="Arial" w:eastAsia="Times New Roman" w:hAnsi="Arial" w:cs="Mangal"/>
          <w:sz w:val="24"/>
          <w:szCs w:val="24"/>
          <w:lang w:val="en-US" w:eastAsia="es-ES" w:bidi="hi-IN"/>
        </w:rPr>
      </w:pPr>
      <w:r w:rsidRPr="008A0E32">
        <w:rPr>
          <w:rFonts w:ascii="Arial" w:eastAsia="Times New Roman" w:hAnsi="Arial" w:cs="Mangal"/>
          <w:sz w:val="24"/>
          <w:szCs w:val="24"/>
          <w:lang w:val="en-US" w:eastAsia="es-ES" w:bidi="hi-IN"/>
        </w:rPr>
        <w:t>In complex diseases, proteins do not act in isolation, rather, they interact together in pathways and modules to perfo</w:t>
      </w:r>
      <w:r w:rsidR="00BB6928">
        <w:rPr>
          <w:rFonts w:ascii="Arial" w:eastAsia="Times New Roman" w:hAnsi="Arial" w:cs="Mangal"/>
          <w:sz w:val="24"/>
          <w:szCs w:val="24"/>
          <w:lang w:val="en-US" w:eastAsia="es-ES" w:bidi="hi-IN"/>
        </w:rPr>
        <w:t>rm the designated function</w:t>
      </w:r>
      <w:r w:rsidR="00103F38" w:rsidRPr="008A0E32">
        <w:rPr>
          <w:rFonts w:ascii="Arial" w:eastAsia="Times New Roman" w:hAnsi="Arial" w:cs="Mangal"/>
          <w:sz w:val="24"/>
          <w:szCs w:val="24"/>
          <w:lang w:val="en-US" w:eastAsia="es-ES" w:bidi="hi-IN"/>
        </w:rPr>
        <w:fldChar w:fldCharType="begin" w:fldLock="1"/>
      </w:r>
      <w:r w:rsidR="005B78EF">
        <w:rPr>
          <w:rFonts w:ascii="Arial" w:eastAsia="Times New Roman" w:hAnsi="Arial" w:cs="Mangal"/>
          <w:sz w:val="24"/>
          <w:szCs w:val="24"/>
          <w:lang w:val="en-US" w:eastAsia="es-ES" w:bidi="hi-IN"/>
        </w:rPr>
        <w:instrText>ADDIN CSL_CITATION { "citationItems" : [ { "id" : "ITEM-1", "itemData" : { "DOI" : "10.1038/nrg2918", "ISSN" : "1471-0064", "PMID" : "21164525", "abstract" : "Given the functional interdependencies between the molecular components in a human cell, a disease is rarely a consequence of an abnormality in a single gene, but reflects the perturbations of the complex intracellular and intercellular network that links tissue and organ systems. The emerging tools of network medicine offer a platform to explore systematically not only the molecular complexity of a particular disease, leading to the identification of disease modules and pathways, but also the molecular relationships among apparently distinct (patho)phenotypes. Advances in this direction are essential for identifying new disease genes, for uncovering the biological significance of disease-associated mutations identified by genome-wide association studies and full-genome sequencing, and for identifying drug targets and biomarkers for complex diseases.", "author" : [ { "dropping-particle" : "", "family" : "Barab\u00e1si", "given" : "Albert-L\u00e1szl\u00f3", "non-dropping-particle" : "", "parse-names" : false, "suffix" : "" }, { "dropping-particle" : "", "family" : "Gulbahce", "given" : "Natali", "non-dropping-particle" : "", "parse-names" : false, "suffix" : "" }, { "dropping-particle" : "", "family" : "Loscalzo", "given" : "Joseph", "non-dropping-particle" : "", "parse-names" : false, "suffix" : "" } ], "container-title" : "Nature reviews. Genetics", "id" : "ITEM-1", "issue" : "1", "issued" : { "date-parts" : [ [ "2011", "1" ] ] }, "page" : "56-68", "publisher" : "Nature Publishing Group, a division of Macmillan Publishers Limited. All Rights Reserved.", "title" : "Network medicine: a network-based approach to human disease.", "title-short" : "Nat Rev Genet", "type" : "article-journal", "volume" : "12" }, "uris" : [ "http://www.mendeley.com/documents/?uuid=f3e986fe-b4f0-4c3e-b259-e447d61c3b88" ] } ], "mendeley" : { "formattedCitation" : "&lt;sup&gt;4&lt;/sup&gt;", "plainTextFormattedCitation" : "4", "previouslyFormattedCitation" : "&lt;sup&gt;2&lt;/sup&gt;" }, "properties" : { "noteIndex" : 0 }, "schema" : "https://github.com/citation-style-language/schema/raw/master/csl-citation.json" }</w:instrText>
      </w:r>
      <w:r w:rsidR="00103F38" w:rsidRPr="008A0E32">
        <w:rPr>
          <w:rFonts w:ascii="Arial" w:eastAsia="Times New Roman" w:hAnsi="Arial" w:cs="Mangal"/>
          <w:sz w:val="24"/>
          <w:szCs w:val="24"/>
          <w:lang w:val="en-US" w:eastAsia="es-ES" w:bidi="hi-IN"/>
        </w:rPr>
        <w:fldChar w:fldCharType="separate"/>
      </w:r>
      <w:r w:rsidR="005B78EF" w:rsidRPr="005B78EF">
        <w:rPr>
          <w:rFonts w:ascii="Arial" w:eastAsia="Times New Roman" w:hAnsi="Arial" w:cs="Mangal"/>
          <w:noProof/>
          <w:sz w:val="24"/>
          <w:szCs w:val="24"/>
          <w:vertAlign w:val="superscript"/>
          <w:lang w:val="en-US" w:eastAsia="es-ES" w:bidi="hi-IN"/>
        </w:rPr>
        <w:t>4</w:t>
      </w:r>
      <w:r w:rsidR="00103F38" w:rsidRPr="008A0E32">
        <w:rPr>
          <w:rFonts w:ascii="Arial" w:eastAsia="Times New Roman" w:hAnsi="Arial" w:cs="Mangal"/>
          <w:sz w:val="24"/>
          <w:szCs w:val="24"/>
          <w:lang w:val="en-US" w:eastAsia="es-ES" w:bidi="hi-IN"/>
        </w:rPr>
        <w:fldChar w:fldCharType="end"/>
      </w:r>
      <w:r w:rsidRPr="008A0E32">
        <w:rPr>
          <w:rFonts w:ascii="Arial" w:eastAsia="Times New Roman" w:hAnsi="Arial" w:cs="Mangal"/>
          <w:sz w:val="24"/>
          <w:szCs w:val="24"/>
          <w:lang w:val="en-US" w:eastAsia="es-ES" w:bidi="hi-IN"/>
        </w:rPr>
        <w:t>. Computational techniques aiming at identifying such modules in protein-protein interaction (PPI) networks are gaining increasing attention in the biomedical research field due to their ability to highlight</w:t>
      </w:r>
      <w:r w:rsidR="00BB6928">
        <w:rPr>
          <w:rFonts w:ascii="Arial" w:eastAsia="Times New Roman" w:hAnsi="Arial" w:cs="Mangal"/>
          <w:sz w:val="24"/>
          <w:szCs w:val="24"/>
          <w:lang w:val="en-US" w:eastAsia="es-ES" w:bidi="hi-IN"/>
        </w:rPr>
        <w:t xml:space="preserve"> complex cellular mechanisms</w:t>
      </w:r>
      <w:r w:rsidR="00103F38" w:rsidRPr="008A0E32">
        <w:rPr>
          <w:rFonts w:ascii="Arial" w:eastAsia="Times New Roman" w:hAnsi="Arial" w:cs="Mangal"/>
          <w:sz w:val="24"/>
          <w:szCs w:val="24"/>
          <w:lang w:val="en-US" w:eastAsia="es-ES" w:bidi="hi-IN"/>
        </w:rPr>
        <w:fldChar w:fldCharType="begin" w:fldLock="1"/>
      </w:r>
      <w:r w:rsidR="005B78EF">
        <w:rPr>
          <w:rFonts w:ascii="Arial" w:eastAsia="Times New Roman" w:hAnsi="Arial" w:cs="Mangal"/>
          <w:sz w:val="24"/>
          <w:szCs w:val="24"/>
          <w:lang w:val="en-US" w:eastAsia="es-ES" w:bidi="hi-IN"/>
        </w:rPr>
        <w:instrText>ADDIN CSL_CITATION { "citationItems" : [ { "id" : "ITEM-1", "itemData" : { "DOI" : "10.1093/bioinformatics/18.suppl_1.S233", "ISSN" : "1367-4803", "abstract" : "Motivation: In model organisms such as yeast, large databases of protein-protein and protein-DNA interactions have become an extremely important resource for the study of protein function, evolution, and gene regulatory dynamics. In this paper we demonstrate that by integrating these interactions with widely-available mRNA expression data, it is possible to generate concrete hypotheses for the underlying mechanisms governing the observed changes in gene expression. To perform this integration systematically and at large scale, we introduce an approach for screening a  molecular interaction network to identify active subnetworks, i.e., connected regions of the network that show significant changes in expression over particular subsets of conditions. The method we present here combines a rigorous statistical measure for scoring subnetworks with a search algorithm for identifying subnetworks with high score.  Results: We evaluated our procedure on a small network of 332 genes and 362 interactions and a large network of 4160 genes containing all 7462 protein-protein and protein-DNA interactions in the yeast public databases. In the case of the small network, we identified five significant subnetworks that covered 41 out of 77 (53%) of all significant changes in expression. Both network analyses returned several top-scoring subnetworks with good correspondence to known regulatory mechanisms in the literature. These results demonstrate how large-scale genomic approaches may be used to uncover signalling and regulatory pathways in a systematic, integrative fashion.  Availability: The methods presented in this paper are implemented  in the Cytoscape software package which is available to the academic community at http://www.cytoscape.org.  Contact: trey@wi.mit.edu  Keywords: molecular interactions; gene expression; data integration; simulated annealing; Monte carlo methods.", "author" : [ { "dropping-particle" : "", "family" : "Ideker", "given" : "T.", "non-dropping-particle" : "", "parse-names" : false, "suffix" : "" }, { "dropping-particle" : "", "family" : "Ozier", "given" : "O.", "non-dropping-particle" : "", "parse-names" : false, "suffix" : "" }, { "dropping-particle" : "", "family" : "Schwikowski", "given" : "B.", "non-dropping-particle" : "", "parse-names" : false, "suffix" : "" }, { "dropping-particle" : "", "family" : "Siegel", "given" : "A. F.", "non-dropping-particle" : "", "parse-names" : false, "suffix" : "" } ], "container-title" : "Bioinformatics", "id" : "ITEM-1", "issue" : "Suppl 1", "issued" : { "date-parts" : [ [ "2002", "7", "1" ] ] }, "page" : "S233-S240", "title" : "Discovering regulatory and signalling circuits in molecular interaction networks", "type" : "article-journal", "volume" : "18" }, "uris" : [ "http://www.mendeley.com/documents/?uuid=5b8aa460-9275-4cd3-ae1c-e60ef6d7dc0a" ] }, { "id" : "ITEM-2", "itemData" : { "DOI" : "10.1038/nrg3552", "ISSN" : "1471-0064", "PMID" : "24045689", "abstract" : "A central goal of systems biology is to elucidate the structural and functional architecture of the cell. To this end, large and complex networks of molecular interactions are being rapidly generated for humans and model organisms. A recent focus of bioinformatics research has been to integrate these networks with each other and with diverse molecular profiles to identify sets of molecules and interactions that participate in a common biological function - that is, 'modules'. Here, we classify such integrative approaches into four broad categories, describe their bioinformatic principles and review their applications.", "author" : [ { "dropping-particle" : "", "family" : "Mitra", "given" : "Koyel", "non-dropping-particle" : "", "parse-names" : false, "suffix" : "" }, { "dropping-particle" : "", "family" : "Carvunis", "given" : "Anne-Ruxandra", "non-dropping-particle" : "", "parse-names" : false, "suffix" : "" }, { "dropping-particle" : "", "family" : "Ramesh", "given" : "Sanath Kumar", "non-dropping-particle" : "", "parse-names" : false, "suffix" : "" }, { "dropping-particle" : "", "family" : "Ideker", "given" : "Trey", "non-dropping-particle" : "", "parse-names" : false, "suffix" : "" } ], "container-title" : "Nature reviews. Genetics", "id" : "ITEM-2", "issue" : "10", "issued" : { "date-parts" : [ [ "2013", "10" ] ] }, "page" : "719-32", "title" : "Integrative approaches for finding modular structure in biological networks.", "type" : "article-journal", "volume" : "14" }, "uris" : [ "http://www.mendeley.com/documents/?uuid=bfbe0dd0-ccad-45db-9001-f676aaed1bac" ] }, { "id" : "ITEM-3", "itemData" : { "DOI" : "10.1093/hmg/ddv001", "ISSN" : "1460-2083", "PMID" : "25586491", "abstract" : "Recent advances in genetics have spurred rapid progress towards the systematic identification of genes involved in complex diseases. Still, the detailed understanding of the molecular and physiological mechanisms through which these genes affect disease phenotypes remains a major challenge. Here, we identify the asthma disease module, i.e. the local neighborhood of the interactome whose perturbation is associated with asthma, and validate it for functional and pathophysiological relevance, using both computational and experimental approaches. We find that the asthma disease module is enriched with modest GWAS P-values against the background of random variation, and with differentially expressed genes from normal and asthmatic fibroblast cells treated with an asthma-specific drug. The asthma module also contains immune response mechanisms that are shared with other immune-related disease modules. Further, using diverse omics (genomics, gene-expression, drug response) data, we identify the GAB1 signaling pathway as an important novel modulator in asthma. The wiring diagram of the uncovered asthma module suggests a relatively close link between GAB1 and glucocorticoids (GCs), which we experimentally validate, observing an increase in the level of GAB1 after GC treatment in BEAS-2B bronchial epithelial cells. The siRNA knockdown of GAB1 in the BEAS-2B cell line resulted in a decrease in the NFkB level, suggesting a novel regulatory path of the pro-inflammatory factor NFkB by GAB1 in asthma.", "author" : [ { "dropping-particle" : "", "family" : "Sharma", "given" : "Amitabh", "non-dropping-particle" : "", "parse-names" : false, "suffix" : "" }, { "dropping-particle" : "", "family" : "Menche", "given" : "J\u00f6rg", "non-dropping-particle" : "", "parse-names" : false, "suffix" : "" }, { "dropping-particle" : "", "family" : "Huang", "given" : "C Chris", "non-dropping-particle" : "", "parse-names" : false, "suffix" : "" }, { "dropping-particle" : "", "family" : "Ort", "given" : "Tatiana", "non-dropping-particle" : "", "parse-names" : false, "suffix" : "" }, { "dropping-particle" : "", "family" : "Zhou", "given" : "Xiaobo", "non-dropping-particle" : "", "parse-names" : false, "suffix" : "" }, { "dropping-particle" : "", "family" : "Kitsak", "given" : "Maksim", "non-dropping-particle" : "", "parse-names" : false, "suffix" : "" }, { "dropping-particle" : "", "family" : "Sahni", "given" : "Nidhi", "non-dropping-particle" : "", "parse-names" : false, "suffix" : "" }, { "dropping-particle" : "", "family" : "Thibault", "given" : "Derek", "non-dropping-particle" : "", "parse-names" : false, "suffix" : "" }, { "dropping-particle" : "", "family" : "Voung", "given" : "Linh", "non-dropping-particle" : "", "parse-names" : false, "suffix" : "" }, { "dropping-particle" : "", "family" : "Guo", "given" : "Feng", "non-dropping-particle" : "", "parse-names" : false, "suffix" : "" }, { "dropping-particle" : "", "family" : "Ghiassian", "given" : "Susan Dina", "non-dropping-particle" : "", "parse-names" : false, "suffix" : "" }, { "dropping-particle" : "", "family" : "Gulbahce", "given" : "Natali", "non-dropping-particle" : "", "parse-names" : false, "suffix" : "" }, { "dropping-particle" : "", "family" : "Baribaud", "given" : "Fr\u00e9d\u00e9ric", "non-dropping-particle" : "", "parse-names" : false, "suffix" : "" }, { "dropping-particle" : "", "family" : "Tocker", "given" : "Joel", "non-dropping-particle" : "", "parse-names" : false, "suffix" : "" }, { "dropping-particle" : "", "family" : "Dobrin", "given" : "Radu", "non-dropping-particle" : "", "parse-names" : false, "suffix" : "" }, { "dropping-particle" : "", "family" : "Barnathan", "given" : "Elliot", "non-dropping-particle" : "", "parse-names" : false, "suffix" : "" }, { "dropping-particle" : "", "family" : "Liu", "given" : "Hao", "non-dropping-particle" : "", "parse-names" : false, "suffix" : "" }, { "dropping-particle" : "", "family" : "Panettieri", "given" : "Reynold A", "non-dropping-particle" : "", "parse-names" : false, "suffix" : "" }, { "dropping-particle" : "", "family" : "Tantisira", "given" : "Kelan G", "non-dropping-particle" : "", "parse-names" : false, "suffix" : "" }, { "dropping-particle" : "", "family" : "Qiu", "given" : "Weiliang", "non-dropping-particle" : "", "parse-names" : false, "suffix" : "" }, { "dropping-particle" : "", "family" : "Raby", "given" : "Benjamin A", "non-dropping-particle" : "", "parse-names" : false, "suffix" : "" }, { "dropping-particle" : "", "family" : "Silverman", "given" : "Edwin K", "non-dropping-particle" : "", "parse-names" : false, "suffix" : "" }, { "dropping-particle" : "", "family" : "Vidal", "given" : "Marc", "non-dropping-particle" : "", "parse-names" : false, "suffix" : "" }, { "dropping-particle" : "", "family" : "Weiss", "given" : "Scott T", "non-dropping-particle" : "", "parse-names" : false, "suffix" : "" }, { "dropping-particle" : "", "family" : "Barab\u00e1si", "given" : "Albert-L\u00e1szl\u00f3", "non-dropping-particle" : "", "parse-names" : false, "suffix" : "" } ], "container-title" : "Human molecular genetics", "id" : "ITEM-3", "issue" : "11", "issued" : { "date-parts" : [ [ "2015", "6", "1" ] ] }, "page" : "3005-20", "title" : "A disease module in the interactome explains disease heterogeneity, drug response and captures novel pathways and genes in asthma.", "type" : "article-journal", "volume" : "24" }, "uris" : [ "http://www.mendeley.com/documents/?uuid=a409d755-e406-4467-9c7a-57c93d2859f1" ] } ], "mendeley" : { "formattedCitation" : "&lt;sup&gt;5\u20137&lt;/sup&gt;", "plainTextFormattedCitation" : "5\u20137", "previouslyFormattedCitation" : "&lt;sup&gt;3\u20135&lt;/sup&gt;" }, "properties" : { "noteIndex" : 0 }, "schema" : "https://github.com/citation-style-language/schema/raw/master/csl-citation.json" }</w:instrText>
      </w:r>
      <w:r w:rsidR="00103F38" w:rsidRPr="008A0E32">
        <w:rPr>
          <w:rFonts w:ascii="Arial" w:eastAsia="Times New Roman" w:hAnsi="Arial" w:cs="Mangal"/>
          <w:sz w:val="24"/>
          <w:szCs w:val="24"/>
          <w:lang w:val="en-US" w:eastAsia="es-ES" w:bidi="hi-IN"/>
        </w:rPr>
        <w:fldChar w:fldCharType="separate"/>
      </w:r>
      <w:r w:rsidR="005B78EF" w:rsidRPr="005B78EF">
        <w:rPr>
          <w:rFonts w:ascii="Arial" w:eastAsia="Times New Roman" w:hAnsi="Arial" w:cs="Mangal"/>
          <w:noProof/>
          <w:sz w:val="24"/>
          <w:szCs w:val="24"/>
          <w:vertAlign w:val="superscript"/>
          <w:lang w:val="en-US" w:eastAsia="es-ES" w:bidi="hi-IN"/>
        </w:rPr>
        <w:t>5–7</w:t>
      </w:r>
      <w:r w:rsidR="00103F38" w:rsidRPr="008A0E32">
        <w:rPr>
          <w:rFonts w:ascii="Arial" w:eastAsia="Times New Roman" w:hAnsi="Arial" w:cs="Mangal"/>
          <w:sz w:val="24"/>
          <w:szCs w:val="24"/>
          <w:lang w:val="en-US" w:eastAsia="es-ES" w:bidi="hi-IN"/>
        </w:rPr>
        <w:fldChar w:fldCharType="end"/>
      </w:r>
      <w:r w:rsidRPr="008A0E32">
        <w:rPr>
          <w:rFonts w:ascii="Arial" w:eastAsia="Times New Roman" w:hAnsi="Arial" w:cs="Mangal"/>
          <w:sz w:val="24"/>
          <w:szCs w:val="24"/>
          <w:lang w:val="en-US" w:eastAsia="es-ES" w:bidi="hi-IN"/>
        </w:rPr>
        <w:t>. Moreover, in low sample size they show more robust performance compared to other methods</w:t>
      </w:r>
      <w:r w:rsidR="00BB6928">
        <w:rPr>
          <w:rFonts w:ascii="Arial" w:eastAsia="Times New Roman" w:hAnsi="Arial" w:cs="Mangal"/>
          <w:sz w:val="24"/>
          <w:szCs w:val="24"/>
          <w:lang w:val="en-US" w:eastAsia="es-ES" w:bidi="hi-IN"/>
        </w:rPr>
        <w:t>, such as network inference</w:t>
      </w:r>
      <w:r w:rsidR="00103F38" w:rsidRPr="008A0E32">
        <w:rPr>
          <w:rFonts w:ascii="Arial" w:eastAsia="Times New Roman" w:hAnsi="Arial" w:cs="Mangal"/>
          <w:sz w:val="24"/>
          <w:szCs w:val="24"/>
          <w:lang w:val="en-US" w:eastAsia="es-ES" w:bidi="hi-IN"/>
        </w:rPr>
        <w:fldChar w:fldCharType="begin" w:fldLock="1"/>
      </w:r>
      <w:r w:rsidR="005B78EF">
        <w:rPr>
          <w:rFonts w:ascii="Arial" w:eastAsia="Times New Roman" w:hAnsi="Arial" w:cs="Mangal"/>
          <w:sz w:val="24"/>
          <w:szCs w:val="24"/>
          <w:lang w:val="en-US" w:eastAsia="es-ES" w:bidi="hi-IN"/>
        </w:rPr>
        <w:instrText>ADDIN CSL_CITATION { "citationItems" : [ { "id" : "ITEM-1", "itemData" : { "DOI" : "10.1164/rccm.201403-0421PP", "ISSN" : "1535-4970", "PMID" : "25254605", "abstract" : "Chronic respiratory diseases are complex multifactorial disorders whose pathogenesis depends on the interplay between host and environmental factors. To fully understand them and to identify novel treatments, a holistic approach that integrates multiple types and levels of clinical and biological data is necessary. Toward this end, the application of systems biology-based strategies, in particular, network analysis, offers great potential. These systems-based approaches rely heavily on computational methods that can be challenging for the nonspecialist. Accordingly, this Pulmonary Perspective: (1) outlines the basic concepts of networks in biology and the fundamentals of network analysis, and (2) discusses recent applications of network analysis to understand respiratory diseases. The intent of this Perspective is to provide readers with increased understanding of the strengths and weaknesses of network analysis methods as well as their usefulness in addressing research questions involving chronic respiratory diseases.", "author" : [ { "dropping-particle" : "", "family" : "Diez", "given" : "Diego", "non-dropping-particle" : "", "parse-names" : false, "suffix" : "" }, { "dropping-particle" : "", "family" : "Agust\u00ed", "given" : "Alvar", "non-dropping-particle" : "", "parse-names" : false, "suffix" : "" }, { "dropping-particle" : "", "family" : "Wheelock", "given" : "Craig E", "non-dropping-particle" : "", "parse-names" : false, "suffix" : "" } ], "container-title" : "American journal of respiratory and critical care medicine", "id" : "ITEM-1", "issue" : "9", "issued" : { "date-parts" : [ [ "2014", "11", "1" ] ] }, "note" : "Alvar Augusti", "page" : "981-988", "title" : "Network Analysis in the Investigation of Chronic Respiratory Diseases. From Basics to Application.", "type" : "article-journal", "volume" : "190" }, "uris" : [ "http://www.mendeley.com/documents/?uuid=2f621663-0f55-4efb-a6da-e7e3542905a4" ] } ], "mendeley" : { "formattedCitation" : "&lt;sup&gt;8&lt;/sup&gt;", "plainTextFormattedCitation" : "8", "previouslyFormattedCitation" : "&lt;sup&gt;6&lt;/sup&gt;" }, "properties" : { "noteIndex" : 0 }, "schema" : "https://github.com/citation-style-language/schema/raw/master/csl-citation.json" }</w:instrText>
      </w:r>
      <w:r w:rsidR="00103F38" w:rsidRPr="008A0E32">
        <w:rPr>
          <w:rFonts w:ascii="Arial" w:eastAsia="Times New Roman" w:hAnsi="Arial" w:cs="Mangal"/>
          <w:sz w:val="24"/>
          <w:szCs w:val="24"/>
          <w:lang w:val="en-US" w:eastAsia="es-ES" w:bidi="hi-IN"/>
        </w:rPr>
        <w:fldChar w:fldCharType="separate"/>
      </w:r>
      <w:r w:rsidR="005B78EF" w:rsidRPr="005B78EF">
        <w:rPr>
          <w:rFonts w:ascii="Arial" w:eastAsia="Times New Roman" w:hAnsi="Arial" w:cs="Mangal"/>
          <w:noProof/>
          <w:sz w:val="24"/>
          <w:szCs w:val="24"/>
          <w:vertAlign w:val="superscript"/>
          <w:lang w:val="en-US" w:eastAsia="es-ES" w:bidi="hi-IN"/>
        </w:rPr>
        <w:t>8</w:t>
      </w:r>
      <w:r w:rsidR="00103F38" w:rsidRPr="008A0E32">
        <w:rPr>
          <w:rFonts w:ascii="Arial" w:eastAsia="Times New Roman" w:hAnsi="Arial" w:cs="Mangal"/>
          <w:sz w:val="24"/>
          <w:szCs w:val="24"/>
          <w:lang w:val="en-US" w:eastAsia="es-ES" w:bidi="hi-IN"/>
        </w:rPr>
        <w:fldChar w:fldCharType="end"/>
      </w:r>
      <w:r w:rsidRPr="008A0E32">
        <w:rPr>
          <w:rFonts w:ascii="Arial" w:eastAsia="Times New Roman" w:hAnsi="Arial" w:cs="Mangal"/>
          <w:sz w:val="24"/>
          <w:szCs w:val="24"/>
          <w:lang w:val="en-US" w:eastAsia="es-ES" w:bidi="hi-IN"/>
        </w:rPr>
        <w:t>. An exciting new technique in this field aims to simulate the spread of influence of protein activity – often substituted by gene expression data – to their physical interaction partners, aiming at retrieving biologically more meaningful modules</w:t>
      </w:r>
      <w:r w:rsidRPr="008A0E32">
        <w:rPr>
          <w:rFonts w:ascii="Arial" w:eastAsia="Times New Roman" w:hAnsi="Arial" w:cs="Mangal"/>
          <w:sz w:val="24"/>
          <w:szCs w:val="24"/>
          <w:lang w:val="en-US" w:eastAsia="es-ES" w:bidi="hi-IN"/>
        </w:rPr>
        <w:fldChar w:fldCharType="begin" w:fldLock="1"/>
      </w:r>
      <w:r w:rsidR="005B78EF">
        <w:rPr>
          <w:rFonts w:ascii="Arial" w:eastAsia="Times New Roman" w:hAnsi="Arial" w:cs="Mangal"/>
          <w:sz w:val="24"/>
          <w:szCs w:val="24"/>
          <w:lang w:val="en-US" w:eastAsia="es-ES" w:bidi="hi-IN"/>
        </w:rPr>
        <w:instrText>ADDIN CSL_CITATION { "citationItems" : [ { "id" : "ITEM-1", "itemData" : { "DOI" : "10.1038/nrg3552", "ISSN" : "1471-0064", "PMID" : "24045689", "abstract" : "A central goal of systems biology is to elucidate the structural and functional architecture of the cell. To this end, large and complex networks of molecular interactions are being rapidly generated for humans and model organisms. A recent focus of bioinformatics research has been to integrate these networks with each other and with diverse molecular profiles to identify sets of molecules and interactions that participate in a common biological function - that is, 'modules'. Here, we classify such integrative approaches into four broad categories, describe their bioinformatic principles and review their applications.", "author" : [ { "dropping-particle" : "", "family" : "Mitra", "given" : "Koyel", "non-dropping-particle" : "", "parse-names" : false, "suffix" : "" }, { "dropping-particle" : "", "family" : "Carvunis", "given" : "Anne-Ruxandra", "non-dropping-particle" : "", "parse-names" : false, "suffix" : "" }, { "dropping-particle" : "", "family" : "Ramesh", "given" : "Sanath Kumar", "non-dropping-particle" : "", "parse-names" : false, "suffix" : "" }, { "dropping-particle" : "", "family" : "Ideker", "given" : "Trey", "non-dropping-particle" : "", "parse-names" : false, "suffix" : "" } ], "container-title" : "Nature reviews. Genetics", "id" : "ITEM-1", "issue" : "10", "issued" : { "date-parts" : [ [ "2013", "10" ] ] }, "page" : "719-32", "title" : "Integrative approaches for finding modular structure in biological networks.", "type" : "article-journal", "volume" : "14" }, "uris" : [ "http://www.mendeley.com/documents/?uuid=bfbe0dd0-ccad-45db-9001-f676aaed1bac" ] } ], "mendeley" : { "formattedCitation" : "&lt;sup&gt;6&lt;/sup&gt;", "plainTextFormattedCitation" : "6", "previouslyFormattedCitation" : "&lt;sup&gt;4&lt;/sup&gt;" }, "properties" : { "noteIndex" : 0 }, "schema" : "https://github.com/citation-style-language/schema/raw/master/csl-citation.json" }</w:instrText>
      </w:r>
      <w:r w:rsidRPr="008A0E32">
        <w:rPr>
          <w:rFonts w:ascii="Arial" w:eastAsia="Times New Roman" w:hAnsi="Arial" w:cs="Mangal"/>
          <w:sz w:val="24"/>
          <w:szCs w:val="24"/>
          <w:lang w:val="en-US" w:eastAsia="es-ES" w:bidi="hi-IN"/>
        </w:rPr>
        <w:fldChar w:fldCharType="separate"/>
      </w:r>
      <w:r w:rsidR="005B78EF" w:rsidRPr="005B78EF">
        <w:rPr>
          <w:rFonts w:ascii="Arial" w:eastAsia="Times New Roman" w:hAnsi="Arial" w:cs="Mangal"/>
          <w:noProof/>
          <w:sz w:val="24"/>
          <w:szCs w:val="24"/>
          <w:vertAlign w:val="superscript"/>
          <w:lang w:val="en-US" w:eastAsia="es-ES" w:bidi="hi-IN"/>
        </w:rPr>
        <w:t>6</w:t>
      </w:r>
      <w:r w:rsidRPr="008A0E32">
        <w:rPr>
          <w:rFonts w:ascii="Arial" w:eastAsia="Times New Roman" w:hAnsi="Arial" w:cs="Mangal"/>
          <w:sz w:val="24"/>
          <w:szCs w:val="24"/>
          <w:lang w:val="en-US" w:eastAsia="es-ES" w:bidi="hi-IN"/>
        </w:rPr>
        <w:fldChar w:fldCharType="end"/>
      </w:r>
      <w:r w:rsidRPr="008A0E32">
        <w:rPr>
          <w:rFonts w:ascii="Arial" w:eastAsia="Times New Roman" w:hAnsi="Arial" w:cs="Mangal"/>
          <w:sz w:val="24"/>
          <w:szCs w:val="24"/>
          <w:lang w:val="en-US" w:eastAsia="es-ES" w:bidi="hi-IN"/>
        </w:rPr>
        <w:t xml:space="preserve">. </w:t>
      </w:r>
      <w:r w:rsidR="00AA59EC">
        <w:rPr>
          <w:rFonts w:ascii="Arial" w:eastAsia="Times New Roman" w:hAnsi="Arial" w:cs="Mangal"/>
          <w:sz w:val="24"/>
          <w:szCs w:val="24"/>
          <w:lang w:val="en-US" w:eastAsia="es-ES" w:bidi="hi-IN"/>
        </w:rPr>
        <w:t>In this study, we aim to explore the underlying mechanisms of COPD muscle dysfunction using a</w:t>
      </w:r>
      <w:r w:rsidR="001271BA">
        <w:rPr>
          <w:rFonts w:ascii="Arial" w:eastAsia="Times New Roman" w:hAnsi="Arial" w:cs="Mangal"/>
          <w:sz w:val="24"/>
          <w:szCs w:val="24"/>
          <w:lang w:val="en-US" w:eastAsia="es-ES" w:bidi="hi-IN"/>
        </w:rPr>
        <w:t>n algorithm</w:t>
      </w:r>
      <w:r w:rsidR="00AA59EC">
        <w:rPr>
          <w:rFonts w:ascii="Arial" w:eastAsia="Times New Roman" w:hAnsi="Arial" w:cs="Mangal"/>
          <w:sz w:val="24"/>
          <w:szCs w:val="24"/>
          <w:lang w:val="en-US" w:eastAsia="es-ES" w:bidi="hi-IN"/>
        </w:rPr>
        <w:t xml:space="preserve"> that implements this </w:t>
      </w:r>
      <w:r w:rsidR="001271BA">
        <w:rPr>
          <w:rFonts w:ascii="Arial" w:eastAsia="Times New Roman" w:hAnsi="Arial" w:cs="Mangal"/>
          <w:sz w:val="24"/>
          <w:szCs w:val="24"/>
          <w:lang w:val="en-US" w:eastAsia="es-ES" w:bidi="hi-IN"/>
        </w:rPr>
        <w:t>technique</w:t>
      </w:r>
      <w:r w:rsidR="00AA59EC">
        <w:rPr>
          <w:rFonts w:ascii="Arial" w:eastAsia="Times New Roman" w:hAnsi="Arial" w:cs="Mangal"/>
          <w:sz w:val="24"/>
          <w:szCs w:val="24"/>
          <w:lang w:val="en-US" w:eastAsia="es-ES" w:bidi="hi-IN"/>
        </w:rPr>
        <w:t>.</w:t>
      </w:r>
    </w:p>
    <w:p w14:paraId="70886910" w14:textId="77777777" w:rsidR="00DD3538" w:rsidRPr="008A0E32" w:rsidRDefault="00DD3538" w:rsidP="000C0BF6">
      <w:pPr>
        <w:pStyle w:val="Ttulo2"/>
        <w:rPr>
          <w:rFonts w:eastAsia="Arial Unicode MS"/>
          <w:lang w:val="en-US" w:eastAsia="es-ES" w:bidi="hi-IN"/>
        </w:rPr>
      </w:pPr>
    </w:p>
    <w:p w14:paraId="40C8A5CA" w14:textId="77777777" w:rsidR="005D33AA" w:rsidRPr="008A0E32" w:rsidRDefault="005D33AA" w:rsidP="000C0BF6">
      <w:pPr>
        <w:pStyle w:val="Ttulo2"/>
        <w:rPr>
          <w:rFonts w:eastAsia="Arial Unicode MS"/>
          <w:b w:val="0"/>
          <w:lang w:val="en-US" w:eastAsia="es-ES" w:bidi="hi-IN"/>
        </w:rPr>
      </w:pPr>
      <w:bookmarkStart w:id="7" w:name="_Toc475698714"/>
      <w:r w:rsidRPr="008A0E32">
        <w:rPr>
          <w:rFonts w:eastAsia="Arial Unicode MS"/>
          <w:lang w:val="en-US" w:eastAsia="es-ES" w:bidi="hi-IN"/>
        </w:rPr>
        <w:t>HotNet2</w:t>
      </w:r>
      <w:bookmarkEnd w:id="7"/>
    </w:p>
    <w:p w14:paraId="6C8CFE63" w14:textId="7226BAD6" w:rsidR="005D33AA" w:rsidRPr="008A0E32" w:rsidRDefault="005D33AA" w:rsidP="00A43B70">
      <w:pPr>
        <w:spacing w:after="120" w:line="360" w:lineRule="auto"/>
        <w:rPr>
          <w:rFonts w:ascii="Arial" w:eastAsia="Arial Unicode MS" w:hAnsi="Arial" w:cs="Arial"/>
          <w:sz w:val="24"/>
          <w:szCs w:val="24"/>
          <w:lang w:val="en-US" w:eastAsia="es-ES" w:bidi="hi-IN"/>
        </w:rPr>
      </w:pPr>
      <w:r w:rsidRPr="008A0E32">
        <w:rPr>
          <w:rFonts w:ascii="Arial" w:eastAsia="Arial Unicode MS" w:hAnsi="Arial" w:cs="Arial"/>
          <w:sz w:val="24"/>
          <w:szCs w:val="24"/>
          <w:lang w:val="en-US" w:eastAsia="es-ES" w:bidi="hi-IN"/>
        </w:rPr>
        <w:t>In the study HotNet2 algorithm</w:t>
      </w:r>
      <w:r w:rsidRPr="008A0E32">
        <w:rPr>
          <w:rFonts w:ascii="Arial" w:eastAsia="Arial Unicode MS" w:hAnsi="Arial" w:cs="Arial"/>
          <w:sz w:val="24"/>
          <w:szCs w:val="24"/>
          <w:lang w:val="en-US" w:eastAsia="es-ES" w:bidi="hi-IN"/>
        </w:rPr>
        <w:fldChar w:fldCharType="begin" w:fldLock="1"/>
      </w:r>
      <w:r w:rsidR="005B78EF">
        <w:rPr>
          <w:rFonts w:ascii="Arial" w:eastAsia="Arial Unicode MS" w:hAnsi="Arial" w:cs="Arial"/>
          <w:sz w:val="24"/>
          <w:szCs w:val="24"/>
          <w:lang w:val="en-US" w:eastAsia="es-ES" w:bidi="hi-IN"/>
        </w:rPr>
        <w:instrText>ADDIN CSL_CITATION { "citationItems" : [ { "id" : "ITEM-1", "itemData" : { "DOI" : "10.1038/ng.3168", "ISSN" : "1061-4036", "abstract" : "Cancers exhibit extensive mutational heterogeneity, and the resulting long-tail phenomenon complicates the discovery of genes and pathways that are significantly mutated in cancer. We perform a pan-cancer analysis of mutated networks in 3,281 samples from 12 cancer types from The Cancer Genome Atlas (TCGA) using HotNet2, a new algorithm to find mutated subnetworks that overcomes the limitations of existing single-gene, pathway and network approaches. We identify 16 significantly mutated subnetworks that comprise well-known cancer signaling pathways as well as subnetworks with less characterized roles in cancer, including cohesin, condensin and others. Many of these subnetworks exhibit co-occurring mutations across samples. These subnetworks contain dozens of genes with rare somatic mutations across multiple cancers; many of these genes have additional evidence supporting a role in cancer. By illuminating these rare combinations of mutations, pan-cancer network analyses provide a roadmap to investigate new diagnostic and therapeutic opportunities across cancer types.", "author" : [ { "dropping-particle" : "", "family" : "Leiserson", "given" : "Mark D M", "non-dropping-particle" : "", "parse-names" : false, "suffix" : "" }, { "dropping-particle" : "", "family" : "Vandin", "given" : "Fabio", "non-dropping-particle" : "", "parse-names" : false, "suffix" : "" }, { "dropping-particle" : "", "family" : "Wu", "given" : "Hsin-Ta", "non-dropping-particle" : "", "parse-names" : false, "suffix" : "" }, { "dropping-particle" : "", "family" : "Dobson", "given" : "Jason R", "non-dropping-particle" : "", "parse-names" : false, "suffix" : "" }, { "dropping-particle" : "V", "family" : "Eldridge", "given" : "Jonathan", "non-dropping-particle" : "", "parse-names" : false, "suffix" : "" }, { "dropping-particle" : "", "family" : "Thomas", "given" : "Jacob L", "non-dropping-particle" : "", "parse-names" : false, "suffix" : "" }, { "dropping-particle" : "", "family" : "Papoutsaki", "given" : "Alexandra", "non-dropping-particle" : "", "parse-names" : false, "suffix" : "" }, { "dropping-particle" : "", "family" : "Kim", "given" : "Younhun", "non-dropping-particle" : "", "parse-names" : false, "suffix" : "" }, { "dropping-particle" : "", "family" : "Niu", "given" : "Beifang", "non-dropping-particle" : "", "parse-names" : false, "suffix" : "" }, { "dropping-particle" : "", "family" : "McLellan", "given" : "Michael", "non-dropping-particle" : "", "parse-names" : false, "suffix" : "" }, { "dropping-particle" : "", "family" : "Lawrence", "given" : "Michael S", "non-dropping-particle" : "", "parse-names" : false, "suffix" : "" }, { "dropping-particle" : "", "family" : "Gonzalez-Perez", "given" : "Abel", "non-dropping-particle" : "", "parse-names" : false, "suffix" : "" }, { "dropping-particle" : "", "family" : "Tamborero", "given" : "David", "non-dropping-particle" : "", "parse-names" : false, "suffix" : "" }, { "dropping-particle" : "", "family" : "Cheng", "given" : "Yuwei", "non-dropping-particle" : "", "parse-names" : false, "suffix" : "" }, { "dropping-particle" : "", "family" : "Ryslik", "given" : "Gregory A", "non-dropping-particle" : "", "parse-names" : false, "suffix" : "" }, { "dropping-particle" : "", "family" : "Lopez-Bigas", "given" : "Nuria", "non-dropping-particle" : "", "parse-names" : false, "suffix" : "" }, { "dropping-particle" : "", "family" : "Getz", "given" : "Gad", "non-dropping-particle" : "", "parse-names" : false, "suffix" : "" }, { "dropping-particle" : "", "family" : "Ding", "given" : "Li", "non-dropping-particle" : "", "parse-names" : false, "suffix" : "" }, { "dropping-particle" : "", "family" : "Raphael", "given" : "Benjamin J", "non-dropping-particle" : "", "parse-names" : false, "suffix" : "" } ], "container-title" : "Nature Genetics", "id" : "ITEM-1", "issue" : "2", "issued" : { "date-parts" : [ [ "2014", "12", "15" ] ] }, "page" : "106-114", "publisher" : "Nature Publishing Group, a division of Macmillan Publishers Limited. All Rights Reserved.", "title" : "Pan-cancer network analysis identifies combinations of rare somatic mutations across pathways and protein complexes", "title-short" : "Nat Genet", "type" : "article-journal", "volume" : "47" }, "uris" : [ "http://www.mendeley.com/documents/?uuid=c06d8bd5-ee31-4ac4-8376-5fdbb379d69c" ] } ], "mendeley" : { "formattedCitation" : "&lt;sup&gt;9&lt;/sup&gt;", "plainTextFormattedCitation" : "9", "previouslyFormattedCitation" : "&lt;sup&gt;7&lt;/sup&gt;" }, "properties" : { "noteIndex" : 0 }, "schema" : "https://github.com/citation-style-language/schema/raw/master/csl-citation.json" }</w:instrText>
      </w:r>
      <w:r w:rsidRPr="008A0E32">
        <w:rPr>
          <w:rFonts w:ascii="Arial" w:eastAsia="Arial Unicode MS" w:hAnsi="Arial" w:cs="Arial"/>
          <w:sz w:val="24"/>
          <w:szCs w:val="24"/>
          <w:lang w:val="en-US" w:eastAsia="es-ES" w:bidi="hi-IN"/>
        </w:rPr>
        <w:fldChar w:fldCharType="separate"/>
      </w:r>
      <w:r w:rsidR="005B78EF" w:rsidRPr="005B78EF">
        <w:rPr>
          <w:rFonts w:ascii="Arial" w:eastAsia="Arial Unicode MS" w:hAnsi="Arial" w:cs="Arial"/>
          <w:noProof/>
          <w:sz w:val="24"/>
          <w:szCs w:val="24"/>
          <w:vertAlign w:val="superscript"/>
          <w:lang w:val="en-US" w:eastAsia="es-ES" w:bidi="hi-IN"/>
        </w:rPr>
        <w:t>9</w:t>
      </w:r>
      <w:r w:rsidRPr="008A0E32">
        <w:rPr>
          <w:rFonts w:ascii="Arial" w:eastAsia="Arial Unicode MS" w:hAnsi="Arial" w:cs="Arial"/>
          <w:sz w:val="24"/>
          <w:szCs w:val="24"/>
          <w:lang w:val="en-US" w:eastAsia="es-ES" w:bidi="hi-IN"/>
        </w:rPr>
        <w:fldChar w:fldCharType="end"/>
      </w:r>
      <w:r w:rsidRPr="008A0E32">
        <w:rPr>
          <w:rFonts w:ascii="Arial" w:eastAsia="Arial Unicode MS" w:hAnsi="Arial" w:cs="Arial"/>
          <w:sz w:val="24"/>
          <w:szCs w:val="24"/>
          <w:lang w:val="en-US" w:eastAsia="es-ES" w:bidi="hi-IN"/>
        </w:rPr>
        <w:t xml:space="preserve"> was used to identify transcriptionally active modules. </w:t>
      </w:r>
      <w:r w:rsidRPr="008A0E32">
        <w:rPr>
          <w:rFonts w:ascii="Arial" w:eastAsia="Times New Roman" w:hAnsi="Arial" w:cs="Mangal"/>
          <w:sz w:val="24"/>
          <w:szCs w:val="24"/>
          <w:lang w:val="en-US" w:eastAsia="es-ES" w:bidi="hi-IN"/>
        </w:rPr>
        <w:t xml:space="preserve">HotNet2 has been mostly applied in cancer mutational profile </w:t>
      </w:r>
      <w:r w:rsidR="008A0E32" w:rsidRPr="008A0E32">
        <w:rPr>
          <w:rFonts w:ascii="Arial" w:eastAsia="Times New Roman" w:hAnsi="Arial" w:cs="Mangal"/>
          <w:sz w:val="24"/>
          <w:szCs w:val="24"/>
          <w:lang w:val="en-US" w:eastAsia="es-ES" w:bidi="hi-IN"/>
        </w:rPr>
        <w:t>characterization</w:t>
      </w:r>
      <w:r w:rsidRPr="008A0E32">
        <w:rPr>
          <w:rFonts w:ascii="Arial" w:eastAsia="Times New Roman" w:hAnsi="Arial" w:cs="Mangal"/>
          <w:sz w:val="24"/>
          <w:szCs w:val="24"/>
          <w:lang w:val="en-US" w:eastAsia="es-ES" w:bidi="hi-IN"/>
        </w:rPr>
        <w:fldChar w:fldCharType="begin" w:fldLock="1"/>
      </w:r>
      <w:r w:rsidR="005B78EF">
        <w:rPr>
          <w:rFonts w:ascii="Arial" w:eastAsia="Times New Roman" w:hAnsi="Arial" w:cs="Mangal"/>
          <w:sz w:val="24"/>
          <w:szCs w:val="24"/>
          <w:lang w:val="en-US" w:eastAsia="es-ES" w:bidi="hi-IN"/>
        </w:rPr>
        <w:instrText>ADDIN CSL_CITATION { "citationItems" : [ { "id" : "ITEM-1", "itemData" : { "DOI" : "10.1038/nature12222", "ISSN" : "1476-4687", "PMID" : "23792563", "abstract" : "Genetic changes underlying clear cell renal cell carcinoma (ccRCC) include alterations in genes controlling cellular oxygen sensing (for example, VHL) and the maintenance of chromatin states (for example, PBRM1). We surveyed more than 400 tumours using different genomic platforms and identified 19 significantly mutated genes. The PI(3)K/AKT pathway was recurrently mutated, suggesting this pathway as a potential therapeutic target. Widespread DNA hypomethylation was associated with mutation of the H3K36 methyltransferase SETD2, and integrative analysis suggested that mutations involving the SWI/SNF chromatin remodelling complex (PBRM1, ARID1A, SMARCA4) could have far-reaching effects on other pathways. Aggressive cancers demonstrated evidence of a metabolic shift, involving downregulation of genes involved in the TCA cycle, decreased AMPK and PTEN protein levels, upregulation of the pentose phosphate pathway and the glutamine transporter genes, increased acetyl-CoA carboxylase protein, and altered promoter methylation of miR-21 (also known as MIR21) and GRB10. Remodelling cellular metabolism thus constitutes a recurrent pattern in ccRCC that correlates with tumour stage and severity and offers new views on the opportunities for disease treatment.", "author" : [ { "dropping-particle" : "", "family" : "The Cancer Genome Atlas Research Network", "given" : "", "non-dropping-particle" : "", "parse-names" : false, "suffix" : "" } ], "container-title" : "Nature", "id" : "ITEM-1", "issue" : "7456", "issued" : { "date-parts" : [ [ "2013", "7", "4" ] ] }, "note" : "Active modules tools used extensively on different data types", "page" : "43-9", "publisher" : "Nature Publishing Group, a division of Macmillan Publishers Limited. All Rights Reserved.", "title" : "Comprehensive molecular characterization of clear cell renal cell carcinoma.", "title-short" : "Nature", "type" : "article-journal", "volume" : "499" }, "uris" : [ "http://www.mendeley.com/documents/?uuid=e04e2086-f4c4-42f7-9c12-4af0227fddb2" ] }, { "id" : "ITEM-2", "itemData" : { "DOI" : "10.1038/ng.3168", "ISSN" : "1061-4036", "abstract" : "Cancers exhibit extensive mutational heterogeneity, and the resulting long-tail phenomenon complicates the discovery of genes and pathways that are significantly mutated in cancer. We perform a pan-cancer analysis of mutated networks in 3,281 samples from 12 cancer types from The Cancer Genome Atlas (TCGA) using HotNet2, a new algorithm to find mutated subnetworks that overcomes the limitations of existing single-gene, pathway and network approaches. We identify 16 significantly mutated subnetworks that comprise well-known cancer signaling pathways as well as subnetworks with less characterized roles in cancer, including cohesin, condensin and others. Many of these subnetworks exhibit co-occurring mutations across samples. These subnetworks contain dozens of genes with rare somatic mutations across multiple cancers; many of these genes have additional evidence supporting a role in cancer. By illuminating these rare combinations of mutations, pan-cancer network analyses provide a roadmap to investigate new diagnostic and therapeutic opportunities across cancer types.", "author" : [ { "dropping-particle" : "", "family" : "Leiserson", "given" : "Mark D M", "non-dropping-particle" : "", "parse-names" : false, "suffix" : "" }, { "dropping-particle" : "", "family" : "Vandin", "given" : "Fabio", "non-dropping-particle" : "", "parse-names" : false, "suffix" : "" }, { "dropping-particle" : "", "family" : "Wu", "given" : "Hsin-Ta", "non-dropping-particle" : "", "parse-names" : false, "suffix" : "" }, { "dropping-particle" : "", "family" : "Dobson", "given" : "Jason R", "non-dropping-particle" : "", "parse-names" : false, "suffix" : "" }, { "dropping-particle" : "V", "family" : "Eldridge", "given" : "Jonathan", "non-dropping-particle" : "", "parse-names" : false, "suffix" : "" }, { "dropping-particle" : "", "family" : "Thomas", "given" : "Jacob L", "non-dropping-particle" : "", "parse-names" : false, "suffix" : "" }, { "dropping-particle" : "", "family" : "Papoutsaki", "given" : "Alexandra", "non-dropping-particle" : "", "parse-names" : false, "suffix" : "" }, { "dropping-particle" : "", "family" : "Kim", "given" : "Younhun", "non-dropping-particle" : "", "parse-names" : false, "suffix" : "" }, { "dropping-particle" : "", "family" : "Niu", "given" : "Beifang", "non-dropping-particle" : "", "parse-names" : false, "suffix" : "" }, { "dropping-particle" : "", "family" : "McLellan", "given" : "Michael", "non-dropping-particle" : "", "parse-names" : false, "suffix" : "" }, { "dropping-particle" : "", "family" : "Lawrence", "given" : "Michael S", "non-dropping-particle" : "", "parse-names" : false, "suffix" : "" }, { "dropping-particle" : "", "family" : "Gonzalez-Perez", "given" : "Abel", "non-dropping-particle" : "", "parse-names" : false, "suffix" : "" }, { "dropping-particle" : "", "family" : "Tamborero", "given" : "David", "non-dropping-particle" : "", "parse-names" : false, "suffix" : "" }, { "dropping-particle" : "", "family" : "Cheng", "given" : "Yuwei", "non-dropping-particle" : "", "parse-names" : false, "suffix" : "" }, { "dropping-particle" : "", "family" : "Ryslik", "given" : "Gregory A", "non-dropping-particle" : "", "parse-names" : false, "suffix" : "" }, { "dropping-particle" : "", "family" : "Lopez-Bigas", "given" : "Nuria", "non-dropping-particle" : "", "parse-names" : false, "suffix" : "" }, { "dropping-particle" : "", "family" : "Getz", "given" : "Gad", "non-dropping-particle" : "", "parse-names" : false, "suffix" : "" }, { "dropping-particle" : "", "family" : "Ding", "given" : "Li", "non-dropping-particle" : "", "parse-names" : false, "suffix" : "" }, { "dropping-particle" : "", "family" : "Raphael", "given" : "Benjamin J", "non-dropping-particle" : "", "parse-names" : false, "suffix" : "" } ], "container-title" : "Nature Genetics", "id" : "ITEM-2", "issue" : "2", "issued" : { "date-parts" : [ [ "2014", "12", "15" ] ] }, "page" : "106-114", "publisher" : "Nature Publishing Group, a division of Macmillan Publishers Limited. All Rights Reserved.", "title" : "Pan-cancer network analysis identifies combinations of rare somatic mutations across pathways and protein complexes", "title-short" : "Nat Genet", "type" : "article-journal", "volume" : "47" }, "uris" : [ "http://www.mendeley.com/documents/?uuid=c06d8bd5-ee31-4ac4-8376-5fdbb379d69c" ] }, { "id" : "ITEM-3", "itemData" : { "DOI" : "10.1056/NEJMoa1505917", "ISSN" : "1533-4406", "PMID" : "26536169", "abstract" : "Background Papillary renal-cell carcinoma, which accounts for 15 to 20% of renal-cell carcinomas, is a heterogeneous disease that consists of various types of renal cancer, including tumors with indolent, multifocal presentation and solitary tumors with an aggressive, highly lethal phenotype. Little is known about the genetic basis of sporadic papillary renal-cell carcinoma, and no effective forms of therapy for advanced disease exist. Methods We performed comprehensive molecular characterization of 161 primary papillary renal-cell carcinomas, using whole-exome sequencing, copy-number analysis, messenger RNA and microRNA sequencing, DNA-methylation analysis, and proteomic analysis. Results Type 1 and type 2 papillary renal-cell carcinomas were shown to be different types of renal cancer characterized by specific genetic alterations, with type 2 further classified into three individual subgroups on the basis of molecular differences associated with patient survival. Type 1 tumors were associated with MET alterations, whereas type 2 tumors were characterized by CDKN2A silencing, SETD2 mutations, TFE3 fusions, and increased expression of the NRF2-antioxidant response element (ARE) pathway. A CpG island methylator phenotype (CIMP) was observed in a distinct subgroup of type 2 papillary renal-cell carcinomas that was characterized by poor survival and mutation of the gene encoding fumarate hydratase (FH). Conclusions Type 1 and type 2 papillary renal-cell carcinomas were shown to be clinically and biologically distinct. Alterations in the MET pathway were associated with type 1, and activation of the NRF2-ARE pathway was associated with type 2; CDKN2A loss and CIMP in type 2 conveyed a poor prognosis. Furthermore, type 2 papillary renal-cell carcinoma consisted of at least three subtypes based on molecular and phenotypic features. (Funded by the National Institutes of Health.).", "author" : [ { "dropping-particle" : "", "family" : "Linehan", "given" : "W Marston", "non-dropping-particle" : "", "parse-names" : false, "suffix" : "" }, { "dropping-particle" : "", "family" : "Spellman", "given" : "Paul T", "non-dropping-particle" : "", "parse-names" : false, "suffix" : "" }, { "dropping-particle" : "", "family" : "Ricketts", "given" : "Christopher J", "non-dropping-particle" : "", "parse-names" : false, "suffix" : "" }, { "dropping-particle" : "", "family" : "Creighton", "given" : "Chad J", "non-dropping-particle" : "", "parse-names" : false, "suffix" : "" }, { "dropping-particle" : "", "family" : "Fei", "given" : "Suzanne S", "non-dropping-particle" : "", "parse-names" : false, "suffix" : "" }, { "dropping-particle" : "", "family" : "Davis", "given" : "Caleb", "non-dropping-particle" : "", "parse-names" : false, "suffix" : "" }, { "dropping-particle" : "", "family" : "Wheeler", "given" : "David A", "non-dropping-particle" : "", "parse-names" : false, "suffix" : "" }, { "dropping-particle" : "", "family" : "Murray", "given" : "Bradley A", "non-dropping-particle" : "", "parse-names" : false, "suffix" : "" }, { "dropping-particle" : "", "family" : "Schmidt", "given" : "Laura", "non-dropping-particle" : "", "parse-names" : false, "suffix" : "" }, { "dropping-particle" : "", "family" : "Vocke", "given" : "Cathy D", "non-dropping-particle" : "", "parse-names" : false, "suffix" : "" }, { "dropping-particle" : "", "family" : "Peto", "given" : "Myron", "non-dropping-particle" : "", "parse-names" : false, "suffix" : "" }, { "dropping-particle" : "", "family" : "Mamun", "given" : "Abu Amar M", "non-dropping-particle" : "Al", "parse-names" : false, "suffix" : "" }, { "dropping-particle" : "", "family" : "Shinbrot", "given" : "Eve", "non-dropping-particle" : "", "parse-names" : false, "suffix" : "" }, { "dropping-particle" : "", "family" : "Sethi", "given" : "Anurag", "non-dropping-particle" : "", "parse-names" : false, "suffix" : "" }, { "dropping-particle" : "", "family" : "Brooks", "given" : "Samira", "non-dropping-particle" : "", "parse-names" : false, "suffix" : "" }, { "dropping-particle" : "", "family" : "Rathmell", "given" : "W Kimryn", "non-dropping-particle" : "", "parse-names" : false, "suffix" : "" }, { "dropping-particle" : "", "family" : "Brooks", "given" : "Angela N", "non-dropping-particle" : "", "parse-names" : false, "suffix" : "" }, { "dropping-particle" : "", "family" : "Hoadley", "given" : "Katherine A", "non-dropping-particle" : "", "parse-names" : false, "suffix" : "" }, { "dropping-particle" : "", "family" : "Robertson", "given" : "A Gordon", "non-dropping-particle" : "", "parse-names" : false, "suffix" : "" }, { "dropping-particle" : "", "family" : "Brooks", "given" : "Denise", "non-dropping-particle" : "", "parse-names" : false, "suffix" : "" }, { "dropping-particle" : "", "family" : "Bowlby", "given" : "Reanne", "non-dropping-particle" : "", "parse-names" : false, "suffix" : "" }, { "dropping-particle" : "", "family" : "Sadeghi", "given" : "Sara", "non-dropping-particle" : "", "parse-names" : false, "suffix" : "" }, { "dropping-particle" : "", "family" : "Shen", "given" : "Hui", "non-dropping-particle" : "", "parse-names" : false, "suffix" : "" }, { "dropping-particle" : "", "family" : "Weisenberger", "given" : "Daniel J", "non-dropping-particle" : "", "parse-names" : false, "suffix" : "" }, { "dropping-particle" : "", "family" : "Bootwalla", "given" : "Moiz", "non-dropping-particle" : "", "parse-names" : false, "suffix" : "" }, { "dropping-particle" : "", "family" : "Baylin", "given" : "Stephen B", "non-dropping-particle" : "", "parse-names" : false, "suffix" : "" }, { "dropping-particle" : "", "family" : "Laird", "given" : "Peter W", "non-dropping-particle" : "", "parse-names" : false, "suffix" : "" }, { "dropping-particle" : "", "family" : "Cherniack", "given" : "Andrew D", "non-dropping-particle" : "", "parse-names" : false, "suffix" : "" }, { "dropping-particle" : "", "family" : "Saksena", "given" : "Gordon", "non-dropping-particle" : "", "parse-names" : false, "suffix" : "" }, { "dropping-particle" : "", "family" : "Haake", "given" : "Scott", "non-dropping-particle" : "", "parse-names" : false, "suffix" : "" }, { "dropping-particle" : "", "family" : "Li", "given" : "Jun", "non-dropping-particle" : "", "parse-names" : false, "suffix" : "" }, { "dropping-particle" : "", "family" : "Liang", "given" : "Han", "non-dropping-particle" : "", "parse-names" : false, "suffix" : "" }, { "dropping-particle" : "", "family" : "Lu", "given" : "Yiling", "non-dropping-particle" : "", "parse-names" : false, "suffix" : "" }, { "dropping-particle" : "", "family" : "Mills", "given" : "Gordon B", "non-dropping-particle" : "", "parse-names" : false, "suffix" : "" }, { "dropping-particle" : "", "family" : "Akbani", "given" : "Rehan", "non-dropping-particle" : "", "parse-names" : false, "suffix" : "" }, { "dropping-particle" : "", "family" : "Leiserson", "given" : "Mark D M", "non-dropping-particle" : "", "parse-names" : false, "suffix" : "" }, { "dropping-particle" : "", "family" : "Raphael", "given" : "Benjamin J", "non-dropping-particle" : "", "parse-names" : false, "suffix" : "" }, { "dropping-particle" : "", "family" : "Anur", "given" : "Pavana", "non-dropping-particle" : "", "parse-names" : false, "suffix" : "" }, { "dropping-particle" : "", "family" : "Bottaro", "given" : "Donald", "non-dropping-particle" : "", "parse-names" : false, "suffix" : "" }, { "dropping-particle" : "", "family" : "Albiges", "given" : "Laurence", "non-dropping-particle" : "", "parse-names" : false, "suffix" : "" }, { "dropping-particle" : "", "family" : "Barnabas", "given" : "Nandita", "non-dropping-particle" : "", "parse-names" : false, "suffix" : "" }, { "dropping-particle" : "", "family" : "Choueiri", "given" : "Toni K", "non-dropping-particle" : "", "parse-names" : false, "suffix" : "" }, { "dropping-particle" : "", "family" : "Czerniak", "given" : "Bogdan", "non-dropping-particle" : "", "parse-names" : false, "suffix" : "" }, { "dropping-particle" : "", "family" : "Godwin", "given" : "Andrew K", "non-dropping-particle" : "", "parse-names" : false, "suffix" : "" }, { "dropping-particle" : "", "family" : "Hakimi", "given" : "A Ari", "non-dropping-particle" : "", "parse-names" : false, "suffix" : "" }, { "dropping-particle" : "", "family" : "Ho", "given" : "Thai H", "non-dropping-particle" : "", "parse-names" : false, "suffix" : "" }, { "dropping-particle" : "", "family" : "Hsieh", "given" : "James", "non-dropping-particle" : "", "parse-names" : false, "suffix" : "" }, { "dropping-particle" : "", "family" : "Ittmann", "given" : "Michael", "non-dropping-particle" : "", "parse-names" : false, "suffix" : "" }, { "dropping-particle" : "", "family" : "Kim", "given" : "William Y", "non-dropping-particle" : "", "parse-names" : false, "suffix" : "" }, { "dropping-particle" : "", "family" : "Krishnan", "given" : "Bhavani", "non-dropping-particle" : "", "parse-names" : false, "suffix" : "" }, { "dropping-particle" : "", "family" : "Merino", "given" : "Maria J", "non-dropping-particle" : "", "parse-names" : false, "suffix" : "" }, { "dropping-particle" : "", "family" : "Shaw", "given" : "Kenna R Mills", "non-dropping-particle" : "", "parse-names" : false, "suffix" : "" }, { "dropping-particle" : "", "family" : "Reuter", "given" : "Victor E", "non-dropping-particle" : "", "parse-names" : false, "suffix" : "" }, { "dropping-particle" : "", "family" : "Reznik", "given" : "Ed", "non-dropping-particle" : "", "parse-names" : false, "suffix" : "" }, { "dropping-particle" : "", "family" : "Shelley", "given" : "Carl S", "non-dropping-particle" : "", "parse-names" : false, "suffix" : "" }, { "dropping-particle" : "", "family" : "Shuch", "given" : "Brian", "non-dropping-particle" : "", "parse-names" : false, "suffix" : "" }, { "dropping-particle" : "", "family" : "Signoretti", "given" : "Sabina", "non-dropping-particle" : "", "parse-names" : false, "suffix" : "" }, { "dropping-particle" : "", "family" : "Srinivasan", "given" : "Ramaprasad", "non-dropping-particle" : "", "parse-names" : false, "suffix" : "" }, { "dropping-particle" : "", "family" : "Tamboli", "given" : "Pheroze", "non-dropping-particle" : "", "parse-names" : false, "suffix" : "" }, { "dropping-particle" : "", "family" : "Thomas", "given" : "George", "non-dropping-particle" : "", "parse-names" : false, "suffix" : "" }, { "dropping-particle" : "", "family" : "Tickoo", "given" : "Satish", "non-dropping-particle" : "", "parse-names" : false, "suffix" : "" }, { "dropping-particle" : "", "family" : "Burnett", "given" : "Kenneth", "non-dropping-particle" : "", "parse-names" : false, "suffix" : "" }, { "dropping-particle" : "", "family" : "Crain", "given" : "Daniel", "non-dropping-particle" : "", "parse-names" : false, "suffix" : "" }, { "dropping-particle" : "", "family" : "Gardner", "given" : "Johanna", "non-dropping-particle" : "", "parse-names" : false, "suffix" : "" }, { "dropping-particle" : "", "family" : "Lau", "given" : "Kevin", "non-dropping-particle" : "", "parse-names" : false, "suffix" : "" }, { "dropping-particle" : "", "family" : "Mallery", "given" : "David", "non-dropping-particle" : "", "parse-names" : false, "suffix" : "" }, { "dropping-particle" : "", "family" : "Morris", "given" : "Scott", "non-dropping-particle" : "", "parse-names" : false, "suffix" : "" }, { "dropping-particle" : "", "family" : "Paulauskis", "given" : "Joseph D", "non-dropping-particle" : "", "parse-names" : false, "suffix" : "" }, { "dropping-particle" : "", "family" : "Penny", "given" : "Robert J", "non-dropping-particle" : "", "parse-names" : false, "suffix" : "" }, { "dropping-particle" : "", "family" : "Shelton", "given" : "Candace", "non-dropping-particle" : "", "parse-names" : false, "suffix" : "" }, { "dropping-particle" : "", "family" : "Shelton", "given" : "W Troy", "non-dropping-particle" : "", "parse-names" : false, "suffix" : "" }, { "dropping-particle" : "", "family" : "Sherman", "given" : "Mark", "non-dropping-particle" : "", "parse-names" : false, "suffix" : "" }, { "dropping-particle" : "", "family" : "Thompson", "given" : "Eric", "non-dropping-particle" : "", "parse-names" : false, "suffix" : "" }, { "dropping-particle" : "", "family" : "Yena", "given" : "Peggy", "non-dropping-particle" : "", "parse-names" : false, "suffix" : "" }, { "dropping-particle" : "", "family" : "Avedon", "given" : "Melissa T", "non-dropping-particle" : "", "parse-names" : false, "suffix" : "" }, { "dropping-particle" : "", "family" : "Bowen", "given" : "Jay", "non-dropping-particle" : "", "parse-names" : false, "suffix" : "" }, { "dropping-particle" : "", "family" : "Gastier-Foster", "given" : "Julie M", "non-dropping-particle" : "", "parse-names" : false, "suffix" : "" }, { "dropping-particle" : "", "family" : "Gerken", "given" : "Mark", "non-dropping-particle" : "", "parse-names" : false, "suffix" : "" }, { "dropping-particle" : "", "family" : "Leraas", "given" : "Kristen M", "non-dropping-particle" : "", "parse-names" : false, "suffix" : "" }, { "dropping-particle" : "", "family" : "Lichtenberg", "given" : "Tara M", "non-dropping-particle" : "", "parse-names" : false, "suffix" : "" }, { "dropping-particle" : "", "family" : "Ramirez", "given" : "Nilsa C", "non-dropping-particle" : "", "parse-names" : false, "suffix" : "" }, { "dropping-particle" : "", "family" : "Santos", "given" : "Tracie", "non-dropping-particle" : "", "parse-names" : false, "suffix" : "" }, { "dropping-particle" : "", "family" : "Wise", "given" : "Lisa", "non-dropping-particle" : "", "parse-names" : false, "suffix" : "" }, { "dropping-particle" : "", "family" : "Zmuda", "given" : "Erik", "non-dropping-particle" : "", "parse-names" : false, "suffix" : "" }, { "dropping-particle" : "", "family" : "Demchok", "given" : "John A", "non-dropping-particle" : "", "parse-names" : false, "suffix" : "" }, { "dropping-particle" : "", "family" : "Felau", "given" : "Ina", "non-dropping-particle" : "", "parse-names" : false, "suffix" : "" }, { "dropping-particle" : "", "family" : "Hutter", "given" : "Carolyn M", "non-dropping-particle" : "", "parse-names" : false, "suffix" : "" }, { "dropping-particle" : "", "family" : "Sheth", "given" : "Margi", "non-dropping-particle" : "", "parse-names" : false, "suffix" : "" }, { "dropping-particle" : "", "family" : "Sofia", "given" : "Heidi J", "non-dropping-particle" : "", "parse-names" : false, "suffix" : "" }, { "dropping-particle" : "", "family" : "Tarnuzzer", "given" : "Roy", "non-dropping-particle" : "", "parse-names" : false, "suffix" : "" }, { "dropping-particle" : "", "family" : "Wang", "given" : "Zhining", "non-dropping-particle" : "", "parse-names" : false, "suffix" : "" }, { "dropping-particle" : "", "family" : "Yang", "given" : "Liming", "non-dropping-particle" : "", "parse-names" : false, "suffix" : "" }, { "dropping-particle" : "", "family" : "Zenklusen", "given" : "Jean C", "non-dropping-particle" : "", "parse-names" : false, "suffix" : "" }, { "dropping-particle" : "", "family" : "Zhang", "given" : "Jiashan", "non-dropping-particle" : "", "parse-names" : false, "suffix" : "" }, { "dropping-particle" : "", "family" : "Ayala", "given" : "Brenda", "non-dropping-particle" : "", "parse-names" : false, "suffix" : "" }, { "dropping-particle" : "", "family" : "Baboud", "given" : "Julien", "non-dropping-particle" : "", "parse-names" : false, "suffix" : "" }, { "dropping-particle" : "", "family" : "Chudamani", "given" : "Sudha", "non-dropping-particle" : "", "parse-names" : false, "suffix" : "" }, { "dropping-particle" : "", "family" : "Liu", "given" : "Jia", "non-dropping-particle" : "", "parse-names" : false, "suffix" : "" }, { "dropping-particle" : "", "family" : "Lolla", "given" : "Laxmi", "non-dropping-particle" : "", "parse-names" : false, "suffix" : "" }, { "dropping-particle" : "", "family" : "Naresh", "given" : "Rashi", "non-dropping-particle" : "", "parse-names" : false, "suffix" : "" }, { "dropping-particle" : "", "family" : "Pihl", "given" : "Todd", "non-dropping-particle" : "", "parse-names" : false, "suffix" : "" }, { "dropping-particle" : "", "family" : "Sun", "given" : "Qiang", "non-dropping-particle" : "", "parse-names" : false, "suffix" : "" }, { "dropping-particle" : "", "family" : "Wan", "given" : "Yunhu", "non-dropping-particle" : "", "parse-names" : false, "suffix" : "" }, { "dropping-particle" : "", "family" : "Wu", "given" : "Ye", "non-dropping-particle" : "", "parse-names" : false, "suffix" : "" }, { "dropping-particle" : "", "family" : "Ally", "given" : "Adrian", "non-dropping-particle" : "", "parse-names" : false, "suffix" : "" }, { "dropping-particle" : "", "family" : "Balasundaram", "given" : "Miruna", "non-dropping-particle" : "", "parse-names" : false, "suffix" : "" }, { "dropping-particle" : "", "family" : "Balu", "given" : "Saianand", "non-dropping-particle" : "", "parse-names" : false, "suffix" : "" }, { "dropping-particle" : "", "family" : "Beroukhim", "given" : "Rameen", "non-dropping-particle" : "", "parse-names" : false, "suffix" : "" }, { "dropping-particle" : "", "family" : "Bodenheimer", "given" : "Tom", "non-dropping-particle" : "", "parse-names" : false, "suffix" : "" }, { "dropping-particle" : "", "family" : "Buhay", "given" : "Christian", "non-dropping-particle" : "", "parse-names" : false, "suffix" : "" }, { "dropping-particle" : "", "family" : "Butterfield", "given" : "Yaron S N", "non-dropping-particle" : "", "parse-names" : false, "suffix" : "" }, { "dropping-particle" : "", "family" : "Carlsen", "given" : "Rebecca", "non-dropping-particle" : "", "parse-names" : false, "suffix" : "" }, { "dropping-particle" : "", "family" : "Carter", "given" : "Scott L", "non-dropping-particle" : "", "parse-names" : false, "suffix" : "" }, { "dropping-particle" : "", "family" : "Chao", "given" : "Hsu", "non-dropping-particle" : "", "parse-names" : false, "suffix" : "" }, { "dropping-particle" : "", "family" : "Chuah", "given" : "Eric", "non-dropping-particle" : "", "parse-names" : false, "suffix" : "" }, { "dropping-particle" : "", "family" : "Clarke", "given" : "Amanda", "non-dropping-particle" : "", "parse-names" : false, "suffix" : "" }, { "dropping-particle" : "", "family" : "Covington", "given" : "Kyle R", "non-dropping-particle" : "", "parse-names" : false, "suffix" : "" }, { "dropping-particle" : "", "family" : "Dahdouli", "given" : "Mahmoud", "non-dropping-particle" : "", "parse-names" : false, "suffix" : "" }, { "dropping-particle" : "", "family" : "Dewal", "given" : "Ninad", "non-dropping-particle" : "", "parse-names" : false, "suffix" : "" }, { "dropping-particle" : "", "family" : "Dhalla", "given" : "Noreen", "non-dropping-particle" : "", "parse-names" : false, "suffix" : "" }, { "dropping-particle" : "V", "family" : "Doddapaneni", "given" : "Harsha", "non-dropping-particle" : "", "parse-names" : false, "suffix" : "" }, { "dropping-particle" : "", "family" : "Drummond", "given" : "Jennifer A", "non-dropping-particle" : "", "parse-names" : false, "suffix" : "" }, { "dropping-particle" : "", "family" : "Gabriel", "given" : "Stacey B", "non-dropping-particle" : "", "parse-names" : false, "suffix" : "" }, { "dropping-particle" : "", "family" : "Gibbs", "given" : "Richard A", "non-dropping-particle" : "", "parse-names" : false, "suffix" : "" }, { "dropping-particle" : "", "family" : "Guin", "given" : "Ranabir", "non-dropping-particle" : "", "parse-names" : false, "suffix" : "" }, { "dropping-particle" : "", "family" : "Hale", "given" : "Walker", "non-dropping-particle" : "", "parse-names" : false, "suffix" : "" }, { "dropping-particle" : "", "family" : "Hawes", "given" : "Alicia", "non-dropping-particle" : "", "parse-names" : false, "suffix" : "" }, { "dropping-particle" : "", "family" : "Hayes", "given" : "D Neil", "non-dropping-particle" : "", "parse-names" : false, "suffix" : "" }, { "dropping-particle" : "", "family" : "Holt", "given" : "Robert A", "non-dropping-particle" : "", "parse-names" : false, "suffix" : "" }, { "dropping-particle" : "", "family" : "Hoyle", "given" : "Alan P", "non-dropping-particle" : "", "parse-names" : false, "suffix" : "" }, { "dropping-particle" : "", "family" : "Jefferys", "given" : "Stuart R", "non-dropping-particle" : "", "parse-names" : false, "suffix" : "" }, { "dropping-particle" : "", "family" : "Jones", "given" : "Steven J M", "non-dropping-particle" : "", "parse-names" : false, "suffix" : "" }, { "dropping-particle" : "", "family" : "Jones", "given" : "Corbin D", "non-dropping-particle" : "", "parse-names" : false, "suffix" : "" }, { "dropping-particle" : "", "family" : "Kalra", "given" : "Divya", "non-dropping-particle" : "", "parse-names" : false, "suffix" : "" }, { "dropping-particle" : "", "family" : "Kovar", "given" : "Christie", "non-dropping-particle" : "", "parse-names" : false, "suffix" : "" }, { "dropping-particle" : "", "family" : "Lewis", "given" : "Lora", "non-dropping-particle" : "", "parse-names" : false, "suffix" : "" }, { "dropping-particle" : "", "family" : "Li", "given" : "Jie", "non-dropping-particle" : "", "parse-names" : false, "suffix" : "" }, { "dropping-particle" : "", "family" : "Ma", "given" : "Yussanne", "non-dropping-particle" : "", "parse-names" : false, "suffix" : "" }, { "dropping-particle" : "", "family" : "Marra", "given" : "Marco A", "non-dropping-particle" : "", "parse-names" : false, "suffix" : "" }, { "dropping-particle" : "", "family" : "Mayo", "given" : "Michael", "non-dropping-particle" : "", "parse-names" : false, "suffix" : "" }, { "dropping-particle" : "", "family" : "Meng", "given" : "Shaowu", "non-dropping-particle" : "", "parse-names" : false, "suffix" : "" }, { "dropping-particle" : "", "family" : "Meyerson", "given" : "Matthew", "non-dropping-particle" : "", "parse-names" : false, "suffix" : "" }, { "dropping-particle" : "", "family" : "Mieczkowski", "given" : "Piotr A", "non-dropping-particle" : "", "parse-names" : false, "suffix" : "" }, { "dropping-particle" : "", "family" : "Moore", "given" : "Richard A", "non-dropping-particle" : "", "parse-names" : false, "suffix" : "" }, { "dropping-particle" : "", "family" : "Morton", "given" : "Donna", "non-dropping-particle" : "", "parse-names" : false, "suffix" : "" }, { "dropping-particle" : "", "family" : "Mose", "given" : "Lisle E", "non-dropping-particle" : "", "parse-names" : false, "suffix" : "" }, { "dropping-particle" : "", "family" : "Mungall", "given" : "Andrew J", "non-dropping-particle" : "", "parse-names" : false, "suffix" : "" }, { "dropping-particle" : "", "family" : "Muzny", "given" : "Donna", "non-dropping-particle" : "", "parse-names" : false, "suffix" : "" }, { "dropping-particle" : "", "family" : "Parker", "given" : "Joel S", "non-dropping-particle" : "", "parse-names" : false, "suffix" : "" }, { "dropping-particle" : "", "family" : "Perou", "given" : "Charles M", "non-dropping-particle" : "", "parse-names" : false, "suffix" : "" }, { "dropping-particle" : "", "family" : "Roach", "given" : "Jeffrey", "non-dropping-particle" : "", "parse-names" : false, "suffix" : "" }, { "dropping-particle" : "", "family" : "Schein", "given" : "Jacqueline E", "non-dropping-particle" : "", "parse-names" : false, "suffix" : "" }, { "dropping-particle" : "", "family" : "Schumacher", "given" : "Steven E", "non-dropping-particle" : "", "parse-names" : false, "suffix" : "" }, { "dropping-particle" : "", "family" : "Shi", "given" : "Yan", "non-dropping-particle" : "", "parse-names" : false, "suffix" : "" }, { "dropping-particle" : "V", "family" : "Simons", "given" : "Janae", "non-dropping-particle" : "", "parse-names" : false, "suffix" : "" }, { "dropping-particle" : "", "family" : "Sipahimalani", "given" : "Payal", "non-dropping-particle" : "", "parse-names" : false, "suffix" : "" }, { "dropping-particle" : "", "family" : "Skelly", "given" : "Tara", "non-dropping-particle" : "", "parse-names" : false, "suffix" : "" }, { "dropping-particle" : "", "family" : "Soloway", "given" : "Matthew G", "non-dropping-particle" : "", "parse-names" : false, "suffix" : "" }, { "dropping-particle" : "", "family" : "Sougnez", "given" : "Carrie", "non-dropping-particle" : "", "parse-names" : false, "suffix" : "" }, { "dropping-particle" : "", "family" : "Tam", "given" : "Angela", "non-dropping-particle" : "", "parse-names" : false, "suffix" : "" }, { "dropping-particle" : "", "family" : "Tan", "given" : "Donghui", "non-dropping-particle" : "", "parse-names" : false, "suffix" : "" }, { "dropping-particle" : "", "family" : "Thiessen", "given" : "Nina", "non-dropping-particle" : "", "parse-names" : false, "suffix" : "" }, { "dropping-particle" : "", "family" : "Veluvolu", "given" : "Umadevi", "non-dropping-particle" : "", "parse-names" : false, "suffix" : "" }, { "dropping-particle" : "", "family" : "Wang", "given" : "Min", "non-dropping-particle" : "", "parse-names" : false, "suffix" : "" }, { "dropping-particle" : "", "family" : "Wilkerson", "given" : "Matthew D", "non-dropping-particle" : "", "parse-names" : false, "suffix" : "" }, { "dropping-particle" : "", "family" : "Wong", "given" : "Tina", "non-dropping-particle" : "", "parse-names" : false, "suffix" : "" }, { "dropping-particle" : "", "family" : "Wu", "given" : "Junyuan", "non-dropping-particle" : "", "parse-names" : false, "suffix" : "" }, { "dropping-particle" : "", "family" : "Xi", "given" : "Liu", "non-dropping-particle" : "", "parse-names" : false, "suffix" : "" }, { "dropping-particle" : "", "family" : "Zhou", "given" : "Jane", "non-dropping-particle" : "", "parse-names" : false, "suffix" : "" }, { "dropping-particle" : "", "family" : "Bedford", "given" : "Jason", "non-dropping-particle" : "", "parse-names" : false, "suffix" : "" }, { "dropping-particle" : "", "family" : "Chen", "given" : "Fengju", "non-dropping-particle" : "", "parse-names" : false, "suffix" : "" }, { "dropping-particle" : "", "family" : "Fu", "given" : "Yao", "non-dropping-particle" : "", "parse-names" : false, "suffix" : "" }, { "dropping-particle" : "", "family" : "Gerstein", "given" : "Mark", "non-dropping-particle" : "", "parse-names" : false, "suffix" : "" }, { "dropping-particle" : "", "family" : "Haussler", "given" : "David", "non-dropping-particle" : "", "parse-names" : false, "suffix" : "" }, { "dropping-particle" : "", "family" : "Kasaian", "given" : "Katayoon", "non-dropping-particle" : "", "parse-names" : false, "suffix" : "" }, { "dropping-particle" : "", "family" : "Lai", "given" : "Phillip", "non-dropping-particle" : "", "parse-names" : false, "suffix" : "" }, { "dropping-particle" : "", "family" : "Ling", "given" : "Shiyun", "non-dropping-particle" : "", "parse-names" : false, "suffix" : "" }, { "dropping-particle" : "", "family" : "Radenbaugh", "given" : "Amie", "non-dropping-particle" : "", "parse-names" : false, "suffix" : "" }, { "dropping-particle" : "", "family" : "Berg", "given" : "David", "non-dropping-particle" : "Van Den", "parse-names" : false, "suffix" : "" }, { "dropping-particle" : "", "family" : "Weinstein", "given" : "John N", "non-dropping-particle" : "", "parse-names" : false, "suffix" : "" }, { "dropping-particle" : "", "family" : "Zhu", "given" : "Jingchun", "non-dropping-particle" : "", "parse-names" : false, "suffix" : "" }, { "dropping-particle" : "", "family" : "Albert", "given" : "Monique", "non-dropping-particle" : "", "parse-names" : false, "suffix" : "" }, { "dropping-particle" : "", "family" : "Alexopoulou", "given" : "Iakovina", "non-dropping-particle" : "", "parse-names" : false, "suffix" : "" }, { "dropping-particle" : "", "family" : "Andersen", "given" : "Jeremiah J", "non-dropping-particle" : "", "parse-names" : false, "suffix" : "" }, { "dropping-particle" : "", "family" : "Auman", "given" : "J Todd", "non-dropping-particle" : "", "parse-names" : false, "suffix" : "" }, { "dropping-particle" : "", "family" : "Bartlett", "given" : "John", "non-dropping-particle" : "", "parse-names" : false, "suffix" : "" }, { "dropping-particle" : "", "family" : "Bastacky", "given" : "Sheldon", "non-dropping-particle" : "", "parse-names" : false, "suffix" : "" }, { "dropping-particle" : "", "family" : "Bergsten", "given" : "Julie", "non-dropping-particle" : "", "parse-names" : false, "suffix" : "" }, { "dropping-particle" : "", "family" : "Blute", "given" : "Michael L", "non-dropping-particle" : "", "parse-names" : false, "suffix" : "" }, { "dropping-particle" : "", "family" : "Boice", "given" : "Lori", "non-dropping-particle" : "", "parse-names" : false, "suffix" : "" }, { "dropping-particle" : "", "family" : "Bollag", "given" : "Roni J", "non-dropping-particle" : "", "parse-names" : false, "suffix" : "" }, { "dropping-particle" : "", "family" : "Boyd", "given" : "Jeff", "non-dropping-particle" : "", "parse-names" : false, "suffix" : "" }, { "dropping-particle" : "", "family" : "Castle", "given" : "Erik", "non-dropping-particle" : "", "parse-names" : false, "suffix" : "" }, { "dropping-particle" : "", "family" : "Chen", "given" : "Ying-Bei", "non-dropping-particle" : "", "parse-names" : false, "suffix" : "" }, { "dropping-particle" : "", "family" : "Cheville", "given" : "John C", "non-dropping-particle" : "", "parse-names" : false, "suffix" : "" }, { "dropping-particle" : "", "family" : "Curley", "given" : "Erin", "non-dropping-particle" : "", "parse-names" : false, "suffix" : "" }, { "dropping-particle" : "", "family" : "Davies", "given" : "Benjamin", "non-dropping-particle" : "", "parse-names" : false, "suffix" : "" }, { "dropping-particle" : "", "family" : "DeVolk", "given" : "April", "non-dropping-particle" : "", "parse-names" : false, "suffix" : "" }, { "dropping-particle" : "", "family" : "Dhir", "given" : "Rajiv", "non-dropping-particle" : "", "parse-names" : false, "suffix" : "" }, { "dropping-particle" : "", "family" : "Dike", "given" : "Laura", "non-dropping-particle" : "", "parse-names" : false, "suffix" : "" }, { "dropping-particle" : "", "family" : "Eckman", "given" : "John", "non-dropping-particle" : "", "parse-names" : false, "suffix" : "" }, { "dropping-particle" : "", "family" : "Engel", "given" : "Jay", "non-dropping-particle" : "", "parse-names" : false, "suffix" : "" }, { "dropping-particle" : "", "family" : "Harr", "given" : "Jodi", "non-dropping-particle" : "", "parse-names" : false, "suffix" : "" }, { "dropping-particle" : "", "family" : "Hrebinko", "given" : "Ronald", "non-dropping-particle" : "", "parse-names" : false, "suffix" : "" }, { "dropping-particle" : "", "family" : "Huang", "given" : "Mei", "non-dropping-particle" : "", "parse-names" : false, "suffix" : "" }, { "dropping-particle" : "", "family" : "Huelsenbeck-Dill", "given" : "Lori", "non-dropping-particle" : "", "parse-names" : false, "suffix" : "" }, { "dropping-particle" : "", "family" : "Iacocca", "given" : "Mary", "non-dropping-particle" : "", "parse-names" : false, "suffix" : "" }, { "dropping-particle" : "", "family" : "Jacobs", "given" : "Bruce", "non-dropping-particle" : "", "parse-names" : false, "suffix" : "" }, { "dropping-particle" : "", "family" : "Lobis", "given" : "Michael", "non-dropping-particle" : "", "parse-names" : false, "suffix" : "" }, { "dropping-particle" : "", "family" : "Maranchie", "given" : "Jodi K", "non-dropping-particle" : "", "parse-names" : false, "suffix" : "" }, { "dropping-particle" : "", "family" : "McMeekin", "given" : "Scott", "non-dropping-particle" : "", "parse-names" : false, "suffix" : "" }, { "dropping-particle" : "", "family" : "Myers", "given" : "Jerome", "non-dropping-particle" : "", "parse-names" : false, "suffix" : "" }, { "dropping-particle" : "", "family" : "Nelson", "given" : "Joel", "non-dropping-particle" : "", "parse-names" : false, "suffix" : "" }, { "dropping-particle" : "", "family" : "Parfitt", "given" : "Jeremy", "non-dropping-particle" : "", "parse-names" : false, "suffix" : "" }, { "dropping-particle" : "", "family" : "Parwani", "given" : "Anil", "non-dropping-particle" : "", "parse-names" : false, "suffix" : "" }, { "dropping-particle" : "", "family" : "Petrelli", "given" : "Nicholas", "non-dropping-particle" : "", "parse-names" : false, "suffix" : "" }, { "dropping-particle" : "", "family" : "Rabeno", "given" : "Brenda", "non-dropping-particle" : "", "parse-names" : false, "suffix" : "" }, { "dropping-particle" : "", "family" : "Roy", "given" : "Somak", "non-dropping-particle" : "", "parse-names" : false, "suffix" : "" }, { "dropping-particle" : "", "family" : "Salner", "given" : "Andrew L", "non-dropping-particle" : "", "parse-names" : false, "suffix" : "" }, { "dropping-particle" : "", "family" : "Slaton", "given" : "Joel", "non-dropping-particle" : "", "parse-names" : false, "suffix" : "" }, { "dropping-particle" : "", "family" : "Stanton", "given" : "Melissa", "non-dropping-particle" : "", "parse-names" : false, "suffix" : "" }, { "dropping-particle" : "", "family" : "Thompson", "given" : "R Houston", "non-dropping-particle" : "", "parse-names" : false, "suffix" : "" }, { "dropping-particle" : "", "family" : "Thorne", "given" : "Leigh", "non-dropping-particle" : "", "parse-names" : false, "suffix" : "" }, { "dropping-particle" : "", "family" : "Tucker", "given" : "Kelinda", "non-dropping-particle" : "", "parse-names" : false, "suffix" : "" }, { "dropping-particle" : "", "family" : "Weinberger", "given" : "Paul M", "non-dropping-particle" : "", "parse-names" : false, "suffix" : "" }, { "dropping-particle" : "", "family" : "Winemiller", "given" : "Cynthia", "non-dropping-particle" : "", "parse-names" : false, "suffix" : "" }, { "dropping-particle" : "", "family" : "Zach", "given" : "Leigh Anne", "non-dropping-particle" : "", "parse-names" : false, "suffix" : "" }, { "dropping-particle" : "", "family" : "Zuna", "given" : "Rosemary", "non-dropping-particle" : "", "parse-names" : false, "suffix" : "" } ], "container-title" : "The New England journal of medicine", "id" : "ITEM-3", "issued" : { "date-parts" : [ [ "2015", "11", "4" ] ] }, "language" : "EN", "publisher" : "Massachusetts Medical Society", "title" : "Comprehensive Molecular Characterization of Papillary Renal-Cell Carcinoma.", "type" : "article-journal" }, "uris" : [ "http://www.mendeley.com/documents/?uuid=cad52355-7bc8-4f4b-b32b-b799a2307e06" ] } ], "mendeley" : { "formattedCitation" : "&lt;sup&gt;9\u201311&lt;/sup&gt;", "plainTextFormattedCitation" : "9\u201311", "previouslyFormattedCitation" : "&lt;sup&gt;7\u20139&lt;/sup&gt;" }, "properties" : { "noteIndex" : 0 }, "schema" : "https://github.com/citation-style-language/schema/raw/master/csl-citation.json" }</w:instrText>
      </w:r>
      <w:r w:rsidRPr="008A0E32">
        <w:rPr>
          <w:rFonts w:ascii="Arial" w:eastAsia="Times New Roman" w:hAnsi="Arial" w:cs="Mangal"/>
          <w:sz w:val="24"/>
          <w:szCs w:val="24"/>
          <w:lang w:val="en-US" w:eastAsia="es-ES" w:bidi="hi-IN"/>
        </w:rPr>
        <w:fldChar w:fldCharType="separate"/>
      </w:r>
      <w:r w:rsidR="005B78EF" w:rsidRPr="005B78EF">
        <w:rPr>
          <w:rFonts w:ascii="Arial" w:eastAsia="Times New Roman" w:hAnsi="Arial" w:cs="Mangal"/>
          <w:noProof/>
          <w:sz w:val="24"/>
          <w:szCs w:val="24"/>
          <w:vertAlign w:val="superscript"/>
          <w:lang w:val="en-US" w:eastAsia="es-ES" w:bidi="hi-IN"/>
        </w:rPr>
        <w:t>9–11</w:t>
      </w:r>
      <w:r w:rsidRPr="008A0E32">
        <w:rPr>
          <w:rFonts w:ascii="Arial" w:eastAsia="Times New Roman" w:hAnsi="Arial" w:cs="Mangal"/>
          <w:sz w:val="24"/>
          <w:szCs w:val="24"/>
          <w:lang w:val="en-US" w:eastAsia="es-ES" w:bidi="hi-IN"/>
        </w:rPr>
        <w:fldChar w:fldCharType="end"/>
      </w:r>
      <w:r w:rsidRPr="008A0E32">
        <w:rPr>
          <w:rFonts w:ascii="Arial" w:eastAsia="Times New Roman" w:hAnsi="Arial" w:cs="Mangal"/>
          <w:sz w:val="24"/>
          <w:szCs w:val="24"/>
          <w:lang w:val="en-US" w:eastAsia="es-ES" w:bidi="hi-IN"/>
        </w:rPr>
        <w:t>, however it</w:t>
      </w:r>
      <w:r w:rsidR="00A43B70" w:rsidRPr="008A0E32">
        <w:rPr>
          <w:rFonts w:ascii="Arial" w:eastAsia="Times New Roman" w:hAnsi="Arial" w:cs="Mangal"/>
          <w:sz w:val="24"/>
          <w:szCs w:val="24"/>
          <w:lang w:val="en-US" w:eastAsia="es-ES" w:bidi="hi-IN"/>
        </w:rPr>
        <w:t xml:space="preserve"> was also proposed as a general framework, applicable for transcriptomics data analysis</w:t>
      </w:r>
      <w:r w:rsidRPr="008A0E32">
        <w:rPr>
          <w:rFonts w:ascii="Arial" w:eastAsia="Times New Roman" w:hAnsi="Arial" w:cs="Mangal"/>
          <w:sz w:val="24"/>
          <w:szCs w:val="24"/>
          <w:lang w:val="en-US" w:eastAsia="es-ES" w:bidi="hi-IN"/>
        </w:rPr>
        <w:fldChar w:fldCharType="begin" w:fldLock="1"/>
      </w:r>
      <w:r w:rsidR="005B78EF">
        <w:rPr>
          <w:rFonts w:ascii="Arial" w:eastAsia="Times New Roman" w:hAnsi="Arial" w:cs="Mangal"/>
          <w:sz w:val="24"/>
          <w:szCs w:val="24"/>
          <w:lang w:val="en-US" w:eastAsia="es-ES" w:bidi="hi-IN"/>
        </w:rPr>
        <w:instrText>ADDIN CSL_CITATION { "citationItems" : [ { "id" : "ITEM-1", "itemData" : { "ISSN" : "2335-6936", "PMID" : "22174262", "abstract" : "A major goal of cancer sequencing projects is to identify genetic alterations that determine clinical phenotypes, such as survival time or drug response. Somatic mutations in cancer are typically very diverse, and are found in different sets of genes in different patients. This mutational heterogeneity complicates the discovery of associations between individual mutations and a clinical phenotype. This mutational heterogeneity is explained in part by the fact that driver mutations, the somatic mutations that drive cancer development, target genes in cellular pathways, and only a subset of pathway genes is mutated in a given patient. Thus, pathway-based analysis of associations between mutations and phenotype are warranted. Here, we introduce an algorithm to find groups of genes, or pathways, whose mutational status is associated to a clinical phenotype without prior definition of the pathways. Rather, we find subnetworks of genes in an gene interaction network with the property that the mutational status of the genes in the subnetwork are significantly associated with a clinical phenotype. This new algorithm is built upon HotNet, an algorithm that finds groups of mutated genes using a heat diffusion model and a two-stage statistical test. We focus here on discovery of statistically significant correlations between mutated subnetworks and patient survival data. A similar approach can be used for correlations with other types of clinical data, through use of an appropriate statistical test. We apply our method to simulated data as well as to mutation and survival data from ovarian cancer samples from The Cancer Genome Atlas. In the TCGA data, we discover nine subnetworks containing genes whose mutational status is correlated with survival. Genes in four of these subnetworks overlap known pathways, including the focal adhesion and cell adhesion pathways, while other subnetworks are novel.", "author" : [ { "dropping-particle" : "", "family" : "Vandin", "given" : "Fabio", "non-dropping-particle" : "", "parse-names" : false, "suffix" : "" }, { "dropping-particle" : "", "family" : "Clay", "given" : "Patrick", "non-dropping-particle" : "", "parse-names" : false, "suffix" : "" }, { "dropping-particle" : "", "family" : "Upfal", "given" : "Eli", "non-dropping-particle" : "", "parse-names" : false, "suffix" : "" }, { "dropping-particle" : "", "family" : "Raphael", "given" : "Benjamin J", "non-dropping-particle" : "", "parse-names" : false, "suffix" : "" } ], "container-title" : "Pacific Symposium on Biocomputing. Pacific Symposium on Biocomputing", "id" : "ITEM-1", "issued" : { "date-parts" : [ [ "2012", "1" ] ] }, "page" : "55-66", "title" : "Discovery of mutated subnetworks associated with clinical data in cancer.", "type" : "article-journal" }, "uris" : [ "http://www.mendeley.com/documents/?uuid=2b6e40c1-1ea5-4376-8e5f-084c9ed24c47" ] } ], "mendeley" : { "formattedCitation" : "&lt;sup&gt;12&lt;/sup&gt;", "plainTextFormattedCitation" : "12", "previouslyFormattedCitation" : "&lt;sup&gt;10&lt;/sup&gt;" }, "properties" : { "noteIndex" : 0 }, "schema" : "https://github.com/citation-style-language/schema/raw/master/csl-citation.json" }</w:instrText>
      </w:r>
      <w:r w:rsidRPr="008A0E32">
        <w:rPr>
          <w:rFonts w:ascii="Arial" w:eastAsia="Times New Roman" w:hAnsi="Arial" w:cs="Mangal"/>
          <w:sz w:val="24"/>
          <w:szCs w:val="24"/>
          <w:lang w:val="en-US" w:eastAsia="es-ES" w:bidi="hi-IN"/>
        </w:rPr>
        <w:fldChar w:fldCharType="separate"/>
      </w:r>
      <w:r w:rsidR="005B78EF" w:rsidRPr="005B78EF">
        <w:rPr>
          <w:rFonts w:ascii="Arial" w:eastAsia="Times New Roman" w:hAnsi="Arial" w:cs="Mangal"/>
          <w:noProof/>
          <w:sz w:val="24"/>
          <w:szCs w:val="24"/>
          <w:vertAlign w:val="superscript"/>
          <w:lang w:val="en-US" w:eastAsia="es-ES" w:bidi="hi-IN"/>
        </w:rPr>
        <w:t>12</w:t>
      </w:r>
      <w:r w:rsidRPr="008A0E32">
        <w:rPr>
          <w:rFonts w:ascii="Arial" w:eastAsia="Times New Roman" w:hAnsi="Arial" w:cs="Mangal"/>
          <w:sz w:val="24"/>
          <w:szCs w:val="24"/>
          <w:lang w:val="en-US" w:eastAsia="es-ES" w:bidi="hi-IN"/>
        </w:rPr>
        <w:fldChar w:fldCharType="end"/>
      </w:r>
      <w:r w:rsidRPr="008A0E32">
        <w:rPr>
          <w:rFonts w:ascii="Arial" w:eastAsia="Arial Unicode MS" w:hAnsi="Arial" w:cs="Arial"/>
          <w:sz w:val="24"/>
          <w:szCs w:val="24"/>
          <w:lang w:val="en-US" w:eastAsia="es-ES" w:bidi="hi-IN"/>
        </w:rPr>
        <w:t>. The algorithm is based on a modified heat diffusion model, where proteins function as heat sources and physical interactions amongst them are links where heat can diffuse, i.e. simulating the spread of the influence of each protein to its interactors. To define the plane of interactions, protein-protein interaction (PPI) networks were used (described below). To define the “heat” of the proteins, heat scores were computed as</w:t>
      </w:r>
      <m:oMath>
        <m:r>
          <w:rPr>
            <w:rFonts w:ascii="Cambria Math" w:hAnsi="Cambria Math"/>
            <w:lang w:val="en-US"/>
          </w:rPr>
          <m:t xml:space="preserve"> σ</m:t>
        </m:r>
        <m:d>
          <m:dPr>
            <m:ctrlPr>
              <w:rPr>
                <w:rFonts w:ascii="Cambria Math" w:hAnsi="Cambria Math"/>
                <w:i/>
                <w:iCs/>
                <w:lang w:val="en-US"/>
              </w:rPr>
            </m:ctrlPr>
          </m:dPr>
          <m:e>
            <m:r>
              <w:rPr>
                <w:rFonts w:ascii="Cambria Math" w:hAnsi="Cambria Math"/>
                <w:lang w:val="en-US"/>
              </w:rPr>
              <m:t>g</m:t>
            </m:r>
          </m:e>
        </m:d>
        <m:r>
          <w:rPr>
            <w:rFonts w:ascii="Cambria Math" w:hAnsi="Cambria Math"/>
            <w:lang w:val="en-US"/>
          </w:rPr>
          <m:t>=-</m:t>
        </m:r>
        <m:func>
          <m:funcPr>
            <m:ctrlPr>
              <w:rPr>
                <w:rFonts w:ascii="Cambria Math" w:hAnsi="Cambria Math"/>
                <w:i/>
                <w:iCs/>
                <w:lang w:val="en-US"/>
              </w:rPr>
            </m:ctrlPr>
          </m:funcPr>
          <m:fName>
            <m:sSub>
              <m:sSubPr>
                <m:ctrlPr>
                  <w:rPr>
                    <w:rFonts w:ascii="Cambria Math" w:hAnsi="Cambria Math"/>
                    <w:lang w:val="en-US"/>
                  </w:rPr>
                </m:ctrlPr>
              </m:sSubPr>
              <m:e>
                <m:r>
                  <w:rPr>
                    <w:rFonts w:ascii="Cambria Math" w:hAnsi="Cambria Math"/>
                    <w:lang w:val="en-US"/>
                  </w:rPr>
                  <m:t>log</m:t>
                </m:r>
              </m:e>
              <m:sub>
                <m:r>
                  <w:rPr>
                    <w:rFonts w:ascii="Cambria Math" w:hAnsi="Cambria Math"/>
                    <w:lang w:val="en-US"/>
                  </w:rPr>
                  <m:t>10</m:t>
                </m:r>
              </m:sub>
            </m:sSub>
          </m:fName>
          <m:e>
            <m:sSub>
              <m:sSubPr>
                <m:ctrlPr>
                  <w:rPr>
                    <w:rFonts w:ascii="Cambria Math" w:hAnsi="Cambria Math"/>
                    <w:i/>
                    <w:iCs/>
                    <w:lang w:val="en-US"/>
                  </w:rPr>
                </m:ctrlPr>
              </m:sSubPr>
              <m:e>
                <m:r>
                  <w:rPr>
                    <w:rFonts w:ascii="Cambria Math" w:hAnsi="Cambria Math"/>
                    <w:lang w:val="en-US"/>
                  </w:rPr>
                  <m:t>q</m:t>
                </m:r>
              </m:e>
              <m:sub>
                <m:r>
                  <w:rPr>
                    <w:rFonts w:ascii="Cambria Math" w:hAnsi="Cambria Math"/>
                    <w:lang w:val="en-US"/>
                  </w:rPr>
                  <m:t>g</m:t>
                </m:r>
              </m:sub>
            </m:sSub>
          </m:e>
        </m:func>
      </m:oMath>
      <w:r w:rsidRPr="008A0E32">
        <w:rPr>
          <w:rFonts w:ascii="Arial" w:eastAsia="Arial Unicode MS" w:hAnsi="Arial" w:cs="Arial"/>
          <w:sz w:val="24"/>
          <w:szCs w:val="24"/>
          <w:lang w:val="en-US" w:eastAsia="es-ES" w:bidi="hi-IN"/>
        </w:rPr>
        <w:t xml:space="preserve">, where </w:t>
      </w:r>
      <w:proofErr w:type="spellStart"/>
      <w:r w:rsidRPr="008A0E32">
        <w:rPr>
          <w:rFonts w:ascii="Arial" w:eastAsia="Arial Unicode MS" w:hAnsi="Arial" w:cs="Arial"/>
          <w:i/>
          <w:sz w:val="24"/>
          <w:szCs w:val="24"/>
          <w:lang w:val="en-US" w:eastAsia="es-ES" w:bidi="hi-IN"/>
        </w:rPr>
        <w:t>q</w:t>
      </w:r>
      <w:r w:rsidRPr="008A0E32">
        <w:rPr>
          <w:rFonts w:ascii="Arial" w:eastAsia="Arial Unicode MS" w:hAnsi="Arial" w:cs="Arial"/>
          <w:i/>
          <w:sz w:val="24"/>
          <w:szCs w:val="24"/>
          <w:vertAlign w:val="subscript"/>
          <w:lang w:val="en-US" w:eastAsia="es-ES" w:bidi="hi-IN"/>
        </w:rPr>
        <w:t>g</w:t>
      </w:r>
      <w:proofErr w:type="spellEnd"/>
      <w:r w:rsidRPr="008A0E32">
        <w:rPr>
          <w:rFonts w:ascii="Arial" w:eastAsia="Arial Unicode MS" w:hAnsi="Arial" w:cs="Arial"/>
          <w:sz w:val="24"/>
          <w:szCs w:val="24"/>
          <w:lang w:val="en-US" w:eastAsia="es-ES" w:bidi="hi-IN"/>
        </w:rPr>
        <w:t xml:space="preserve"> is the gene </w:t>
      </w:r>
      <w:r w:rsidRPr="008A0E32">
        <w:rPr>
          <w:rFonts w:ascii="Arial" w:eastAsia="Arial Unicode MS" w:hAnsi="Arial" w:cs="Arial"/>
          <w:i/>
          <w:sz w:val="24"/>
          <w:szCs w:val="24"/>
          <w:lang w:val="en-US" w:eastAsia="es-ES" w:bidi="hi-IN"/>
        </w:rPr>
        <w:t>g</w:t>
      </w:r>
      <w:r w:rsidRPr="008A0E32">
        <w:rPr>
          <w:rFonts w:ascii="Arial" w:eastAsia="Arial Unicode MS" w:hAnsi="Arial" w:cs="Arial"/>
          <w:sz w:val="24"/>
          <w:szCs w:val="24"/>
          <w:lang w:val="en-US" w:eastAsia="es-ES" w:bidi="hi-IN"/>
        </w:rPr>
        <w:t xml:space="preserve">‘s false discovery rate </w:t>
      </w:r>
      <w:r w:rsidRPr="008A0E32">
        <w:rPr>
          <w:rFonts w:ascii="Arial" w:eastAsia="Arial Unicode MS" w:hAnsi="Arial" w:cs="Arial"/>
          <w:sz w:val="24"/>
          <w:szCs w:val="24"/>
          <w:lang w:val="en-US" w:eastAsia="es-ES" w:bidi="hi-IN"/>
        </w:rPr>
        <w:lastRenderedPageBreak/>
        <w:t xml:space="preserve">(FDR). Identification of network modules </w:t>
      </w:r>
      <w:r w:rsidR="00A43B70" w:rsidRPr="008A0E32">
        <w:rPr>
          <w:rFonts w:ascii="Arial" w:eastAsia="Arial Unicode MS" w:hAnsi="Arial" w:cs="Arial"/>
          <w:sz w:val="24"/>
          <w:szCs w:val="24"/>
          <w:lang w:val="en-US" w:eastAsia="es-ES" w:bidi="hi-IN"/>
        </w:rPr>
        <w:t>were</w:t>
      </w:r>
      <w:r w:rsidRPr="008A0E32">
        <w:rPr>
          <w:rFonts w:ascii="Arial" w:eastAsia="Arial Unicode MS" w:hAnsi="Arial" w:cs="Arial"/>
          <w:sz w:val="24"/>
          <w:szCs w:val="24"/>
          <w:lang w:val="en-US" w:eastAsia="es-ES" w:bidi="hi-IN"/>
        </w:rPr>
        <w:t xml:space="preserve"> done by extracting strongly connected components in the network, where proteins diffuse &gt;</w:t>
      </w:r>
      <w:r w:rsidRPr="008A0E32">
        <w:rPr>
          <w:rFonts w:ascii="Arial" w:eastAsia="Arial Unicode MS" w:hAnsi="Arial" w:cs="Arial"/>
          <w:i/>
          <w:sz w:val="24"/>
          <w:szCs w:val="24"/>
          <w:lang w:val="en-US" w:eastAsia="es-ES" w:bidi="hi-IN"/>
        </w:rPr>
        <w:t>δ</w:t>
      </w:r>
      <w:r w:rsidRPr="008A0E32">
        <w:rPr>
          <w:rFonts w:ascii="Arial" w:eastAsia="Arial Unicode MS" w:hAnsi="Arial" w:cs="Arial"/>
          <w:sz w:val="24"/>
          <w:szCs w:val="24"/>
          <w:lang w:val="en-US" w:eastAsia="es-ES" w:bidi="hi-IN"/>
        </w:rPr>
        <w:t xml:space="preserve"> “heat” to each other, i.e. hot modules. Finally, HotNet2 employs a statistical test to determine the significance of the number and size of the network modules</w:t>
      </w:r>
      <w:r w:rsidR="00A43B70" w:rsidRPr="008A0E32">
        <w:rPr>
          <w:rFonts w:ascii="Arial" w:eastAsia="Arial Unicode MS" w:hAnsi="Arial" w:cs="Arial"/>
          <w:sz w:val="24"/>
          <w:szCs w:val="24"/>
          <w:lang w:val="en-US" w:eastAsia="es-ES" w:bidi="hi-IN"/>
        </w:rPr>
        <w:t xml:space="preserve"> </w:t>
      </w:r>
      <w:r w:rsidR="00564B72">
        <w:rPr>
          <w:rFonts w:ascii="Arial" w:eastAsia="Arial Unicode MS" w:hAnsi="Arial" w:cs="Arial"/>
          <w:sz w:val="24"/>
          <w:szCs w:val="24"/>
          <w:lang w:val="en-US" w:eastAsia="es-ES" w:bidi="hi-IN"/>
        </w:rPr>
        <w:t>identified</w:t>
      </w:r>
      <w:r w:rsidRPr="008A0E32">
        <w:rPr>
          <w:rFonts w:ascii="Arial" w:eastAsia="Arial Unicode MS" w:hAnsi="Arial" w:cs="Arial"/>
          <w:sz w:val="24"/>
          <w:szCs w:val="24"/>
          <w:lang w:val="en-US" w:eastAsia="es-ES" w:bidi="hi-IN"/>
        </w:rPr>
        <w:t xml:space="preserve"> in the previous step. </w:t>
      </w:r>
    </w:p>
    <w:p w14:paraId="3C338AB7" w14:textId="77777777" w:rsidR="00DD3538" w:rsidRPr="008A0E32" w:rsidRDefault="00DD3538" w:rsidP="000C0BF6">
      <w:pPr>
        <w:pStyle w:val="Ttulo2"/>
        <w:rPr>
          <w:rFonts w:eastAsia="Arial Unicode MS"/>
          <w:lang w:val="en-US" w:eastAsia="es-ES" w:bidi="hi-IN"/>
        </w:rPr>
      </w:pPr>
    </w:p>
    <w:p w14:paraId="5ED92422" w14:textId="77777777" w:rsidR="000C0BF6" w:rsidRPr="008A0E32" w:rsidRDefault="005D33AA" w:rsidP="000C0BF6">
      <w:pPr>
        <w:pStyle w:val="Ttulo2"/>
        <w:rPr>
          <w:rFonts w:eastAsia="Arial Unicode MS"/>
          <w:b w:val="0"/>
          <w:lang w:val="en-US" w:eastAsia="es-ES" w:bidi="hi-IN"/>
        </w:rPr>
      </w:pPr>
      <w:bookmarkStart w:id="8" w:name="_Toc475698715"/>
      <w:r w:rsidRPr="008A0E32">
        <w:rPr>
          <w:rFonts w:eastAsia="Arial Unicode MS"/>
          <w:lang w:val="en-US" w:eastAsia="es-ES" w:bidi="hi-IN"/>
        </w:rPr>
        <w:t>HotNet2 parameters.</w:t>
      </w:r>
      <w:bookmarkEnd w:id="8"/>
      <w:r w:rsidRPr="008A0E32">
        <w:rPr>
          <w:rFonts w:eastAsia="Arial Unicode MS"/>
          <w:lang w:val="en-US" w:eastAsia="es-ES" w:bidi="hi-IN"/>
        </w:rPr>
        <w:t xml:space="preserve"> </w:t>
      </w:r>
    </w:p>
    <w:p w14:paraId="67A0ECA6" w14:textId="129D9CDF" w:rsidR="005D33AA" w:rsidRPr="008A0E32" w:rsidRDefault="005D33AA" w:rsidP="005D33AA">
      <w:pPr>
        <w:spacing w:after="120" w:line="360" w:lineRule="auto"/>
        <w:rPr>
          <w:rFonts w:ascii="Arial" w:eastAsia="Arial Unicode MS" w:hAnsi="Arial" w:cs="Arial"/>
          <w:sz w:val="24"/>
          <w:szCs w:val="24"/>
          <w:lang w:val="en-US" w:eastAsia="es-ES" w:bidi="hi-IN"/>
        </w:rPr>
      </w:pPr>
      <w:r w:rsidRPr="008A0E32">
        <w:rPr>
          <w:rFonts w:ascii="Arial" w:eastAsia="Arial Unicode MS" w:hAnsi="Arial" w:cs="Arial"/>
          <w:sz w:val="24"/>
          <w:szCs w:val="24"/>
          <w:lang w:val="en-US" w:eastAsia="es-ES" w:bidi="hi-IN"/>
        </w:rPr>
        <w:t xml:space="preserve">HotNet2 has two parameters: β and δ. β expresses the </w:t>
      </w:r>
      <w:r w:rsidR="00A43B70" w:rsidRPr="008A0E32">
        <w:rPr>
          <w:rFonts w:ascii="Arial" w:eastAsia="Arial Unicode MS" w:hAnsi="Arial" w:cs="Arial"/>
          <w:sz w:val="24"/>
          <w:szCs w:val="24"/>
          <w:lang w:val="en-US" w:eastAsia="es-ES" w:bidi="hi-IN"/>
        </w:rPr>
        <w:t>rate of heat diffusion</w:t>
      </w:r>
      <w:r w:rsidRPr="008A0E32">
        <w:rPr>
          <w:rFonts w:ascii="Arial" w:eastAsia="Arial Unicode MS" w:hAnsi="Arial" w:cs="Arial"/>
          <w:sz w:val="24"/>
          <w:szCs w:val="24"/>
          <w:lang w:val="en-US" w:eastAsia="es-ES" w:bidi="hi-IN"/>
        </w:rPr>
        <w:t xml:space="preserve"> from a protein to its </w:t>
      </w:r>
      <w:r w:rsidR="008A0E32" w:rsidRPr="008A0E32">
        <w:rPr>
          <w:rFonts w:ascii="Arial" w:eastAsia="Arial Unicode MS" w:hAnsi="Arial" w:cs="Arial"/>
          <w:sz w:val="24"/>
          <w:szCs w:val="24"/>
          <w:lang w:val="en-US" w:eastAsia="es-ES" w:bidi="hi-IN"/>
        </w:rPr>
        <w:t>neighbors</w:t>
      </w:r>
      <w:r w:rsidRPr="008A0E32">
        <w:rPr>
          <w:rFonts w:ascii="Arial" w:eastAsia="Arial Unicode MS" w:hAnsi="Arial" w:cs="Arial"/>
          <w:sz w:val="24"/>
          <w:szCs w:val="24"/>
          <w:lang w:val="en-US" w:eastAsia="es-ES" w:bidi="hi-IN"/>
        </w:rPr>
        <w:t xml:space="preserve"> and to the rest of the network and is selected for a given protein-protein interaction network, independently of any heat scores. The β parameter was selected by identifying network modules</w:t>
      </w:r>
      <w:r w:rsidR="003E03A1">
        <w:rPr>
          <w:rFonts w:ascii="Arial" w:eastAsia="Arial Unicode MS" w:hAnsi="Arial" w:cs="Arial"/>
          <w:sz w:val="24"/>
          <w:szCs w:val="24"/>
          <w:lang w:val="en-US" w:eastAsia="es-ES" w:bidi="hi-IN"/>
        </w:rPr>
        <w:t xml:space="preserve"> in</w:t>
      </w:r>
      <w:r w:rsidR="003E03A1" w:rsidRPr="008A0E32">
        <w:rPr>
          <w:rFonts w:ascii="Arial" w:eastAsia="Arial Unicode MS" w:hAnsi="Arial" w:cs="Arial"/>
          <w:sz w:val="24"/>
          <w:szCs w:val="24"/>
          <w:lang w:val="en-US" w:eastAsia="es-ES" w:bidi="hi-IN"/>
        </w:rPr>
        <w:t xml:space="preserve"> the HI network (see below)</w:t>
      </w:r>
      <w:r w:rsidRPr="008A0E32">
        <w:rPr>
          <w:rFonts w:ascii="Arial" w:eastAsia="Arial Unicode MS" w:hAnsi="Arial" w:cs="Arial"/>
          <w:sz w:val="24"/>
          <w:szCs w:val="24"/>
          <w:lang w:val="en-US" w:eastAsia="es-ES" w:bidi="hi-IN"/>
        </w:rPr>
        <w:t xml:space="preserve"> </w:t>
      </w:r>
      <w:r w:rsidR="001271BA">
        <w:rPr>
          <w:rFonts w:ascii="Arial" w:eastAsia="Arial Unicode MS" w:hAnsi="Arial" w:cs="Arial"/>
          <w:sz w:val="24"/>
          <w:szCs w:val="24"/>
          <w:lang w:val="en-US" w:eastAsia="es-ES" w:bidi="hi-IN"/>
        </w:rPr>
        <w:t>using</w:t>
      </w:r>
      <w:r w:rsidRPr="008A0E32">
        <w:rPr>
          <w:rFonts w:ascii="Arial" w:eastAsia="Arial Unicode MS" w:hAnsi="Arial" w:cs="Arial"/>
          <w:sz w:val="24"/>
          <w:szCs w:val="24"/>
          <w:lang w:val="en-US" w:eastAsia="es-ES" w:bidi="hi-IN"/>
        </w:rPr>
        <w:t xml:space="preserve"> </w:t>
      </w:r>
      <w:r w:rsidR="001271BA">
        <w:rPr>
          <w:rFonts w:ascii="Arial" w:eastAsia="Arial Unicode MS" w:hAnsi="Arial" w:cs="Arial"/>
          <w:sz w:val="24"/>
          <w:szCs w:val="24"/>
          <w:lang w:val="en-US" w:eastAsia="es-ES" w:bidi="hi-IN"/>
        </w:rPr>
        <w:t>several</w:t>
      </w:r>
      <w:r w:rsidRPr="008A0E32">
        <w:rPr>
          <w:rFonts w:ascii="Arial" w:eastAsia="Arial Unicode MS" w:hAnsi="Arial" w:cs="Arial"/>
          <w:sz w:val="24"/>
          <w:szCs w:val="24"/>
          <w:lang w:val="en-US" w:eastAsia="es-ES" w:bidi="hi-IN"/>
        </w:rPr>
        <w:t xml:space="preserve"> </w:t>
      </w:r>
      <w:r w:rsidR="003E03A1" w:rsidRPr="008A0E32">
        <w:rPr>
          <w:rFonts w:ascii="Arial" w:eastAsia="Arial Unicode MS" w:hAnsi="Arial" w:cs="Arial"/>
          <w:sz w:val="24"/>
          <w:szCs w:val="24"/>
          <w:lang w:val="en-US" w:eastAsia="es-ES" w:bidi="hi-IN"/>
        </w:rPr>
        <w:t>β</w:t>
      </w:r>
      <w:r w:rsidRPr="008A0E32">
        <w:rPr>
          <w:rFonts w:ascii="Arial" w:eastAsia="Arial Unicode MS" w:hAnsi="Arial" w:cs="Arial"/>
          <w:sz w:val="24"/>
          <w:szCs w:val="24"/>
          <w:lang w:val="en-US" w:eastAsia="es-ES" w:bidi="hi-IN"/>
        </w:rPr>
        <w:t>s</w:t>
      </w:r>
      <w:r w:rsidR="00A43B70" w:rsidRPr="008A0E32">
        <w:rPr>
          <w:rFonts w:ascii="Arial" w:eastAsia="Arial Unicode MS" w:hAnsi="Arial" w:cs="Arial"/>
          <w:sz w:val="24"/>
          <w:szCs w:val="24"/>
          <w:lang w:val="en-US" w:eastAsia="es-ES" w:bidi="hi-IN"/>
        </w:rPr>
        <w:t xml:space="preserve"> (β</w:t>
      </w:r>
      <w:r w:rsidR="00A10C85" w:rsidRPr="008A0E32">
        <w:rPr>
          <w:rFonts w:ascii="Arial" w:eastAsia="Arial Unicode MS" w:hAnsi="Arial" w:cs="Arial"/>
          <w:sz w:val="24"/>
          <w:szCs w:val="24"/>
          <w:lang w:val="en-US" w:eastAsia="es-ES" w:bidi="hi-IN"/>
        </w:rPr>
        <w:t xml:space="preserve"> </w:t>
      </w:r>
      <w:r w:rsidR="00A43B70" w:rsidRPr="008A0E32">
        <w:rPr>
          <w:rFonts w:ascii="Arial" w:eastAsia="Arial Unicode MS" w:hAnsi="Arial" w:cs="Arial"/>
          <w:sz w:val="24"/>
          <w:szCs w:val="24"/>
          <w:lang w:val="en-US" w:eastAsia="es-ES" w:bidi="hi-IN"/>
        </w:rPr>
        <w:t>=</w:t>
      </w:r>
      <w:r w:rsidR="00A10C85" w:rsidRPr="008A0E32">
        <w:rPr>
          <w:rFonts w:ascii="Arial" w:eastAsia="Arial Unicode MS" w:hAnsi="Arial" w:cs="Arial"/>
          <w:sz w:val="24"/>
          <w:szCs w:val="24"/>
          <w:lang w:val="en-US" w:eastAsia="es-ES" w:bidi="hi-IN"/>
        </w:rPr>
        <w:t xml:space="preserve"> </w:t>
      </w:r>
      <w:r w:rsidR="00A43B70" w:rsidRPr="008A0E32">
        <w:rPr>
          <w:rFonts w:ascii="Arial" w:eastAsia="Arial Unicode MS" w:hAnsi="Arial" w:cs="Arial"/>
          <w:sz w:val="24"/>
          <w:szCs w:val="24"/>
          <w:lang w:val="en-US" w:eastAsia="es-ES" w:bidi="hi-IN"/>
        </w:rPr>
        <w:t>{0.40, 0.45, 0.50})</w:t>
      </w:r>
      <w:r w:rsidR="001271BA">
        <w:rPr>
          <w:rFonts w:ascii="Arial" w:eastAsia="Arial Unicode MS" w:hAnsi="Arial" w:cs="Arial"/>
          <w:sz w:val="24"/>
          <w:szCs w:val="24"/>
          <w:lang w:val="en-US" w:eastAsia="es-ES" w:bidi="hi-IN"/>
        </w:rPr>
        <w:t xml:space="preserve"> identified using the </w:t>
      </w:r>
      <w:r w:rsidR="003E03A1">
        <w:rPr>
          <w:rFonts w:ascii="Arial" w:eastAsia="Arial Unicode MS" w:hAnsi="Arial" w:cs="Arial"/>
          <w:sz w:val="24"/>
          <w:szCs w:val="24"/>
          <w:lang w:val="en-US" w:eastAsia="es-ES" w:bidi="hi-IN"/>
        </w:rPr>
        <w:t xml:space="preserve">guidelines of the original </w:t>
      </w:r>
      <w:r w:rsidR="001271BA">
        <w:rPr>
          <w:rFonts w:ascii="Arial" w:eastAsia="Arial Unicode MS" w:hAnsi="Arial" w:cs="Arial"/>
          <w:sz w:val="24"/>
          <w:szCs w:val="24"/>
          <w:lang w:val="en-US" w:eastAsia="es-ES" w:bidi="hi-IN"/>
        </w:rPr>
        <w:t>HotNet2 publication</w:t>
      </w:r>
      <w:r w:rsidR="003E03A1">
        <w:rPr>
          <w:rFonts w:ascii="Arial" w:eastAsia="Arial Unicode MS" w:hAnsi="Arial" w:cs="Arial"/>
          <w:sz w:val="24"/>
          <w:szCs w:val="24"/>
          <w:lang w:val="en-US" w:eastAsia="es-ES" w:bidi="hi-IN"/>
        </w:rPr>
        <w:t xml:space="preserve"> </w:t>
      </w:r>
      <w:r w:rsidR="003E03A1" w:rsidRPr="008A0E32">
        <w:rPr>
          <w:rFonts w:ascii="Arial" w:eastAsia="Arial Unicode MS" w:hAnsi="Arial" w:cs="Arial"/>
          <w:sz w:val="24"/>
          <w:szCs w:val="24"/>
          <w:lang w:val="en-US" w:eastAsia="es-ES" w:bidi="hi-IN"/>
        </w:rPr>
        <w:fldChar w:fldCharType="begin" w:fldLock="1"/>
      </w:r>
      <w:r w:rsidR="005B78EF">
        <w:rPr>
          <w:rFonts w:ascii="Arial" w:eastAsia="Arial Unicode MS" w:hAnsi="Arial" w:cs="Arial"/>
          <w:sz w:val="24"/>
          <w:szCs w:val="24"/>
          <w:lang w:val="en-US" w:eastAsia="es-ES" w:bidi="hi-IN"/>
        </w:rPr>
        <w:instrText>ADDIN CSL_CITATION { "citationItems" : [ { "id" : "ITEM-1", "itemData" : { "DOI" : "10.1038/ng.3168", "ISSN" : "1061-4036", "abstract" : "Cancers exhibit extensive mutational heterogeneity, and the resulting long-tail phenomenon complicates the discovery of genes and pathways that are significantly mutated in cancer. We perform a pan-cancer analysis of mutated networks in 3,281 samples from 12 cancer types from The Cancer Genome Atlas (TCGA) using HotNet2, a new algorithm to find mutated subnetworks that overcomes the limitations of existing single-gene, pathway and network approaches. We identify 16 significantly mutated subnetworks that comprise well-known cancer signaling pathways as well as subnetworks with less characterized roles in cancer, including cohesin, condensin and others. Many of these subnetworks exhibit co-occurring mutations across samples. These subnetworks contain dozens of genes with rare somatic mutations across multiple cancers; many of these genes have additional evidence supporting a role in cancer. By illuminating these rare combinations of mutations, pan-cancer network analyses provide a roadmap to investigate new diagnostic and therapeutic opportunities across cancer types.", "author" : [ { "dropping-particle" : "", "family" : "Leiserson", "given" : "Mark D M", "non-dropping-particle" : "", "parse-names" : false, "suffix" : "" }, { "dropping-particle" : "", "family" : "Vandin", "given" : "Fabio", "non-dropping-particle" : "", "parse-names" : false, "suffix" : "" }, { "dropping-particle" : "", "family" : "Wu", "given" : "Hsin-Ta", "non-dropping-particle" : "", "parse-names" : false, "suffix" : "" }, { "dropping-particle" : "", "family" : "Dobson", "given" : "Jason R", "non-dropping-particle" : "", "parse-names" : false, "suffix" : "" }, { "dropping-particle" : "V", "family" : "Eldridge", "given" : "Jonathan", "non-dropping-particle" : "", "parse-names" : false, "suffix" : "" }, { "dropping-particle" : "", "family" : "Thomas", "given" : "Jacob L", "non-dropping-particle" : "", "parse-names" : false, "suffix" : "" }, { "dropping-particle" : "", "family" : "Papoutsaki", "given" : "Alexandra", "non-dropping-particle" : "", "parse-names" : false, "suffix" : "" }, { "dropping-particle" : "", "family" : "Kim", "given" : "Younhun", "non-dropping-particle" : "", "parse-names" : false, "suffix" : "" }, { "dropping-particle" : "", "family" : "Niu", "given" : "Beifang", "non-dropping-particle" : "", "parse-names" : false, "suffix" : "" }, { "dropping-particle" : "", "family" : "McLellan", "given" : "Michael", "non-dropping-particle" : "", "parse-names" : false, "suffix" : "" }, { "dropping-particle" : "", "family" : "Lawrence", "given" : "Michael S", "non-dropping-particle" : "", "parse-names" : false, "suffix" : "" }, { "dropping-particle" : "", "family" : "Gonzalez-Perez", "given" : "Abel", "non-dropping-particle" : "", "parse-names" : false, "suffix" : "" }, { "dropping-particle" : "", "family" : "Tamborero", "given" : "David", "non-dropping-particle" : "", "parse-names" : false, "suffix" : "" }, { "dropping-particle" : "", "family" : "Cheng", "given" : "Yuwei", "non-dropping-particle" : "", "parse-names" : false, "suffix" : "" }, { "dropping-particle" : "", "family" : "Ryslik", "given" : "Gregory A", "non-dropping-particle" : "", "parse-names" : false, "suffix" : "" }, { "dropping-particle" : "", "family" : "Lopez-Bigas", "given" : "Nuria", "non-dropping-particle" : "", "parse-names" : false, "suffix" : "" }, { "dropping-particle" : "", "family" : "Getz", "given" : "Gad", "non-dropping-particle" : "", "parse-names" : false, "suffix" : "" }, { "dropping-particle" : "", "family" : "Ding", "given" : "Li", "non-dropping-particle" : "", "parse-names" : false, "suffix" : "" }, { "dropping-particle" : "", "family" : "Raphael", "given" : "Benjamin J", "non-dropping-particle" : "", "parse-names" : false, "suffix" : "" } ], "container-title" : "Nature Genetics", "id" : "ITEM-1", "issue" : "2", "issued" : { "date-parts" : [ [ "2014", "12", "15" ] ] }, "page" : "106-114", "publisher" : "Nature Publishing Group, a division of Macmillan Publishers Limited. All Rights Reserved.", "title" : "Pan-cancer network analysis identifies combinations of rare somatic mutations across pathways and protein complexes", "title-short" : "Nat Genet", "type" : "article-journal", "volume" : "47" }, "uris" : [ "http://www.mendeley.com/documents/?uuid=c06d8bd5-ee31-4ac4-8376-5fdbb379d69c" ] } ], "mendeley" : { "formattedCitation" : "&lt;sup&gt;9&lt;/sup&gt;", "manualFormatting" : "(E6)", "plainTextFormattedCitation" : "9", "previouslyFormattedCitation" : "&lt;sup&gt;7&lt;/sup&gt;" }, "properties" : { "noteIndex" : 0 }, "schema" : "https://github.com/citation-style-language/schema/raw/master/csl-citation.json" }</w:instrText>
      </w:r>
      <w:r w:rsidR="003E03A1" w:rsidRPr="008A0E32">
        <w:rPr>
          <w:rFonts w:ascii="Arial" w:eastAsia="Arial Unicode MS" w:hAnsi="Arial" w:cs="Arial"/>
          <w:sz w:val="24"/>
          <w:szCs w:val="24"/>
          <w:lang w:val="en-US" w:eastAsia="es-ES" w:bidi="hi-IN"/>
        </w:rPr>
        <w:fldChar w:fldCharType="separate"/>
      </w:r>
      <w:r w:rsidR="003E03A1" w:rsidRPr="008A0E32">
        <w:rPr>
          <w:rFonts w:ascii="Arial" w:eastAsia="Arial Unicode MS" w:hAnsi="Arial" w:cs="Arial"/>
          <w:noProof/>
          <w:sz w:val="24"/>
          <w:szCs w:val="24"/>
          <w:lang w:val="en-US" w:eastAsia="es-ES" w:bidi="hi-IN"/>
        </w:rPr>
        <w:t>(E6)</w:t>
      </w:r>
      <w:r w:rsidR="003E03A1" w:rsidRPr="008A0E32">
        <w:rPr>
          <w:rFonts w:ascii="Arial" w:eastAsia="Arial Unicode MS" w:hAnsi="Arial" w:cs="Arial"/>
          <w:sz w:val="24"/>
          <w:szCs w:val="24"/>
          <w:lang w:val="en-US" w:eastAsia="es-ES" w:bidi="hi-IN"/>
        </w:rPr>
        <w:fldChar w:fldCharType="end"/>
      </w:r>
      <w:r w:rsidRPr="008A0E32">
        <w:rPr>
          <w:rFonts w:ascii="Arial" w:eastAsia="Arial Unicode MS" w:hAnsi="Arial" w:cs="Arial"/>
          <w:sz w:val="24"/>
          <w:szCs w:val="24"/>
          <w:lang w:val="en-US" w:eastAsia="es-ES" w:bidi="hi-IN"/>
        </w:rPr>
        <w:t xml:space="preserve"> and selecting the β with the most significant modules identified (β</w:t>
      </w:r>
      <w:r w:rsidR="00B402AA" w:rsidRPr="008A0E32">
        <w:rPr>
          <w:rFonts w:ascii="Arial" w:eastAsia="Arial Unicode MS" w:hAnsi="Arial" w:cs="Arial"/>
          <w:sz w:val="24"/>
          <w:szCs w:val="24"/>
          <w:lang w:val="en-US" w:eastAsia="es-ES" w:bidi="hi-IN"/>
        </w:rPr>
        <w:t xml:space="preserve"> </w:t>
      </w:r>
      <w:r w:rsidRPr="008A0E32">
        <w:rPr>
          <w:rFonts w:ascii="Arial" w:eastAsia="Arial Unicode MS" w:hAnsi="Arial" w:cs="Arial"/>
          <w:sz w:val="24"/>
          <w:szCs w:val="24"/>
          <w:lang w:val="en-US" w:eastAsia="es-ES" w:bidi="hi-IN"/>
        </w:rPr>
        <w:t>=</w:t>
      </w:r>
      <w:r w:rsidR="00B402AA" w:rsidRPr="008A0E32">
        <w:rPr>
          <w:rFonts w:ascii="Arial" w:eastAsia="Arial Unicode MS" w:hAnsi="Arial" w:cs="Arial"/>
          <w:sz w:val="24"/>
          <w:szCs w:val="24"/>
          <w:lang w:val="en-US" w:eastAsia="es-ES" w:bidi="hi-IN"/>
        </w:rPr>
        <w:t xml:space="preserve"> </w:t>
      </w:r>
      <w:r w:rsidRPr="008A0E32">
        <w:rPr>
          <w:rFonts w:ascii="Arial" w:eastAsia="Arial Unicode MS" w:hAnsi="Arial" w:cs="Arial"/>
          <w:sz w:val="24"/>
          <w:szCs w:val="24"/>
          <w:lang w:val="en-US" w:eastAsia="es-ES" w:bidi="hi-IN"/>
        </w:rPr>
        <w:t xml:space="preserve">0.45). This value was applied on all the three PPI networks. From the several δ output generated by the HotNet2, the δ with the lowest identified p-value </w:t>
      </w:r>
      <w:r w:rsidR="003E03A1">
        <w:rPr>
          <w:rFonts w:ascii="Arial" w:eastAsia="Arial Unicode MS" w:hAnsi="Arial" w:cs="Arial"/>
          <w:sz w:val="24"/>
          <w:szCs w:val="24"/>
          <w:lang w:val="en-US" w:eastAsia="es-ES" w:bidi="hi-IN"/>
        </w:rPr>
        <w:t xml:space="preserve">(obtained with </w:t>
      </w:r>
      <w:r w:rsidRPr="008A0E32">
        <w:rPr>
          <w:rFonts w:ascii="Arial" w:eastAsia="Arial Unicode MS" w:hAnsi="Arial" w:cs="Arial"/>
          <w:sz w:val="24"/>
          <w:szCs w:val="24"/>
          <w:lang w:val="en-US" w:eastAsia="es-ES" w:bidi="hi-IN"/>
        </w:rPr>
        <w:t>100 permutations</w:t>
      </w:r>
      <w:r w:rsidR="003E03A1">
        <w:rPr>
          <w:rFonts w:ascii="Arial" w:eastAsia="Arial Unicode MS" w:hAnsi="Arial" w:cs="Arial"/>
          <w:sz w:val="24"/>
          <w:szCs w:val="24"/>
          <w:lang w:val="en-US" w:eastAsia="es-ES" w:bidi="hi-IN"/>
        </w:rPr>
        <w:t>)</w:t>
      </w:r>
      <w:r w:rsidRPr="008A0E32">
        <w:rPr>
          <w:rFonts w:ascii="Arial" w:eastAsia="Arial Unicode MS" w:hAnsi="Arial" w:cs="Arial"/>
          <w:sz w:val="24"/>
          <w:szCs w:val="24"/>
          <w:lang w:val="en-US" w:eastAsia="es-ES" w:bidi="hi-IN"/>
        </w:rPr>
        <w:t xml:space="preserve"> was selected. The selected δ are </w:t>
      </w:r>
      <w:r w:rsidR="00A43B70" w:rsidRPr="008A0E32">
        <w:rPr>
          <w:rFonts w:ascii="Arial" w:eastAsia="Arial Unicode MS" w:hAnsi="Arial" w:cs="Arial"/>
          <w:sz w:val="24"/>
          <w:szCs w:val="24"/>
          <w:lang w:val="en-US" w:eastAsia="es-ES" w:bidi="hi-IN"/>
        </w:rPr>
        <w:t>shown</w:t>
      </w:r>
      <w:r w:rsidRPr="008A0E32">
        <w:rPr>
          <w:rFonts w:ascii="Arial" w:eastAsia="Arial Unicode MS" w:hAnsi="Arial" w:cs="Arial"/>
          <w:sz w:val="24"/>
          <w:szCs w:val="24"/>
          <w:lang w:val="en-US" w:eastAsia="es-ES" w:bidi="hi-IN"/>
        </w:rPr>
        <w:t xml:space="preserve"> in </w:t>
      </w:r>
      <w:r w:rsidR="002F6B48">
        <w:rPr>
          <w:rFonts w:ascii="Arial" w:eastAsia="Arial Unicode MS" w:hAnsi="Arial" w:cs="Arial"/>
          <w:b/>
          <w:sz w:val="24"/>
          <w:szCs w:val="24"/>
          <w:lang w:val="en-US" w:eastAsia="es-ES" w:bidi="hi-IN"/>
        </w:rPr>
        <w:t>Additional file 2:</w:t>
      </w:r>
      <w:r w:rsidR="003A2753">
        <w:rPr>
          <w:rFonts w:ascii="Arial" w:eastAsia="Arial Unicode MS" w:hAnsi="Arial" w:cs="Arial"/>
          <w:sz w:val="24"/>
          <w:szCs w:val="24"/>
          <w:lang w:val="en-US" w:eastAsia="es-ES" w:bidi="hi-IN"/>
        </w:rPr>
        <w:t xml:space="preserve"> </w:t>
      </w:r>
      <w:r w:rsidR="000B67E2" w:rsidRPr="008A0E32">
        <w:rPr>
          <w:rFonts w:ascii="Arial" w:eastAsia="Arial Unicode MS" w:hAnsi="Arial" w:cs="Arial"/>
          <w:b/>
          <w:sz w:val="24"/>
          <w:szCs w:val="24"/>
          <w:lang w:val="en-US" w:eastAsia="es-ES" w:bidi="hi-IN"/>
        </w:rPr>
        <w:t>T</w:t>
      </w:r>
      <w:r w:rsidRPr="008A0E32">
        <w:rPr>
          <w:rFonts w:ascii="Arial" w:eastAsia="Arial Unicode MS" w:hAnsi="Arial" w:cs="Arial"/>
          <w:b/>
          <w:sz w:val="24"/>
          <w:szCs w:val="24"/>
          <w:lang w:val="en-US" w:eastAsia="es-ES" w:bidi="hi-IN"/>
        </w:rPr>
        <w:t xml:space="preserve">able </w:t>
      </w:r>
      <w:r w:rsidR="002375B6">
        <w:rPr>
          <w:rFonts w:ascii="Arial" w:eastAsia="Arial Unicode MS" w:hAnsi="Arial" w:cs="Arial"/>
          <w:b/>
          <w:sz w:val="24"/>
          <w:szCs w:val="24"/>
          <w:lang w:val="en-US" w:eastAsia="es-ES" w:bidi="hi-IN"/>
        </w:rPr>
        <w:t>S</w:t>
      </w:r>
      <w:r w:rsidRPr="008A0E32">
        <w:rPr>
          <w:rFonts w:ascii="Arial" w:eastAsia="Arial Unicode MS" w:hAnsi="Arial" w:cs="Arial"/>
          <w:b/>
          <w:sz w:val="24"/>
          <w:szCs w:val="24"/>
          <w:lang w:val="en-US" w:eastAsia="es-ES" w:bidi="hi-IN"/>
        </w:rPr>
        <w:t>3</w:t>
      </w:r>
      <w:r w:rsidR="000B67E2" w:rsidRPr="008A0E32">
        <w:rPr>
          <w:rFonts w:ascii="Arial" w:eastAsia="Arial Unicode MS" w:hAnsi="Arial" w:cs="Arial"/>
          <w:b/>
          <w:sz w:val="24"/>
          <w:szCs w:val="24"/>
          <w:lang w:val="en-US" w:eastAsia="es-ES" w:bidi="hi-IN"/>
        </w:rPr>
        <w:t xml:space="preserve"> </w:t>
      </w:r>
      <w:r w:rsidR="000B67E2" w:rsidRPr="008A0E32">
        <w:rPr>
          <w:rFonts w:ascii="Arial" w:eastAsia="Arial Unicode MS" w:hAnsi="Arial" w:cs="Arial"/>
          <w:sz w:val="24"/>
          <w:szCs w:val="24"/>
          <w:lang w:val="en-US" w:eastAsia="es-ES" w:bidi="hi-IN"/>
        </w:rPr>
        <w:t>in the separate supplementary tables file</w:t>
      </w:r>
      <w:r w:rsidRPr="008A0E32">
        <w:rPr>
          <w:rFonts w:ascii="Arial" w:eastAsia="Arial Unicode MS" w:hAnsi="Arial" w:cs="Arial"/>
          <w:sz w:val="24"/>
          <w:szCs w:val="24"/>
          <w:lang w:val="en-US" w:eastAsia="es-ES" w:bidi="hi-IN"/>
        </w:rPr>
        <w:t>.</w:t>
      </w:r>
    </w:p>
    <w:p w14:paraId="205D6AB8" w14:textId="77777777" w:rsidR="00DD3538" w:rsidRPr="008A0E32" w:rsidRDefault="00DD3538" w:rsidP="00DD3538">
      <w:pPr>
        <w:pStyle w:val="Ttulo2"/>
        <w:rPr>
          <w:rFonts w:eastAsia="Arial Unicode MS"/>
          <w:lang w:val="en-US" w:eastAsia="es-ES" w:bidi="hi-IN"/>
        </w:rPr>
      </w:pPr>
    </w:p>
    <w:p w14:paraId="3C312705" w14:textId="77777777" w:rsidR="00DD3538" w:rsidRPr="008A0E32" w:rsidRDefault="00DD3538" w:rsidP="00DD3538">
      <w:pPr>
        <w:pStyle w:val="Ttulo2"/>
        <w:rPr>
          <w:rFonts w:eastAsia="Arial Unicode MS"/>
          <w:lang w:val="en-US" w:eastAsia="es-ES" w:bidi="hi-IN"/>
        </w:rPr>
      </w:pPr>
      <w:bookmarkStart w:id="9" w:name="_Toc475698716"/>
      <w:r w:rsidRPr="008A0E32">
        <w:rPr>
          <w:rFonts w:eastAsia="Arial Unicode MS"/>
          <w:lang w:val="en-US" w:eastAsia="es-ES" w:bidi="hi-IN"/>
        </w:rPr>
        <w:t>Identification of consensus network modules.</w:t>
      </w:r>
      <w:bookmarkEnd w:id="9"/>
      <w:r w:rsidRPr="008A0E32">
        <w:rPr>
          <w:rFonts w:eastAsia="Arial Unicode MS"/>
          <w:lang w:val="en-US" w:eastAsia="es-ES" w:bidi="hi-IN"/>
        </w:rPr>
        <w:t xml:space="preserve"> </w:t>
      </w:r>
    </w:p>
    <w:p w14:paraId="23C301FA" w14:textId="78BD9BB2" w:rsidR="00DD3538" w:rsidRPr="008A0E32" w:rsidRDefault="00DD3538" w:rsidP="005D33AA">
      <w:pPr>
        <w:spacing w:after="120" w:line="360" w:lineRule="auto"/>
        <w:rPr>
          <w:rFonts w:ascii="Arial" w:eastAsia="Arial Unicode MS" w:hAnsi="Arial" w:cs="Arial"/>
          <w:sz w:val="24"/>
          <w:szCs w:val="24"/>
          <w:lang w:val="en-US" w:eastAsia="es-ES" w:bidi="hi-IN"/>
        </w:rPr>
      </w:pPr>
      <w:r w:rsidRPr="008A0E32">
        <w:rPr>
          <w:rFonts w:ascii="Arial" w:eastAsia="Arial Unicode MS" w:hAnsi="Arial" w:cs="Arial"/>
          <w:sz w:val="24"/>
          <w:szCs w:val="24"/>
          <w:lang w:val="en-US" w:eastAsia="es-ES" w:bidi="hi-IN"/>
        </w:rPr>
        <w:t>To achieve more robust results and to minimize the inherent bias introduced by the PPI networks, network modules were identified with HotNet2 using three different PPI networks and then their consensus network modules were computed</w:t>
      </w:r>
      <w:r w:rsidRPr="008A0E32">
        <w:rPr>
          <w:rFonts w:ascii="Arial" w:eastAsia="Arial Unicode MS" w:hAnsi="Arial" w:cs="Arial"/>
          <w:sz w:val="24"/>
          <w:szCs w:val="24"/>
          <w:lang w:val="en-US" w:eastAsia="es-ES" w:bidi="hi-IN"/>
        </w:rPr>
        <w:fldChar w:fldCharType="begin" w:fldLock="1"/>
      </w:r>
      <w:r w:rsidR="005B78EF">
        <w:rPr>
          <w:rFonts w:ascii="Arial" w:eastAsia="Arial Unicode MS" w:hAnsi="Arial" w:cs="Arial"/>
          <w:sz w:val="24"/>
          <w:szCs w:val="24"/>
          <w:lang w:val="en-US" w:eastAsia="es-ES" w:bidi="hi-IN"/>
        </w:rPr>
        <w:instrText>ADDIN CSL_CITATION { "citationItems" : [ { "id" : "ITEM-1", "itemData" : { "DOI" : "10.1038/ng.3168", "ISSN" : "1061-4036", "abstract" : "Cancers exhibit extensive mutational heterogeneity, and the resulting long-tail phenomenon complicates the discovery of genes and pathways that are significantly mutated in cancer. We perform a pan-cancer analysis of mutated networks in 3,281 samples from 12 cancer types from The Cancer Genome Atlas (TCGA) using HotNet2, a new algorithm to find mutated subnetworks that overcomes the limitations of existing single-gene, pathway and network approaches. We identify 16 significantly mutated subnetworks that comprise well-known cancer signaling pathways as well as subnetworks with less characterized roles in cancer, including cohesin, condensin and others. Many of these subnetworks exhibit co-occurring mutations across samples. These subnetworks contain dozens of genes with rare somatic mutations across multiple cancers; many of these genes have additional evidence supporting a role in cancer. By illuminating these rare combinations of mutations, pan-cancer network analyses provide a roadmap to investigate new diagnostic and therapeutic opportunities across cancer types.", "author" : [ { "dropping-particle" : "", "family" : "Leiserson", "given" : "Mark D M", "non-dropping-particle" : "", "parse-names" : false, "suffix" : "" }, { "dropping-particle" : "", "family" : "Vandin", "given" : "Fabio", "non-dropping-particle" : "", "parse-names" : false, "suffix" : "" }, { "dropping-particle" : "", "family" : "Wu", "given" : "Hsin-Ta", "non-dropping-particle" : "", "parse-names" : false, "suffix" : "" }, { "dropping-particle" : "", "family" : "Dobson", "given" : "Jason R", "non-dropping-particle" : "", "parse-names" : false, "suffix" : "" }, { "dropping-particle" : "V", "family" : "Eldridge", "given" : "Jonathan", "non-dropping-particle" : "", "parse-names" : false, "suffix" : "" }, { "dropping-particle" : "", "family" : "Thomas", "given" : "Jacob L", "non-dropping-particle" : "", "parse-names" : false, "suffix" : "" }, { "dropping-particle" : "", "family" : "Papoutsaki", "given" : "Alexandra", "non-dropping-particle" : "", "parse-names" : false, "suffix" : "" }, { "dropping-particle" : "", "family" : "Kim", "given" : "Younhun", "non-dropping-particle" : "", "parse-names" : false, "suffix" : "" }, { "dropping-particle" : "", "family" : "Niu", "given" : "Beifang", "non-dropping-particle" : "", "parse-names" : false, "suffix" : "" }, { "dropping-particle" : "", "family" : "McLellan", "given" : "Michael", "non-dropping-particle" : "", "parse-names" : false, "suffix" : "" }, { "dropping-particle" : "", "family" : "Lawrence", "given" : "Michael S", "non-dropping-particle" : "", "parse-names" : false, "suffix" : "" }, { "dropping-particle" : "", "family" : "Gonzalez-Perez", "given" : "Abel", "non-dropping-particle" : "", "parse-names" : false, "suffix" : "" }, { "dropping-particle" : "", "family" : "Tamborero", "given" : "David", "non-dropping-particle" : "", "parse-names" : false, "suffix" : "" }, { "dropping-particle" : "", "family" : "Cheng", "given" : "Yuwei", "non-dropping-particle" : "", "parse-names" : false, "suffix" : "" }, { "dropping-particle" : "", "family" : "Ryslik", "given" : "Gregory A", "non-dropping-particle" : "", "parse-names" : false, "suffix" : "" }, { "dropping-particle" : "", "family" : "Lopez-Bigas", "given" : "Nuria", "non-dropping-particle" : "", "parse-names" : false, "suffix" : "" }, { "dropping-particle" : "", "family" : "Getz", "given" : "Gad", "non-dropping-particle" : "", "parse-names" : false, "suffix" : "" }, { "dropping-particle" : "", "family" : "Ding", "given" : "Li", "non-dropping-particle" : "", "parse-names" : false, "suffix" : "" }, { "dropping-particle" : "", "family" : "Raphael", "given" : "Benjamin J", "non-dropping-particle" : "", "parse-names" : false, "suffix" : "" } ], "container-title" : "Nature Genetics", "id" : "ITEM-1", "issue" : "2", "issued" : { "date-parts" : [ [ "2014", "12", "15" ] ] }, "page" : "106-114", "publisher" : "Nature Publishing Group, a division of Macmillan Publishers Limited. All Rights Reserved.", "title" : "Pan-cancer network analysis identifies combinations of rare somatic mutations across pathways and protein complexes", "title-short" : "Nat Genet", "type" : "article-journal", "volume" : "47" }, "uris" : [ "http://www.mendeley.com/documents/?uuid=c06d8bd5-ee31-4ac4-8376-5fdbb379d69c" ] } ], "mendeley" : { "formattedCitation" : "&lt;sup&gt;9&lt;/sup&gt;", "plainTextFormattedCitation" : "9", "previouslyFormattedCitation" : "&lt;sup&gt;7&lt;/sup&gt;" }, "properties" : { "noteIndex" : 0 }, "schema" : "https://github.com/citation-style-language/schema/raw/master/csl-citation.json" }</w:instrText>
      </w:r>
      <w:r w:rsidRPr="008A0E32">
        <w:rPr>
          <w:rFonts w:ascii="Arial" w:eastAsia="Arial Unicode MS" w:hAnsi="Arial" w:cs="Arial"/>
          <w:sz w:val="24"/>
          <w:szCs w:val="24"/>
          <w:lang w:val="en-US" w:eastAsia="es-ES" w:bidi="hi-IN"/>
        </w:rPr>
        <w:fldChar w:fldCharType="separate"/>
      </w:r>
      <w:r w:rsidR="005B78EF" w:rsidRPr="005B78EF">
        <w:rPr>
          <w:rFonts w:ascii="Arial" w:eastAsia="Arial Unicode MS" w:hAnsi="Arial" w:cs="Arial"/>
          <w:noProof/>
          <w:sz w:val="24"/>
          <w:szCs w:val="24"/>
          <w:vertAlign w:val="superscript"/>
          <w:lang w:val="en-US" w:eastAsia="es-ES" w:bidi="hi-IN"/>
        </w:rPr>
        <w:t>9</w:t>
      </w:r>
      <w:r w:rsidRPr="008A0E32">
        <w:rPr>
          <w:rFonts w:ascii="Arial" w:eastAsia="Arial Unicode MS" w:hAnsi="Arial" w:cs="Arial"/>
          <w:sz w:val="24"/>
          <w:szCs w:val="24"/>
          <w:lang w:val="en-US" w:eastAsia="es-ES" w:bidi="hi-IN"/>
        </w:rPr>
        <w:fldChar w:fldCharType="end"/>
      </w:r>
      <w:r w:rsidRPr="008A0E32">
        <w:rPr>
          <w:rFonts w:ascii="Arial" w:eastAsia="Arial Unicode MS" w:hAnsi="Arial" w:cs="Arial"/>
          <w:sz w:val="24"/>
          <w:szCs w:val="24"/>
          <w:lang w:val="en-US" w:eastAsia="es-ES" w:bidi="hi-IN"/>
        </w:rPr>
        <w:t xml:space="preserve">. Consensus modules are built by first identifying the core network module, which was reported in all the three PPI networks. Then proteins reported in two and then one PPI networks are iteratively added to this core network. In the analysis, only the identified consensus networks were reported. For the list of identified modules, see </w:t>
      </w:r>
      <w:r w:rsidR="002F6B48">
        <w:rPr>
          <w:rFonts w:ascii="Arial" w:eastAsia="Arial Unicode MS" w:hAnsi="Arial" w:cs="Arial"/>
          <w:b/>
          <w:sz w:val="24"/>
          <w:szCs w:val="24"/>
          <w:lang w:val="en-US" w:eastAsia="es-ES" w:bidi="hi-IN"/>
        </w:rPr>
        <w:t xml:space="preserve">Additional file 2: </w:t>
      </w:r>
      <w:r w:rsidR="003A2753">
        <w:rPr>
          <w:rFonts w:ascii="Arial" w:eastAsia="Arial Unicode MS" w:hAnsi="Arial" w:cs="Arial"/>
          <w:sz w:val="24"/>
          <w:szCs w:val="24"/>
          <w:lang w:val="en-US" w:eastAsia="es-ES" w:bidi="hi-IN"/>
        </w:rPr>
        <w:t xml:space="preserve"> </w:t>
      </w:r>
      <w:r w:rsidR="002375B6">
        <w:rPr>
          <w:rFonts w:ascii="Arial" w:eastAsia="Arial Unicode MS" w:hAnsi="Arial" w:cs="Arial"/>
          <w:b/>
          <w:sz w:val="24"/>
          <w:szCs w:val="24"/>
          <w:lang w:val="en-US" w:eastAsia="es-ES" w:bidi="hi-IN"/>
        </w:rPr>
        <w:t>Table S</w:t>
      </w:r>
      <w:r w:rsidRPr="008A0E32">
        <w:rPr>
          <w:rFonts w:ascii="Arial" w:eastAsia="Arial Unicode MS" w:hAnsi="Arial" w:cs="Arial"/>
          <w:b/>
          <w:sz w:val="24"/>
          <w:szCs w:val="24"/>
          <w:lang w:val="en-US" w:eastAsia="es-ES" w:bidi="hi-IN"/>
        </w:rPr>
        <w:t>4</w:t>
      </w:r>
      <w:r w:rsidR="00936A4E">
        <w:rPr>
          <w:rFonts w:ascii="Arial" w:eastAsia="Arial Unicode MS" w:hAnsi="Arial" w:cs="Arial"/>
          <w:b/>
          <w:sz w:val="24"/>
          <w:szCs w:val="24"/>
          <w:lang w:val="en-US" w:eastAsia="es-ES" w:bidi="hi-IN"/>
        </w:rPr>
        <w:t xml:space="preserve"> </w:t>
      </w:r>
      <w:r w:rsidR="00936A4E" w:rsidRPr="00936A4E">
        <w:rPr>
          <w:rFonts w:ascii="Arial" w:eastAsia="Arial Unicode MS" w:hAnsi="Arial" w:cs="Arial"/>
          <w:sz w:val="24"/>
          <w:szCs w:val="24"/>
          <w:lang w:val="en-US" w:eastAsia="es-ES" w:bidi="hi-IN"/>
        </w:rPr>
        <w:t>and</w:t>
      </w:r>
      <w:r w:rsidR="00936A4E">
        <w:rPr>
          <w:rFonts w:ascii="Arial" w:eastAsia="Arial Unicode MS" w:hAnsi="Arial" w:cs="Arial"/>
          <w:b/>
          <w:sz w:val="24"/>
          <w:szCs w:val="24"/>
          <w:lang w:val="en-US" w:eastAsia="es-ES" w:bidi="hi-IN"/>
        </w:rPr>
        <w:t xml:space="preserve"> Table S6</w:t>
      </w:r>
      <w:r w:rsidRPr="008A0E32">
        <w:rPr>
          <w:rFonts w:ascii="Arial" w:eastAsia="Arial Unicode MS" w:hAnsi="Arial" w:cs="Arial"/>
          <w:sz w:val="24"/>
          <w:szCs w:val="24"/>
          <w:lang w:val="en-US" w:eastAsia="es-ES" w:bidi="hi-IN"/>
        </w:rPr>
        <w:t xml:space="preserve">. </w:t>
      </w:r>
    </w:p>
    <w:p w14:paraId="3AD3DF53" w14:textId="77777777" w:rsidR="00DD3538" w:rsidRPr="008A0E32" w:rsidRDefault="00DD3538" w:rsidP="000C0BF6">
      <w:pPr>
        <w:pStyle w:val="Ttulo2"/>
        <w:rPr>
          <w:rFonts w:eastAsia="Arial Unicode MS"/>
          <w:lang w:val="en-US" w:eastAsia="es-ES" w:bidi="hi-IN"/>
        </w:rPr>
      </w:pPr>
    </w:p>
    <w:p w14:paraId="354AD57D" w14:textId="77777777" w:rsidR="000C0BF6" w:rsidRPr="008A0E32" w:rsidRDefault="005D33AA" w:rsidP="000C0BF6">
      <w:pPr>
        <w:pStyle w:val="Ttulo2"/>
        <w:rPr>
          <w:rFonts w:eastAsia="Arial Unicode MS"/>
          <w:lang w:val="en-US" w:eastAsia="es-ES" w:bidi="hi-IN"/>
        </w:rPr>
      </w:pPr>
      <w:bookmarkStart w:id="10" w:name="_Toc475698717"/>
      <w:r w:rsidRPr="008A0E32">
        <w:rPr>
          <w:rFonts w:eastAsia="Arial Unicode MS"/>
          <w:lang w:val="en-US" w:eastAsia="es-ES" w:bidi="hi-IN"/>
        </w:rPr>
        <w:t>Comparison of HotNet2 to other algorithms.</w:t>
      </w:r>
      <w:bookmarkEnd w:id="10"/>
      <w:r w:rsidRPr="008A0E32">
        <w:rPr>
          <w:rFonts w:eastAsia="Arial Unicode MS"/>
          <w:lang w:val="en-US" w:eastAsia="es-ES" w:bidi="hi-IN"/>
        </w:rPr>
        <w:t xml:space="preserve"> </w:t>
      </w:r>
    </w:p>
    <w:p w14:paraId="23A38488" w14:textId="4049FAC0" w:rsidR="005D33AA" w:rsidRPr="008A0E32" w:rsidRDefault="005D33AA" w:rsidP="00E559C3">
      <w:pPr>
        <w:spacing w:after="120" w:line="360" w:lineRule="auto"/>
        <w:rPr>
          <w:rFonts w:ascii="Arial" w:eastAsia="Arial Unicode MS" w:hAnsi="Arial" w:cs="Arial"/>
          <w:sz w:val="24"/>
          <w:szCs w:val="24"/>
          <w:lang w:val="en-US" w:eastAsia="es-ES" w:bidi="hi-IN"/>
        </w:rPr>
      </w:pPr>
      <w:r w:rsidRPr="008A0E32">
        <w:rPr>
          <w:rFonts w:ascii="Arial" w:eastAsia="Arial Unicode MS" w:hAnsi="Arial" w:cs="Arial"/>
          <w:sz w:val="24"/>
          <w:szCs w:val="24"/>
          <w:lang w:val="en-US" w:eastAsia="es-ES" w:bidi="hi-IN"/>
        </w:rPr>
        <w:t>Other alternative approaches for gene regulatory network</w:t>
      </w:r>
      <w:r w:rsidR="00BB6928">
        <w:rPr>
          <w:rFonts w:ascii="Arial" w:eastAsia="Arial Unicode MS" w:hAnsi="Arial" w:cs="Arial"/>
          <w:sz w:val="24"/>
          <w:szCs w:val="24"/>
          <w:lang w:val="en-US" w:eastAsia="es-ES" w:bidi="hi-IN"/>
        </w:rPr>
        <w:t xml:space="preserve"> reconstruction were considered</w:t>
      </w:r>
      <w:r w:rsidRPr="008A0E32">
        <w:rPr>
          <w:rFonts w:ascii="Arial" w:eastAsia="Arial Unicode MS" w:hAnsi="Arial" w:cs="Arial"/>
          <w:sz w:val="24"/>
          <w:szCs w:val="24"/>
          <w:lang w:val="en-US" w:eastAsia="es-ES" w:bidi="hi-IN"/>
        </w:rPr>
        <w:fldChar w:fldCharType="begin" w:fldLock="1"/>
      </w:r>
      <w:r w:rsidR="005B78EF">
        <w:rPr>
          <w:rFonts w:ascii="Arial" w:eastAsia="Arial Unicode MS" w:hAnsi="Arial" w:cs="Arial"/>
          <w:sz w:val="24"/>
          <w:szCs w:val="24"/>
          <w:lang w:val="en-US" w:eastAsia="es-ES" w:bidi="hi-IN"/>
        </w:rPr>
        <w:instrText>ADDIN CSL_CITATION { "citationItems" : [ { "id" : "ITEM-1", "itemData" : { "DOI" : "10.1371/journal.pbio.0050008", "ISSN" : "1545-7885", "PMID" : "17214507", "abstract" : "Machine learning approaches offer the potential to systematically identify transcriptional regulatory interactions from a compendium of microarray expression profiles. However, experimental validation of the performance of these methods at the genome scale has remained elusive. Here we assess the global performance of four existing classes of inference algorithms using 445 Escherichia coli Affymetrix arrays and 3,216 known E. coli regulatory interactions from RegulonDB. We also developed and applied the context likelihood of relatedness (CLR) algorithm, a novel extension of the relevance networks class of algorithms. CLR demonstrates an average precision gain of 36% relative to the next-best performing algorithm. At a 60% true positive rate, CLR identifies 1,079 regulatory interactions, of which 338 were in the previously known network and 741 were novel predictions. We tested the predicted interactions for three transcription factors with chromatin immunoprecipitation, confirming 21 novel interactions and verifying our RegulonDB-based performance estimates. CLR also identified a regulatory link providing central metabolic control of iron transport, which we confirmed with real-time quantitative PCR. The compendium of expression data compiled in this study, coupled with RegulonDB, provides a valuable model system for further improvement of network inference algorithms using experimental data.", "author" : [ { "dropping-particle" : "", "family" : "Faith", "given" : "Jeremiah J", "non-dropping-particle" : "", "parse-names" : false, "suffix" : "" }, { "dropping-particle" : "", "family" : "Hayete", "given" : "Boris", "non-dropping-particle" : "", "parse-names" : false, "suffix" : "" }, { "dropping-particle" : "", "family" : "Thaden", "given" : "Joshua T", "non-dropping-particle" : "", "parse-names" : false, "suffix" : "" }, { "dropping-particle" : "", "family" : "Mogno", "given" : "Ilaria", "non-dropping-particle" : "", "parse-names" : false, "suffix" : "" }, { "dropping-particle" : "", "family" : "Wierzbowski", "given" : "Jamey", "non-dropping-particle" : "", "parse-names" : false, "suffix" : "" }, { "dropping-particle" : "", "family" : "Cottarel", "given" : "Guillaume", "non-dropping-particle" : "", "parse-names" : false, "suffix" : "" }, { "dropping-particle" : "", "family" : "Kasif", "given" : "Simon", "non-dropping-particle" : "", "parse-names" : false, "suffix" : "" }, { "dropping-particle" : "", "family" : "Collins", "given" : "James J", "non-dropping-particle" : "", "parse-names" : false, "suffix" : "" }, { "dropping-particle" : "", "family" : "Gardner", "given" : "Timothy S", "non-dropping-particle" : "", "parse-names" : false, "suffix" : "" } ], "container-title" : "PLoS biology", "editor" : [ { "dropping-particle" : "", "family" : "Levchenko", "given" : "Andre", "non-dropping-particle" : "", "parse-names" : false, "suffix" : "" } ], "id" : "ITEM-1", "issue" : "1", "issued" : { "date-parts" : [ [ "2007", "1" ] ] }, "page" : "e8", "publisher" : "Public Library of Science", "title" : "Large-scale mapping and validation of Escherichia coli transcriptional regulation from a compendium of expression profiles.", "type" : "article-journal", "volume" : "5" }, "uris" : [ "http://www.mendeley.com/documents/?uuid=1391f7a0-3638-4074-816c-57c2fa7890e6" ] } ], "mendeley" : { "formattedCitation" : "&lt;sup&gt;13&lt;/sup&gt;", "plainTextFormattedCitation" : "13", "previouslyFormattedCitation" : "&lt;sup&gt;11&lt;/sup&gt;" }, "properties" : { "noteIndex" : 0 }, "schema" : "https://github.com/citation-style-language/schema/raw/master/csl-citation.json" }</w:instrText>
      </w:r>
      <w:r w:rsidRPr="008A0E32">
        <w:rPr>
          <w:rFonts w:ascii="Arial" w:eastAsia="Arial Unicode MS" w:hAnsi="Arial" w:cs="Arial"/>
          <w:sz w:val="24"/>
          <w:szCs w:val="24"/>
          <w:lang w:val="en-US" w:eastAsia="es-ES" w:bidi="hi-IN"/>
        </w:rPr>
        <w:fldChar w:fldCharType="separate"/>
      </w:r>
      <w:r w:rsidR="005B78EF" w:rsidRPr="005B78EF">
        <w:rPr>
          <w:rFonts w:ascii="Arial" w:eastAsia="Arial Unicode MS" w:hAnsi="Arial" w:cs="Arial"/>
          <w:noProof/>
          <w:sz w:val="24"/>
          <w:szCs w:val="24"/>
          <w:vertAlign w:val="superscript"/>
          <w:lang w:val="en-US" w:eastAsia="es-ES" w:bidi="hi-IN"/>
        </w:rPr>
        <w:t>13</w:t>
      </w:r>
      <w:r w:rsidRPr="008A0E32">
        <w:rPr>
          <w:rFonts w:ascii="Arial" w:eastAsia="Arial Unicode MS" w:hAnsi="Arial" w:cs="Arial"/>
          <w:sz w:val="24"/>
          <w:szCs w:val="24"/>
          <w:lang w:val="en-US" w:eastAsia="es-ES" w:bidi="hi-IN"/>
        </w:rPr>
        <w:fldChar w:fldCharType="end"/>
      </w:r>
      <w:r w:rsidRPr="008A0E32">
        <w:rPr>
          <w:rFonts w:ascii="Arial" w:eastAsia="Arial Unicode MS" w:hAnsi="Arial" w:cs="Arial"/>
          <w:sz w:val="24"/>
          <w:szCs w:val="24"/>
          <w:lang w:val="en-US" w:eastAsia="es-ES" w:bidi="hi-IN"/>
        </w:rPr>
        <w:t xml:space="preserve">, however our initial attempts showed over-sensitivity of the results to the different sample size of our study groups, which HotNet2 together with a </w:t>
      </w:r>
      <w:r w:rsidRPr="008A0E32">
        <w:rPr>
          <w:rFonts w:ascii="Arial" w:eastAsia="Arial Unicode MS" w:hAnsi="Arial" w:cs="Arial"/>
          <w:sz w:val="24"/>
          <w:szCs w:val="24"/>
          <w:lang w:val="en-US" w:eastAsia="es-ES" w:bidi="hi-IN"/>
        </w:rPr>
        <w:lastRenderedPageBreak/>
        <w:t xml:space="preserve">robust differential gene expression test (as explained in the main text) was able to avoid. </w:t>
      </w:r>
    </w:p>
    <w:p w14:paraId="6D2B3BC1" w14:textId="77777777" w:rsidR="00DD3538" w:rsidRPr="008A0E32" w:rsidRDefault="00DD3538" w:rsidP="000C0BF6">
      <w:pPr>
        <w:pStyle w:val="Ttulo2"/>
        <w:rPr>
          <w:rFonts w:eastAsia="Arial Unicode MS"/>
          <w:lang w:val="en-US" w:eastAsia="es-ES" w:bidi="hi-IN"/>
        </w:rPr>
      </w:pPr>
    </w:p>
    <w:p w14:paraId="12D00BEF" w14:textId="77777777" w:rsidR="005D33AA" w:rsidRPr="008A0E32" w:rsidRDefault="005D33AA" w:rsidP="000C0BF6">
      <w:pPr>
        <w:pStyle w:val="Ttulo2"/>
        <w:rPr>
          <w:rFonts w:eastAsia="Arial Unicode MS"/>
          <w:lang w:val="en-US" w:eastAsia="es-ES" w:bidi="hi-IN"/>
        </w:rPr>
      </w:pPr>
      <w:bookmarkStart w:id="11" w:name="_Toc475698718"/>
      <w:r w:rsidRPr="008A0E32">
        <w:rPr>
          <w:rFonts w:eastAsia="Arial Unicode MS"/>
          <w:lang w:val="en-US" w:eastAsia="es-ES" w:bidi="hi-IN"/>
        </w:rPr>
        <w:t>Interactome construction</w:t>
      </w:r>
      <w:bookmarkEnd w:id="11"/>
    </w:p>
    <w:p w14:paraId="52669941" w14:textId="650EB315" w:rsidR="00D3235A" w:rsidRPr="008A0E32" w:rsidRDefault="005D33AA" w:rsidP="00E559C3">
      <w:pPr>
        <w:spacing w:after="120" w:line="360" w:lineRule="auto"/>
        <w:rPr>
          <w:rFonts w:ascii="Arial" w:eastAsia="Arial Unicode MS" w:hAnsi="Arial" w:cs="Arial"/>
          <w:sz w:val="24"/>
          <w:szCs w:val="24"/>
          <w:lang w:val="en-US" w:eastAsia="es-ES" w:bidi="hi-IN"/>
        </w:rPr>
      </w:pPr>
      <w:r w:rsidRPr="008A0E32">
        <w:rPr>
          <w:rFonts w:ascii="Arial" w:eastAsia="Arial Unicode MS" w:hAnsi="Arial" w:cs="Arial"/>
          <w:sz w:val="24"/>
          <w:szCs w:val="24"/>
          <w:lang w:val="en-US" w:eastAsia="es-ES" w:bidi="hi-IN"/>
        </w:rPr>
        <w:t>As module identification depends highly on the constitution of the</w:t>
      </w:r>
      <w:r w:rsidR="00A43B70" w:rsidRPr="008A0E32">
        <w:rPr>
          <w:rFonts w:ascii="Arial" w:eastAsia="Arial Unicode MS" w:hAnsi="Arial" w:cs="Arial"/>
          <w:sz w:val="24"/>
          <w:szCs w:val="24"/>
          <w:lang w:val="en-US" w:eastAsia="es-ES" w:bidi="hi-IN"/>
        </w:rPr>
        <w:t xml:space="preserve"> used</w:t>
      </w:r>
      <w:r w:rsidRPr="008A0E32">
        <w:rPr>
          <w:rFonts w:ascii="Arial" w:eastAsia="Arial Unicode MS" w:hAnsi="Arial" w:cs="Arial"/>
          <w:sz w:val="24"/>
          <w:szCs w:val="24"/>
          <w:lang w:val="en-US" w:eastAsia="es-ES" w:bidi="hi-IN"/>
        </w:rPr>
        <w:t xml:space="preserve"> PPI network, for a more robust module identification, we combined modules identified in three separate protein-protein interaction networks</w:t>
      </w:r>
      <w:r w:rsidR="00A43B70" w:rsidRPr="008A0E32">
        <w:rPr>
          <w:rFonts w:ascii="Arial" w:eastAsia="Arial Unicode MS" w:hAnsi="Arial" w:cs="Arial"/>
          <w:sz w:val="24"/>
          <w:szCs w:val="24"/>
          <w:lang w:val="en-US" w:eastAsia="es-ES" w:bidi="hi-IN"/>
        </w:rPr>
        <w:t xml:space="preserve"> and computed their consensus module</w:t>
      </w:r>
      <w:r w:rsidR="003E03A1">
        <w:rPr>
          <w:rFonts w:ascii="Arial" w:eastAsia="Arial Unicode MS" w:hAnsi="Arial" w:cs="Arial"/>
          <w:sz w:val="24"/>
          <w:szCs w:val="24"/>
          <w:lang w:val="en-US" w:eastAsia="es-ES" w:bidi="hi-IN"/>
        </w:rPr>
        <w:t>s</w:t>
      </w:r>
      <w:r w:rsidR="00F673F0" w:rsidRPr="008A0E32">
        <w:rPr>
          <w:rFonts w:ascii="Arial" w:eastAsia="Arial Unicode MS" w:hAnsi="Arial" w:cs="Arial"/>
          <w:sz w:val="24"/>
          <w:szCs w:val="24"/>
          <w:lang w:val="en-US" w:eastAsia="es-ES" w:bidi="hi-IN"/>
        </w:rPr>
        <w:t xml:space="preserve"> (see above)</w:t>
      </w:r>
      <w:r w:rsidR="00A43B70" w:rsidRPr="008A0E32">
        <w:rPr>
          <w:rFonts w:ascii="Arial" w:eastAsia="Arial Unicode MS" w:hAnsi="Arial" w:cs="Arial"/>
          <w:sz w:val="24"/>
          <w:szCs w:val="24"/>
          <w:lang w:val="en-US" w:eastAsia="es-ES" w:bidi="hi-IN"/>
        </w:rPr>
        <w:t>. The three network</w:t>
      </w:r>
      <w:r w:rsidR="00F673F0" w:rsidRPr="008A0E32">
        <w:rPr>
          <w:rFonts w:ascii="Arial" w:eastAsia="Arial Unicode MS" w:hAnsi="Arial" w:cs="Arial"/>
          <w:sz w:val="24"/>
          <w:szCs w:val="24"/>
          <w:lang w:val="en-US" w:eastAsia="es-ES" w:bidi="hi-IN"/>
        </w:rPr>
        <w:t>s</w:t>
      </w:r>
      <w:r w:rsidR="00711D26" w:rsidRPr="008A0E32">
        <w:rPr>
          <w:rFonts w:ascii="Arial" w:eastAsia="Arial Unicode MS" w:hAnsi="Arial" w:cs="Arial"/>
          <w:sz w:val="24"/>
          <w:szCs w:val="24"/>
          <w:lang w:val="en-US" w:eastAsia="es-ES" w:bidi="hi-IN"/>
        </w:rPr>
        <w:t xml:space="preserve"> were selected to find core network modules in unbiased, high confidence environment, which were extended with </w:t>
      </w:r>
      <w:r w:rsidR="003D5CD8" w:rsidRPr="008A0E32">
        <w:rPr>
          <w:rFonts w:ascii="Arial" w:eastAsia="Arial Unicode MS" w:hAnsi="Arial" w:cs="Arial"/>
          <w:sz w:val="24"/>
          <w:szCs w:val="24"/>
          <w:lang w:val="en-US" w:eastAsia="es-ES" w:bidi="hi-IN"/>
        </w:rPr>
        <w:t>interaction data of various sources.</w:t>
      </w:r>
      <w:r w:rsidRPr="008A0E32">
        <w:rPr>
          <w:rFonts w:ascii="Arial" w:eastAsia="Arial Unicode MS" w:hAnsi="Arial" w:cs="Arial"/>
          <w:sz w:val="24"/>
          <w:szCs w:val="24"/>
          <w:lang w:val="en-US" w:eastAsia="es-ES" w:bidi="hi-IN"/>
        </w:rPr>
        <w:t xml:space="preserve"> </w:t>
      </w:r>
      <w:r w:rsidR="003D5CD8" w:rsidRPr="008A0E32">
        <w:rPr>
          <w:rFonts w:ascii="Arial" w:eastAsia="Arial Unicode MS" w:hAnsi="Arial" w:cs="Arial"/>
          <w:sz w:val="24"/>
          <w:szCs w:val="24"/>
          <w:lang w:val="en-US" w:eastAsia="es-ES" w:bidi="hi-IN"/>
        </w:rPr>
        <w:t xml:space="preserve">We </w:t>
      </w:r>
      <w:r w:rsidRPr="008A0E32">
        <w:rPr>
          <w:rFonts w:ascii="Arial" w:eastAsia="Arial Unicode MS" w:hAnsi="Arial" w:cs="Arial"/>
          <w:sz w:val="24"/>
          <w:szCs w:val="24"/>
          <w:lang w:val="en-US" w:eastAsia="es-ES" w:bidi="hi-IN"/>
        </w:rPr>
        <w:t>construct</w:t>
      </w:r>
      <w:r w:rsidR="003D5CD8" w:rsidRPr="008A0E32">
        <w:rPr>
          <w:rFonts w:ascii="Arial" w:eastAsia="Arial Unicode MS" w:hAnsi="Arial" w:cs="Arial"/>
          <w:sz w:val="24"/>
          <w:szCs w:val="24"/>
          <w:lang w:val="en-US" w:eastAsia="es-ES" w:bidi="hi-IN"/>
        </w:rPr>
        <w:t>ed</w:t>
      </w:r>
      <w:r w:rsidRPr="008A0E32">
        <w:rPr>
          <w:rFonts w:ascii="Arial" w:eastAsia="Arial Unicode MS" w:hAnsi="Arial" w:cs="Arial"/>
          <w:sz w:val="24"/>
          <w:szCs w:val="24"/>
          <w:lang w:val="en-US" w:eastAsia="es-ES" w:bidi="hi-IN"/>
        </w:rPr>
        <w:t xml:space="preserve"> the HI PPI network</w:t>
      </w:r>
      <w:r w:rsidR="003D5CD8" w:rsidRPr="008A0E32">
        <w:rPr>
          <w:rFonts w:ascii="Arial" w:eastAsia="Arial Unicode MS" w:hAnsi="Arial" w:cs="Arial"/>
          <w:sz w:val="24"/>
          <w:szCs w:val="24"/>
          <w:lang w:val="en-US" w:eastAsia="es-ES" w:bidi="hi-IN"/>
        </w:rPr>
        <w:t xml:space="preserve"> (4564 nodes and 15413 edges) by merging</w:t>
      </w:r>
      <w:r w:rsidRPr="008A0E32">
        <w:rPr>
          <w:rFonts w:ascii="Arial" w:eastAsia="Arial Unicode MS" w:hAnsi="Arial" w:cs="Arial"/>
          <w:sz w:val="24"/>
          <w:szCs w:val="24"/>
          <w:lang w:val="en-US" w:eastAsia="es-ES" w:bidi="hi-IN"/>
        </w:rPr>
        <w:t xml:space="preserve"> two PPI network of related studies</w:t>
      </w:r>
      <w:r w:rsidR="00BB6928">
        <w:rPr>
          <w:rFonts w:ascii="Arial" w:eastAsia="Arial Unicode MS" w:hAnsi="Arial" w:cs="Arial"/>
          <w:sz w:val="24"/>
          <w:szCs w:val="24"/>
          <w:lang w:val="en-US" w:eastAsia="es-ES" w:bidi="hi-IN"/>
        </w:rPr>
        <w:t xml:space="preserve"> published in </w:t>
      </w:r>
      <w:r w:rsidRPr="008A0E32">
        <w:rPr>
          <w:rFonts w:ascii="Arial" w:eastAsia="Arial Unicode MS" w:hAnsi="Arial" w:cs="Arial"/>
          <w:sz w:val="24"/>
          <w:szCs w:val="24"/>
          <w:lang w:val="en-US" w:eastAsia="es-ES" w:bidi="hi-IN"/>
        </w:rPr>
        <w:fldChar w:fldCharType="begin" w:fldLock="1"/>
      </w:r>
      <w:r w:rsidR="005B78EF">
        <w:rPr>
          <w:rFonts w:ascii="Arial" w:eastAsia="Arial Unicode MS" w:hAnsi="Arial" w:cs="Arial"/>
          <w:sz w:val="24"/>
          <w:szCs w:val="24"/>
          <w:lang w:val="en-US" w:eastAsia="es-ES" w:bidi="hi-IN"/>
        </w:rPr>
        <w:instrText>ADDIN CSL_CITATION { "citationItems" : [ { "id" : "ITEM-1", "itemData" : { "DOI" : "10.1038/nature04209", "ISSN" : "1476-4687", "PMID" : "16189514", "abstract" : "Systematic mapping of protein-protein interactions, or 'interactome' mapping, was initiated in model organisms, starting with defined biological processes and then expanding to the scale of the proteome. Although far from complete, such maps have revealed global topological and dynamic features of interactome networks that relate to known biological properties, suggesting that a human interactome map will provide insight into development and disease mechanisms at a systems level. Here we describe an initial version of a proteome-scale map of human binary protein-protein interactions. Using a stringent, high-throughput yeast two-hybrid system, we tested pairwise interactions among the products of approximately 8,100 currently available Gateway-cloned open reading frames and detected approximately 2,800 interactions. This data set, called CCSB-HI1, has a verification rate of approximately 78% as revealed by an independent co-affinity purification assay, and correlates significantly with other biological attributes. The CCSB-HI1 data set increases by approximately 70% the set of available binary interactions within the tested space and reveals more than 300 new connections to over 100 disease-associated proteins. This work represents an important step towards a systematic and comprehensive human interactome project.", "author" : [ { "dropping-particle" : "", "family" : "Rual", "given" : "Jean-Fran\u00e7ois", "non-dropping-particle" : "", "parse-names" : false, "suffix" : "" }, { "dropping-particle" : "", "family" : "Venkatesan", "given" : "Kavitha", "non-dropping-particle" : "", "parse-names" : false, "suffix" : "" }, { "dropping-particle" : "", "family" : "Hao", "given" : "Tong", "non-dropping-particle" : "", "parse-names" : false, "suffix" : "" }, { "dropping-particle" : "", "family" : "Hirozane-Kishikawa", "given" : "Tomoko", "non-dropping-particle" : "", "parse-names" : false, "suffix" : "" }, { "dropping-particle" : "", "family" : "Dricot", "given" : "Am\u00e9lie", "non-dropping-particle" : "", "parse-names" : false, "suffix" : "" }, { "dropping-particle" : "", "family" : "Li", "given" : "Ning", "non-dropping-particle" : "", "parse-names" : false, "suffix" : "" }, { "dropping-particle" : "", "family" : "Berriz", "given" : "Gabriel F", "non-dropping-particle" : "", "parse-names" : false, "suffix" : "" }, { "dropping-particle" : "", "family" : "Gibbons", "given" : "Francis D", "non-dropping-particle" : "", "parse-names" : false, "suffix" : "" }, { "dropping-particle" : "", "family" : "Dreze", "given" : "Matija", "non-dropping-particle" : "", "parse-names" : false, "suffix" : "" }, { "dropping-particle" : "", "family" : "Ayivi-Guedehoussou", "given" : "Nono", "non-dropping-particle" : "", "parse-names" : false, "suffix" : "" }, { "dropping-particle" : "", "family" : "Klitgord", "given" : "Niels", "non-dropping-particle" : "", "parse-names" : false, "suffix" : "" }, { "dropping-particle" : "", "family" : "Simon", "given" : "Christophe", "non-dropping-particle" : "", "parse-names" : false, "suffix" : "" }, { "dropping-particle" : "", "family" : "Boxem", "given" : "Mike", "non-dropping-particle" : "", "parse-names" : false, "suffix" : "" }, { "dropping-particle" : "", "family" : "Milstein", "given" : "Stuart", "non-dropping-particle" : "", "parse-names" : false, "suffix" : "" }, { "dropping-particle" : "", "family" : "Rosenberg", "given" : "Jennifer", "non-dropping-particle" : "", "parse-names" : false, "suffix" : "" }, { "dropping-particle" : "", "family" : "Goldberg", "given" : "Debra S", "non-dropping-particle" : "", "parse-names" : false, "suffix" : "" }, { "dropping-particle" : "V", "family" : "Zhang", "given" : "Lan", "non-dropping-particle" : "", "parse-names" : false, "suffix" : "" }, { "dropping-particle" : "", "family" : "Wong", "given" : "Sharyl L", "non-dropping-particle" : "", "parse-names" : false, "suffix" : "" }, { "dropping-particle" : "", "family" : "Franklin", "given" : "Giovanni", "non-dropping-particle" : "", "parse-names" : false, "suffix" : "" }, { "dropping-particle" : "", "family" : "Li", "given" : "Siming", "non-dropping-particle" : "", "parse-names" : false, "suffix" : "" }, { "dropping-particle" : "", "family" : "Albala", "given" : "Joanna S", "non-dropping-particle" : "", "parse-names" : false, "suffix" : "" }, { "dropping-particle" : "", "family" : "Lim", "given" : "Janghoo", "non-dropping-particle" : "", "parse-names" : false, "suffix" : "" }, { "dropping-particle" : "", "family" : "Fraughton", "given" : "Carlene", "non-dropping-particle" : "", "parse-names" : false, "suffix" : "" }, { "dropping-particle" : "", "family" : "Llamosas", "given" : "Estelle", "non-dropping-particle" : "", "parse-names" : false, "suffix" : "" }, { "dropping-particle" : "", "family" : "Cevik", "given" : "Sebiha", "non-dropping-particle" : "", "parse-names" : false, "suffix" : "" }, { "dropping-particle" : "", "family" : "Bex", "given" : "Camille", "non-dropping-particle" : "", "parse-names" : false, "suffix" : "" }, { "dropping-particle" : "", "family" : "Lamesch", "given" : "Philippe", "non-dropping-particle" : "", "parse-names" : false, "suffix" : "" }, { "dropping-particle" : "", "family" : "Sikorski", "given" : "Robert S", "non-dropping-particle" : "", "parse-names" : false, "suffix" : "" }, { "dropping-particle" : "", "family" : "Vandenhaute", "given" : "Jean", "non-dropping-particle" : "", "parse-names" : false, "suffix" : "" }, { "dropping-particle" : "", "family" : "Zoghbi", "given" : "Huda Y", "non-dropping-particle" : "", "parse-names" : false, "suffix" : "" }, { "dropping-particle" : "", "family" : "Smolyar", "given" : "Alex", "non-dropping-particle" : "", "parse-names" : false, "suffix" : "" }, { "dropping-particle" : "", "family" : "Bosak", "given" : "Stephanie", "non-dropping-particle" : "", "parse-names" : false, "suffix" : "" }, { "dropping-particle" : "", "family" : "Sequerra", "given" : "Reynaldo", "non-dropping-particle" : "", "parse-names" : false, "suffix" : "" }, { "dropping-particle" : "", "family" : "Doucette-Stamm", "given" : "Lynn", "non-dropping-particle" : "", "parse-names" : false, "suffix" : "" }, { "dropping-particle" : "", "family" : "Cusick", "given" : "Michael E", "non-dropping-particle" : "", "parse-names" : false, "suffix" : "" }, { "dropping-particle" : "", "family" : "Hill", "given" : "David E", "non-dropping-particle" : "", "parse-names" : false, "suffix" : "" }, { "dropping-particle" : "", "family" : "Roth", "given" : "Frederick P", "non-dropping-particle" : "", "parse-names" : false, "suffix" : "" }, { "dropping-particle" : "", "family" : "Vidal", "given" : "Marc", "non-dropping-particle" : "", "parse-names" : false, "suffix" : "" } ], "container-title" : "Nature", "id" : "ITEM-1", "issue" : "7062", "issued" : { "date-parts" : [ [ "2005", "10", "20" ] ] }, "page" : "1173-8", "title" : "Towards a proteome-scale map of the human protein-protein interaction network.", "title-short" : "Nature", "type" : "article-journal", "volume" : "437" }, "uris" : [ "http://www.mendeley.com/documents/?uuid=b0b22686-3c61-4979-980c-bdd6ae474ab1" ] }, { "id" : "ITEM-2", "itemData" : { "DOI" : "10.1016/j.cell.2014.10.050", "ISSN" : "00928674", "abstract" : "Just as reference genome sequences revolutionized human genetics, reference maps of interactome networks will be critical to fully understand genotype-phenotype relationships. Here, we describe a systematic map of \u223c14,000 high-quality human binary protein-protein interactions. At equal quality, this map is \u223c30% larger than what is available from small-scale studies published in the literature in the last few decades. While currently available information is highly biased and only covers a relatively small portion of the proteome, our systematic map appears strikingly more homogeneous, revealing a \u201cbroader\u201d human interactome network than currently appreciated. The map also uncovers significant interconnectivity between known and candidate cancer gene products, providing unbiased evidence for an expanded functional cancer landscape, while demonstrating how high-quality interactome models will help \u201cconnect the dots\u201d of the genomic revolution.", "author" : [ { "dropping-particle" : "", "family" : "Rolland", "given" : "Thomas", "non-dropping-particle" : "", "parse-names" : false, "suffix" : "" }, { "dropping-particle" : "", "family" : "Ta\u015fan", "given" : "Murat", "non-dropping-particle" : "", "parse-names" : false, "suffix" : "" }, { "dropping-particle" : "", "family" : "Charloteaux", "given" : "Benoit", "non-dropping-particle" : "", "parse-names" : false, "suffix" : "" }, { "dropping-particle" : "", "family" : "Pevzner", "given" : "Samuel J.", "non-dropping-particle" : "", "parse-names" : false, "suffix" : "" }, { "dropping-particle" : "", "family" : "Zhong", "given" : "Quan", "non-dropping-particle" : "", "parse-names" : false, "suffix" : "" }, { "dropping-particle" : "", "family" : "Sahni", "given" : "Nidhi", "non-dropping-particle" : "", "parse-names" : false, "suffix" : "" }, { "dropping-particle" : "", "family" : "Yi", "given" : "Song", "non-dropping-particle" : "", "parse-names" : false, "suffix" : "" }, { "dropping-particle" : "", "family" : "Lemmens", "given" : "Irma", "non-dropping-particle" : "", "parse-names" : false, "suffix" : "" }, { "dropping-particle" : "", "family" : "Fontanillo", "given" : "Celia", "non-dropping-particle" : "", "parse-names" : false, "suffix" : "" }, { "dropping-particle" : "", "family" : "Mosca", "given" : "Roberto", "non-dropping-particle" : "", "parse-names" : false, "suffix" : "" }, { "dropping-particle" : "", "family" : "Kamburov", "given" : "Atanas", "non-dropping-particle" : "", "parse-names" : false, "suffix" : "" }, { "dropping-particle" : "", "family" : "Ghiassian", "given" : "Susan D.", "non-dropping-particle" : "", "parse-names" : false, "suffix" : "" }, { "dropping-particle" : "", "family" : "Yang", "given" : "Xinping", "non-dropping-particle" : "", "parse-names" : false, "suffix" : "" }, { "dropping-particle" : "", "family" : "Ghamsari", "given" : "Lila", "non-dropping-particle" : "", "parse-names" : false, "suffix" : "" }, { "dropping-particle" : "", "family" : "Balcha", "given" : "Dawit", "non-dropping-particle" : "", "parse-names" : false, "suffix" : "" }, { "dropping-particle" : "", "family" : "Begg", "given" : "Bridget E.", "non-dropping-particle" : "", "parse-names" : false, "suffix" : "" }, { "dropping-particle" : "", "family" : "Braun", "given" : "Pascal", "non-dropping-particle" : "", "parse-names" : false, "suffix" : "" }, { "dropping-particle" : "", "family" : "Brehme", "given" : "Marc", "non-dropping-particle" : "", "parse-names" : false, "suffix" : "" }, { "dropping-particle" : "", "family" : "Broly", "given" : "Martin P.", "non-dropping-particle" : "", "parse-names" : false, "suffix" : "" }, { "dropping-particle" : "", "family" : "Carvunis", "given" : "Anne-Ruxandra", "non-dropping-particle" : "", "parse-names" : false, "suffix" : "" }, { "dropping-particle" : "", "family" : "Convery-Zupan", "given" : "Dan", "non-dropping-particle" : "", "parse-names" : false, "suffix" : "" }, { "dropping-particle" : "", "family" : "Corominas", "given" : "Roser", "non-dropping-particle" : "", "parse-names" : false, "suffix" : "" }, { "dropping-particle" : "", "family" : "Coulombe-Huntington", "given" : "Jasmin", "non-dropping-particle" : "", "parse-names" : false, "suffix" : "" }, { "dropping-particle" : "", "family" : "Dann", "given" : "Elizabeth", "non-dropping-particle" : "", "parse-names" : false, "suffix" : "" }, { "dropping-particle" : "", "family" : "Dreze", "given" : "Matija", "non-dropping-particle" : "", "parse-names" : false, "suffix" : "" }, { "dropping-particle" : "", "family" : "Dricot", "given" : "Am\u00e9lie", "non-dropping-particle" : "", "parse-names" : false, "suffix" : "" }, { "dropping-particle" : "", "family" : "Fan", "given" : "Changyu", "non-dropping-particle" : "", "parse-names" : false, "suffix" : "" }, { "dropping-particle" : "", "family" : "Franzosa", "given" : "Eric", "non-dropping-particle" : "", "parse-names" : false, "suffix" : "" }, { "dropping-particle" : "", "family" : "Gebreab", "given" : "Fana", "non-dropping-particle" : "", "parse-names" : false, "suffix" : "" }, { "dropping-particle" : "", "family" : "Gutierrez", "given" : "Bryan J.", "non-dropping-particle" : "", "parse-names" : false, "suffix" : "" }, { "dropping-particle" : "", "family" : "Hardy", "given" : "Madeleine F.", "non-dropping-particle" : "", "parse-names" : false, "suffix" : "" }, { "dropping-particle" : "", "family" : "Jin", "given" : "Mike", "non-dropping-particle" : "", "parse-names" : false, "suffix" : "" }, { "dropping-particle" : "", "family" : "Kang", "given" : "Shuli", "non-dropping-particle" : "", "parse-names" : false, "suffix" : "" }, { "dropping-particle" : "", "family" : "Kiros", "given" : "Ruth", "non-dropping-particle" : "", "parse-names" : false, "suffix" : "" }, { "dropping-particle" : "", "family" : "Lin", "given" : "Guan Ning", "non-dropping-particle" : "", "parse-names" : false, "suffix" : "" }, { "dropping-particle" : "", "family" : "Luck", "given" : "Katja", "non-dropping-particle" : "", "parse-names" : false, "suffix" : "" }, { "dropping-particle" : "", "family" : "MacWilliams", "given" : "Andrew", "non-dropping-particle" : "", "parse-names" : false, "suffix" : "" }, { "dropping-particle" : "", "family" : "Menche", "given" : "J\u00f6rg", "non-dropping-particle" : "", "parse-names" : false, "suffix" : "" }, { "dropping-particle" : "", "family" : "Murray", "given" : "Ryan R.", "non-dropping-particle" : "", "parse-names" : false, "suffix" : "" }, { "dropping-particle" : "", "family" : "Palagi", "given" : "Alexandre", "non-dropping-particle" : "", "parse-names" : false, "suffix" : "" }, { "dropping-particle" : "", "family" : "Poulin", "given" : "Matthew M.", "non-dropping-particle" : "", "parse-names" : false, "suffix" : "" }, { "dropping-particle" : "", "family" : "Rambout", "given" : "Xavier", "non-dropping-particle" : "", "parse-names" : false, "suffix" : "" }, { "dropping-particle" : "", "family" : "Rasla", "given" : "John", "non-dropping-particle" : "", "parse-names" : false, "suffix" : "" }, { "dropping-particle" : "", "family" : "Reichert", "given" : "Patrick", "non-dropping-particle" : "", "parse-names" : false, "suffix" : "" }, { "dropping-particle" : "", "family" : "Romero", "given" : "Viviana", "non-dropping-particle" : "", "parse-names" : false, "suffix" : "" }, { "dropping-particle" : "", "family" : "Ruyssinck", "given" : "Elien", "non-dropping-particle" : "", "parse-names" : false, "suffix" : "" }, { "dropping-particle" : "", "family" : "Sahalie", "given" : "Julie M.", "non-dropping-particle" : "", "parse-names" : false, "suffix" : "" }, { "dropping-particle" : "", "family" : "Scholz", "given" : "Annemarie", "non-dropping-particle" : "", "parse-names" : false, "suffix" : "" }, { "dropping-particle" : "", "family" : "Shah", "given" : "Akash A.", "non-dropping-particle" : "", "parse-names" : false, "suffix" : "" }, { "dropping-particle" : "", "family" : "Sharma", "given" : "Amitabh", "non-dropping-particle" : "", "parse-names" : false, "suffix" : "" }, { "dropping-particle" : "", "family" : "Shen", "given" : "Yun", "non-dropping-particle" : "", "parse-names" : false, "suffix" : "" }, { "dropping-particle" : "", "family" : "Spirohn", "given" : "Kerstin", "non-dropping-particle" : "", "parse-names" : false, "suffix" : "" }, { "dropping-particle" : "", "family" : "Tam", "given" : "Stanley", "non-dropping-particle" : "", "parse-names" : false, "suffix" : "" }, { "dropping-particle" : "", "family" : "Tejeda", "given" : "Alexander O.", "non-dropping-particle" : "", "parse-names" : false, "suffix" : "" }, { "dropping-particle" : "", "family" : "Trigg", "given" : "Shelly A.", "non-dropping-particle" : "", "parse-names" : false, "suffix" : "" }, { "dropping-particle" : "", "family" : "Twizere", "given" : "Jean-Claude", "non-dropping-particle" : "", "parse-names" : false, "suffix" : "" }, { "dropping-particle" : "", "family" : "Vega", "given" : "Kerwin", "non-dropping-particle" : "", "parse-names" : false, "suffix" : "" }, { "dropping-particle" : "", "family" : "Walsh", "given" : "Jennifer", "non-dropping-particle" : "", "parse-names" : false, "suffix" : "" }, { "dropping-particle" : "", "family" : "Cusick", "given" : "Michael E.", "non-dropping-particle" : "", "parse-names" : false, "suffix" : "" }, { "dropping-particle" : "", "family" : "Xia", "given" : "Yu", "non-dropping-particle" : "", "parse-names" : false, "suffix" : "" }, { "dropping-particle" : "", "family" : "Barab\u00e1si", "given" : "Albert-L\u00e1szl\u00f3", "non-dropping-particle" : "", "parse-names" : false, "suffix" : "" }, { "dropping-particle" : "", "family" : "Iakoucheva", "given" : "Lilia M.", "non-dropping-particle" : "", "parse-names" : false, "suffix" : "" }, { "dropping-particle" : "", "family" : "Aloy", "given" : "Patrick", "non-dropping-particle" : "", "parse-names" : false, "suffix" : "" }, { "dropping-particle" : "", "family" : "Las Rivas", "given" : "Javier", "non-dropping-particle" : "De", "parse-names" : false, "suffix" : "" }, { "dropping-particle" : "", "family" : "Tavernier", "given" : "Jan", "non-dropping-particle" : "", "parse-names" : false, "suffix" : "" }, { "dropping-particle" : "", "family" : "Calderwood", "given" : "Michael A.", "non-dropping-particle" : "", "parse-names" : false, "suffix" : "" }, { "dropping-particle" : "", "family" : "Hill", "given" : "David E.", "non-dropping-particle" : "", "parse-names" : false, "suffix" : "" }, { "dropping-particle" : "", "family" : "Hao", "given" : "Tong", "non-dropping-particle" : "", "parse-names" : false, "suffix" : "" }, { "dropping-particle" : "", "family" : "Roth", "given" : "Frederick P.", "non-dropping-particle" : "", "parse-names" : false, "suffix" : "" }, { "dropping-particle" : "", "family" : "Vidal", "given" : "Marc", "non-dropping-particle" : "", "parse-names" : false, "suffix" : "" } ], "container-title" : "Cell", "id" : "ITEM-2", "issue" : "5", "issued" : { "date-parts" : [ [ "2014", "11" ] ] }, "page" : "1212-1226", "title" : "A Proteome-Scale Map of the Human Interactome Network", "type" : "article-journal", "volume" : "159" }, "uris" : [ "http://www.mendeley.com/documents/?uuid=23885976-a2f8-4aea-866b-2812f8b38e4d" ] } ], "mendeley" : { "formattedCitation" : "&lt;sup&gt;14,15&lt;/sup&gt;", "plainTextFormattedCitation" : "14,15", "previouslyFormattedCitation" : "&lt;sup&gt;12,13&lt;/sup&gt;" }, "properties" : { "noteIndex" : 0 }, "schema" : "https://github.com/citation-style-language/schema/raw/master/csl-citation.json" }</w:instrText>
      </w:r>
      <w:r w:rsidRPr="008A0E32">
        <w:rPr>
          <w:rFonts w:ascii="Arial" w:eastAsia="Arial Unicode MS" w:hAnsi="Arial" w:cs="Arial"/>
          <w:sz w:val="24"/>
          <w:szCs w:val="24"/>
          <w:lang w:val="en-US" w:eastAsia="es-ES" w:bidi="hi-IN"/>
        </w:rPr>
        <w:fldChar w:fldCharType="separate"/>
      </w:r>
      <w:r w:rsidR="005B78EF" w:rsidRPr="005B78EF">
        <w:rPr>
          <w:rFonts w:ascii="Arial" w:eastAsia="Arial Unicode MS" w:hAnsi="Arial" w:cs="Arial"/>
          <w:noProof/>
          <w:sz w:val="24"/>
          <w:szCs w:val="24"/>
          <w:vertAlign w:val="superscript"/>
          <w:lang w:val="en-US" w:eastAsia="es-ES" w:bidi="hi-IN"/>
        </w:rPr>
        <w:t>14,15</w:t>
      </w:r>
      <w:r w:rsidRPr="008A0E32">
        <w:rPr>
          <w:rFonts w:ascii="Arial" w:eastAsia="Arial Unicode MS" w:hAnsi="Arial" w:cs="Arial"/>
          <w:sz w:val="24"/>
          <w:szCs w:val="24"/>
          <w:lang w:val="en-US" w:eastAsia="es-ES" w:bidi="hi-IN"/>
        </w:rPr>
        <w:fldChar w:fldCharType="end"/>
      </w:r>
      <w:r w:rsidRPr="008A0E32">
        <w:rPr>
          <w:rFonts w:ascii="Arial" w:eastAsia="Arial Unicode MS" w:hAnsi="Arial" w:cs="Arial"/>
          <w:sz w:val="24"/>
          <w:szCs w:val="24"/>
          <w:lang w:val="en-US" w:eastAsia="es-ES" w:bidi="hi-IN"/>
        </w:rPr>
        <w:t xml:space="preserve"> in which binary protein-protein interactions were systematically screened and validated through a well-established procedure resulting in a high quality and bias free representation of PPIs. The HI-Lit-BM (8153 nodes and 33392 edges) network consists of the HI network merged with the </w:t>
      </w:r>
      <w:r w:rsidR="00BB6928">
        <w:rPr>
          <w:rFonts w:ascii="Arial" w:eastAsia="Arial Unicode MS" w:hAnsi="Arial" w:cs="Arial"/>
          <w:sz w:val="24"/>
          <w:szCs w:val="24"/>
          <w:lang w:val="en-US" w:eastAsia="es-ES" w:bidi="hi-IN"/>
        </w:rPr>
        <w:t xml:space="preserve">Lit-BM PPI network published in </w:t>
      </w:r>
      <w:r w:rsidRPr="008A0E32">
        <w:rPr>
          <w:rFonts w:ascii="Arial" w:eastAsia="Arial Unicode MS" w:hAnsi="Arial" w:cs="Arial"/>
          <w:sz w:val="24"/>
          <w:szCs w:val="24"/>
          <w:lang w:val="en-US" w:eastAsia="es-ES" w:bidi="hi-IN"/>
        </w:rPr>
        <w:fldChar w:fldCharType="begin" w:fldLock="1"/>
      </w:r>
      <w:r w:rsidR="005B78EF">
        <w:rPr>
          <w:rFonts w:ascii="Arial" w:eastAsia="Arial Unicode MS" w:hAnsi="Arial" w:cs="Arial"/>
          <w:sz w:val="24"/>
          <w:szCs w:val="24"/>
          <w:lang w:val="en-US" w:eastAsia="es-ES" w:bidi="hi-IN"/>
        </w:rPr>
        <w:instrText>ADDIN CSL_CITATION { "citationItems" : [ { "id" : "ITEM-1", "itemData" : { "DOI" : "10.1016/j.cell.2014.10.050", "ISSN" : "00928674", "abstract" : "Just as reference genome sequences revolutionized human genetics, reference maps of interactome networks will be critical to fully understand genotype-phenotype relationships. Here, we describe a systematic map of \u223c14,000 high-quality human binary protein-protein interactions. At equal quality, this map is \u223c30% larger than what is available from small-scale studies published in the literature in the last few decades. While currently available information is highly biased and only covers a relatively small portion of the proteome, our systematic map appears strikingly more homogeneous, revealing a \u201cbroader\u201d human interactome network than currently appreciated. The map also uncovers significant interconnectivity between known and candidate cancer gene products, providing unbiased evidence for an expanded functional cancer landscape, while demonstrating how high-quality interactome models will help \u201cconnect the dots\u201d of the genomic revolution.", "author" : [ { "dropping-particle" : "", "family" : "Rolland", "given" : "Thomas", "non-dropping-particle" : "", "parse-names" : false, "suffix" : "" }, { "dropping-particle" : "", "family" : "Ta\u015fan", "given" : "Murat", "non-dropping-particle" : "", "parse-names" : false, "suffix" : "" }, { "dropping-particle" : "", "family" : "Charloteaux", "given" : "Benoit", "non-dropping-particle" : "", "parse-names" : false, "suffix" : "" }, { "dropping-particle" : "", "family" : "Pevzner", "given" : "Samuel J.", "non-dropping-particle" : "", "parse-names" : false, "suffix" : "" }, { "dropping-particle" : "", "family" : "Zhong", "given" : "Quan", "non-dropping-particle" : "", "parse-names" : false, "suffix" : "" }, { "dropping-particle" : "", "family" : "Sahni", "given" : "Nidhi", "non-dropping-particle" : "", "parse-names" : false, "suffix" : "" }, { "dropping-particle" : "", "family" : "Yi", "given" : "Song", "non-dropping-particle" : "", "parse-names" : false, "suffix" : "" }, { "dropping-particle" : "", "family" : "Lemmens", "given" : "Irma", "non-dropping-particle" : "", "parse-names" : false, "suffix" : "" }, { "dropping-particle" : "", "family" : "Fontanillo", "given" : "Celia", "non-dropping-particle" : "", "parse-names" : false, "suffix" : "" }, { "dropping-particle" : "", "family" : "Mosca", "given" : "Roberto", "non-dropping-particle" : "", "parse-names" : false, "suffix" : "" }, { "dropping-particle" : "", "family" : "Kamburov", "given" : "Atanas", "non-dropping-particle" : "", "parse-names" : false, "suffix" : "" }, { "dropping-particle" : "", "family" : "Ghiassian", "given" : "Susan D.", "non-dropping-particle" : "", "parse-names" : false, "suffix" : "" }, { "dropping-particle" : "", "family" : "Yang", "given" : "Xinping", "non-dropping-particle" : "", "parse-names" : false, "suffix" : "" }, { "dropping-particle" : "", "family" : "Ghamsari", "given" : "Lila", "non-dropping-particle" : "", "parse-names" : false, "suffix" : "" }, { "dropping-particle" : "", "family" : "Balcha", "given" : "Dawit", "non-dropping-particle" : "", "parse-names" : false, "suffix" : "" }, { "dropping-particle" : "", "family" : "Begg", "given" : "Bridget E.", "non-dropping-particle" : "", "parse-names" : false, "suffix" : "" }, { "dropping-particle" : "", "family" : "Braun", "given" : "Pascal", "non-dropping-particle" : "", "parse-names" : false, "suffix" : "" }, { "dropping-particle" : "", "family" : "Brehme", "given" : "Marc", "non-dropping-particle" : "", "parse-names" : false, "suffix" : "" }, { "dropping-particle" : "", "family" : "Broly", "given" : "Martin P.", "non-dropping-particle" : "", "parse-names" : false, "suffix" : "" }, { "dropping-particle" : "", "family" : "Carvunis", "given" : "Anne-Ruxandra", "non-dropping-particle" : "", "parse-names" : false, "suffix" : "" }, { "dropping-particle" : "", "family" : "Convery-Zupan", "given" : "Dan", "non-dropping-particle" : "", "parse-names" : false, "suffix" : "" }, { "dropping-particle" : "", "family" : "Corominas", "given" : "Roser", "non-dropping-particle" : "", "parse-names" : false, "suffix" : "" }, { "dropping-particle" : "", "family" : "Coulombe-Huntington", "given" : "Jasmin", "non-dropping-particle" : "", "parse-names" : false, "suffix" : "" }, { "dropping-particle" : "", "family" : "Dann", "given" : "Elizabeth", "non-dropping-particle" : "", "parse-names" : false, "suffix" : "" }, { "dropping-particle" : "", "family" : "Dreze", "given" : "Matija", "non-dropping-particle" : "", "parse-names" : false, "suffix" : "" }, { "dropping-particle" : "", "family" : "Dricot", "given" : "Am\u00e9lie", "non-dropping-particle" : "", "parse-names" : false, "suffix" : "" }, { "dropping-particle" : "", "family" : "Fan", "given" : "Changyu", "non-dropping-particle" : "", "parse-names" : false, "suffix" : "" }, { "dropping-particle" : "", "family" : "Franzosa", "given" : "Eric", "non-dropping-particle" : "", "parse-names" : false, "suffix" : "" }, { "dropping-particle" : "", "family" : "Gebreab", "given" : "Fana", "non-dropping-particle" : "", "parse-names" : false, "suffix" : "" }, { "dropping-particle" : "", "family" : "Gutierrez", "given" : "Bryan J.", "non-dropping-particle" : "", "parse-names" : false, "suffix" : "" }, { "dropping-particle" : "", "family" : "Hardy", "given" : "Madeleine F.", "non-dropping-particle" : "", "parse-names" : false, "suffix" : "" }, { "dropping-particle" : "", "family" : "Jin", "given" : "Mike", "non-dropping-particle" : "", "parse-names" : false, "suffix" : "" }, { "dropping-particle" : "", "family" : "Kang", "given" : "Shuli", "non-dropping-particle" : "", "parse-names" : false, "suffix" : "" }, { "dropping-particle" : "", "family" : "Kiros", "given" : "Ruth", "non-dropping-particle" : "", "parse-names" : false, "suffix" : "" }, { "dropping-particle" : "", "family" : "Lin", "given" : "Guan Ning", "non-dropping-particle" : "", "parse-names" : false, "suffix" : "" }, { "dropping-particle" : "", "family" : "Luck", "given" : "Katja", "non-dropping-particle" : "", "parse-names" : false, "suffix" : "" }, { "dropping-particle" : "", "family" : "MacWilliams", "given" : "Andrew", "non-dropping-particle" : "", "parse-names" : false, "suffix" : "" }, { "dropping-particle" : "", "family" : "Menche", "given" : "J\u00f6rg", "non-dropping-particle" : "", "parse-names" : false, "suffix" : "" }, { "dropping-particle" : "", "family" : "Murray", "given" : "Ryan R.", "non-dropping-particle" : "", "parse-names" : false, "suffix" : "" }, { "dropping-particle" : "", "family" : "Palagi", "given" : "Alexandre", "non-dropping-particle" : "", "parse-names" : false, "suffix" : "" }, { "dropping-particle" : "", "family" : "Poulin", "given" : "Matthew M.", "non-dropping-particle" : "", "parse-names" : false, "suffix" : "" }, { "dropping-particle" : "", "family" : "Rambout", "given" : "Xavier", "non-dropping-particle" : "", "parse-names" : false, "suffix" : "" }, { "dropping-particle" : "", "family" : "Rasla", "given" : "John", "non-dropping-particle" : "", "parse-names" : false, "suffix" : "" }, { "dropping-particle" : "", "family" : "Reichert", "given" : "Patrick", "non-dropping-particle" : "", "parse-names" : false, "suffix" : "" }, { "dropping-particle" : "", "family" : "Romero", "given" : "Viviana", "non-dropping-particle" : "", "parse-names" : false, "suffix" : "" }, { "dropping-particle" : "", "family" : "Ruyssinck", "given" : "Elien", "non-dropping-particle" : "", "parse-names" : false, "suffix" : "" }, { "dropping-particle" : "", "family" : "Sahalie", "given" : "Julie M.", "non-dropping-particle" : "", "parse-names" : false, "suffix" : "" }, { "dropping-particle" : "", "family" : "Scholz", "given" : "Annemarie", "non-dropping-particle" : "", "parse-names" : false, "suffix" : "" }, { "dropping-particle" : "", "family" : "Shah", "given" : "Akash A.", "non-dropping-particle" : "", "parse-names" : false, "suffix" : "" }, { "dropping-particle" : "", "family" : "Sharma", "given" : "Amitabh", "non-dropping-particle" : "", "parse-names" : false, "suffix" : "" }, { "dropping-particle" : "", "family" : "Shen", "given" : "Yun", "non-dropping-particle" : "", "parse-names" : false, "suffix" : "" }, { "dropping-particle" : "", "family" : "Spirohn", "given" : "Kerstin", "non-dropping-particle" : "", "parse-names" : false, "suffix" : "" }, { "dropping-particle" : "", "family" : "Tam", "given" : "Stanley", "non-dropping-particle" : "", "parse-names" : false, "suffix" : "" }, { "dropping-particle" : "", "family" : "Tejeda", "given" : "Alexander O.", "non-dropping-particle" : "", "parse-names" : false, "suffix" : "" }, { "dropping-particle" : "", "family" : "Trigg", "given" : "Shelly A.", "non-dropping-particle" : "", "parse-names" : false, "suffix" : "" }, { "dropping-particle" : "", "family" : "Twizere", "given" : "Jean-Claude", "non-dropping-particle" : "", "parse-names" : false, "suffix" : "" }, { "dropping-particle" : "", "family" : "Vega", "given" : "Kerwin", "non-dropping-particle" : "", "parse-names" : false, "suffix" : "" }, { "dropping-particle" : "", "family" : "Walsh", "given" : "Jennifer", "non-dropping-particle" : "", "parse-names" : false, "suffix" : "" }, { "dropping-particle" : "", "family" : "Cusick", "given" : "Michael E.", "non-dropping-particle" : "", "parse-names" : false, "suffix" : "" }, { "dropping-particle" : "", "family" : "Xia", "given" : "Yu", "non-dropping-particle" : "", "parse-names" : false, "suffix" : "" }, { "dropping-particle" : "", "family" : "Barab\u00e1si", "given" : "Albert-L\u00e1szl\u00f3", "non-dropping-particle" : "", "parse-names" : false, "suffix" : "" }, { "dropping-particle" : "", "family" : "Iakoucheva", "given" : "Lilia M.", "non-dropping-particle" : "", "parse-names" : false, "suffix" : "" }, { "dropping-particle" : "", "family" : "Aloy", "given" : "Patrick", "non-dropping-particle" : "", "parse-names" : false, "suffix" : "" }, { "dropping-particle" : "", "family" : "Las Rivas", "given" : "Javier", "non-dropping-particle" : "De", "parse-names" : false, "suffix" : "" }, { "dropping-particle" : "", "family" : "Tavernier", "given" : "Jan", "non-dropping-particle" : "", "parse-names" : false, "suffix" : "" }, { "dropping-particle" : "", "family" : "Calderwood", "given" : "Michael A.", "non-dropping-particle" : "", "parse-names" : false, "suffix" : "" }, { "dropping-particle" : "", "family" : "Hill", "given" : "David E.", "non-dropping-particle" : "", "parse-names" : false, "suffix" : "" }, { "dropping-particle" : "", "family" : "Hao", "given" : "Tong", "non-dropping-particle" : "", "parse-names" : false, "suffix" : "" }, { "dropping-particle" : "", "family" : "Roth", "given" : "Frederick P.", "non-dropping-particle" : "", "parse-names" : false, "suffix" : "" }, { "dropping-particle" : "", "family" : "Vidal", "given" : "Marc", "non-dropping-particle" : "", "parse-names" : false, "suffix" : "" } ], "container-title" : "Cell", "id" : "ITEM-1", "issue" : "5", "issued" : { "date-parts" : [ [ "2014", "11" ] ] }, "page" : "1212-1226", "title" : "A Proteome-Scale Map of the Human Interactome Network", "type" : "article-journal", "volume" : "159" }, "uris" : [ "http://www.mendeley.com/documents/?uuid=23885976-a2f8-4aea-866b-2812f8b38e4d" ] } ], "mendeley" : { "formattedCitation" : "&lt;sup&gt;15&lt;/sup&gt;", "plainTextFormattedCitation" : "15", "previouslyFormattedCitation" : "&lt;sup&gt;13&lt;/sup&gt;" }, "properties" : { "noteIndex" : 0 }, "schema" : "https://github.com/citation-style-language/schema/raw/master/csl-citation.json" }</w:instrText>
      </w:r>
      <w:r w:rsidRPr="008A0E32">
        <w:rPr>
          <w:rFonts w:ascii="Arial" w:eastAsia="Arial Unicode MS" w:hAnsi="Arial" w:cs="Arial"/>
          <w:sz w:val="24"/>
          <w:szCs w:val="24"/>
          <w:lang w:val="en-US" w:eastAsia="es-ES" w:bidi="hi-IN"/>
        </w:rPr>
        <w:fldChar w:fldCharType="separate"/>
      </w:r>
      <w:r w:rsidR="005B78EF" w:rsidRPr="005B78EF">
        <w:rPr>
          <w:rFonts w:ascii="Arial" w:eastAsia="Arial Unicode MS" w:hAnsi="Arial" w:cs="Arial"/>
          <w:noProof/>
          <w:sz w:val="24"/>
          <w:szCs w:val="24"/>
          <w:vertAlign w:val="superscript"/>
          <w:lang w:val="en-US" w:eastAsia="es-ES" w:bidi="hi-IN"/>
        </w:rPr>
        <w:t>15</w:t>
      </w:r>
      <w:r w:rsidRPr="008A0E32">
        <w:rPr>
          <w:rFonts w:ascii="Arial" w:eastAsia="Arial Unicode MS" w:hAnsi="Arial" w:cs="Arial"/>
          <w:sz w:val="24"/>
          <w:szCs w:val="24"/>
          <w:lang w:val="en-US" w:eastAsia="es-ES" w:bidi="hi-IN"/>
        </w:rPr>
        <w:fldChar w:fldCharType="end"/>
      </w:r>
      <w:r w:rsidRPr="008A0E32">
        <w:rPr>
          <w:rFonts w:ascii="Arial" w:eastAsia="Arial Unicode MS" w:hAnsi="Arial" w:cs="Arial"/>
          <w:sz w:val="24"/>
          <w:szCs w:val="24"/>
          <w:lang w:val="en-US" w:eastAsia="es-ES" w:bidi="hi-IN"/>
        </w:rPr>
        <w:t xml:space="preserve">.The Lit-BM network was constructed using several public databases, which were filtered to contain only high confidence interaction. The MN network (13305 nodes </w:t>
      </w:r>
      <w:r w:rsidR="00BB6928">
        <w:rPr>
          <w:rFonts w:ascii="Arial" w:eastAsia="Arial Unicode MS" w:hAnsi="Arial" w:cs="Arial"/>
          <w:sz w:val="24"/>
          <w:szCs w:val="24"/>
          <w:lang w:val="en-US" w:eastAsia="es-ES" w:bidi="hi-IN"/>
        </w:rPr>
        <w:t xml:space="preserve">and 138025 edges), published in </w:t>
      </w:r>
      <w:r w:rsidRPr="008A0E32">
        <w:rPr>
          <w:rFonts w:ascii="Arial" w:eastAsia="Arial Unicode MS" w:hAnsi="Arial" w:cs="Arial"/>
          <w:sz w:val="24"/>
          <w:szCs w:val="24"/>
          <w:lang w:val="en-US" w:eastAsia="es-ES" w:bidi="hi-IN"/>
        </w:rPr>
        <w:fldChar w:fldCharType="begin" w:fldLock="1"/>
      </w:r>
      <w:r w:rsidR="005B78EF">
        <w:rPr>
          <w:rFonts w:ascii="Arial" w:eastAsia="Arial Unicode MS" w:hAnsi="Arial" w:cs="Arial"/>
          <w:sz w:val="24"/>
          <w:szCs w:val="24"/>
          <w:lang w:val="en-US" w:eastAsia="es-ES" w:bidi="hi-IN"/>
        </w:rPr>
        <w:instrText>ADDIN CSL_CITATION { "citationItems" : [ { "id" : "ITEM-1", "itemData" : { "DOI" : "10.1126/science.1257601", "ISSN" : "1095-9203", "PMID" : "25700523", "abstract" : "According to the disease module hypothesis, the cellular components associated with a disease segregate in the same neighborhood of the human interactome, the map of biologically relevant molecular interactions. Yet, given the incompleteness of the interactome and the limited knowledge of disease-associated genes, it is not obvious if the available data have sufficient coverage to map out modules associated with each disease. Here we derive mathematical conditions for the identifiability of disease modules and show that the network-based location of each disease module determines its pathobiological relationship to other diseases. For example, diseases with overlapping network modules show significant coexpression patterns, symptom similarity, and comorbidity, whereas diseases residing in separated network neighborhoods are phenotypically distinct. These tools represent an interactome-based platform to predict molecular commonalities between phenotypically related diseases, even if they do not share primary disease genes.", "author" : [ { "dropping-particle" : "", "family" : "Menche", "given" : "J\u00f6rg", "non-dropping-particle" : "", "parse-names" : false, "suffix" : "" }, { "dropping-particle" : "", "family" : "Sharma", "given" : "Amitabh", "non-dropping-particle" : "", "parse-names" : false, "suffix" : "" }, { "dropping-particle" : "", "family" : "Kitsak", "given" : "Maksim", "non-dropping-particle" : "", "parse-names" : false, "suffix" : "" }, { "dropping-particle" : "", "family" : "Ghiassian", "given" : "Susan Dina", "non-dropping-particle" : "", "parse-names" : false, "suffix" : "" }, { "dropping-particle" : "", "family" : "Vidal", "given" : "Marc", "non-dropping-particle" : "", "parse-names" : false, "suffix" : "" }, { "dropping-particle" : "", "family" : "Loscalzo", "given" : "Joseph", "non-dropping-particle" : "", "parse-names" : false, "suffix" : "" }, { "dropping-particle" : "", "family" : "Barab\u00e1si", "given" : "Albert-L\u00e1szl\u00f3", "non-dropping-particle" : "", "parse-names" : false, "suffix" : "" } ], "container-title" : "Science (New York, N.Y.)", "id" : "ITEM-1", "issue" : "6224", "issued" : { "date-parts" : [ [ "2015", "2", "20" ] ] }, "page" : "1257601", "title" : "Disease networks. Uncovering disease-disease relationships through the incomplete interactome.", "type" : "article-journal", "volume" : "347" }, "uris" : [ "http://www.mendeley.com/documents/?uuid=7a216382-6afa-4609-a14c-3ddf42a3c988" ] } ], "mendeley" : { "formattedCitation" : "&lt;sup&gt;16&lt;/sup&gt;", "plainTextFormattedCitation" : "16", "previouslyFormattedCitation" : "&lt;sup&gt;14&lt;/sup&gt;" }, "properties" : { "noteIndex" : 0 }, "schema" : "https://github.com/citation-style-language/schema/raw/master/csl-citation.json" }</w:instrText>
      </w:r>
      <w:r w:rsidRPr="008A0E32">
        <w:rPr>
          <w:rFonts w:ascii="Arial" w:eastAsia="Arial Unicode MS" w:hAnsi="Arial" w:cs="Arial"/>
          <w:sz w:val="24"/>
          <w:szCs w:val="24"/>
          <w:lang w:val="en-US" w:eastAsia="es-ES" w:bidi="hi-IN"/>
        </w:rPr>
        <w:fldChar w:fldCharType="separate"/>
      </w:r>
      <w:r w:rsidR="005B78EF" w:rsidRPr="005B78EF">
        <w:rPr>
          <w:rFonts w:ascii="Arial" w:eastAsia="Arial Unicode MS" w:hAnsi="Arial" w:cs="Arial"/>
          <w:noProof/>
          <w:sz w:val="24"/>
          <w:szCs w:val="24"/>
          <w:vertAlign w:val="superscript"/>
          <w:lang w:val="en-US" w:eastAsia="es-ES" w:bidi="hi-IN"/>
        </w:rPr>
        <w:t>16</w:t>
      </w:r>
      <w:r w:rsidRPr="008A0E32">
        <w:rPr>
          <w:rFonts w:ascii="Arial" w:eastAsia="Arial Unicode MS" w:hAnsi="Arial" w:cs="Arial"/>
          <w:sz w:val="24"/>
          <w:szCs w:val="24"/>
          <w:lang w:val="en-US" w:eastAsia="es-ES" w:bidi="hi-IN"/>
        </w:rPr>
        <w:fldChar w:fldCharType="end"/>
      </w:r>
      <w:r w:rsidRPr="008A0E32">
        <w:rPr>
          <w:rFonts w:ascii="Arial" w:eastAsia="Arial Unicode MS" w:hAnsi="Arial" w:cs="Arial"/>
          <w:sz w:val="24"/>
          <w:szCs w:val="24"/>
          <w:lang w:val="en-US" w:eastAsia="es-ES" w:bidi="hi-IN"/>
        </w:rPr>
        <w:t>, was constructed through combining several sources of protein interactions: (</w:t>
      </w:r>
      <w:proofErr w:type="spellStart"/>
      <w:r w:rsidRPr="008A0E32">
        <w:rPr>
          <w:rFonts w:ascii="Arial" w:eastAsia="Arial Unicode MS" w:hAnsi="Arial" w:cs="Arial"/>
          <w:sz w:val="24"/>
          <w:szCs w:val="24"/>
          <w:lang w:val="en-US" w:eastAsia="es-ES" w:bidi="hi-IN"/>
        </w:rPr>
        <w:t>i</w:t>
      </w:r>
      <w:proofErr w:type="spellEnd"/>
      <w:r w:rsidRPr="008A0E32">
        <w:rPr>
          <w:rFonts w:ascii="Arial" w:eastAsia="Arial Unicode MS" w:hAnsi="Arial" w:cs="Arial"/>
          <w:sz w:val="24"/>
          <w:szCs w:val="24"/>
          <w:lang w:val="en-US" w:eastAsia="es-ES" w:bidi="hi-IN"/>
        </w:rPr>
        <w:t xml:space="preserve">) regulatory interactions derived from transcription factors binding to regulatory elements; (ii) binary interactions from several yeast two-hybrid high-throughput and literature-curated data sets; (iii) literature-curated interactions derived mostly from low-throughput experiments; (iv) metabolic enzyme-coupled interactions; (v) protein complexes; (vi) kinase-substrate pairs; and (vii) signaling interactions. We included this network in the analysis because of the wide range of interactions included in it. The overlap between nodes and edges in these networks is </w:t>
      </w:r>
      <w:r w:rsidR="00354C42" w:rsidRPr="008A0E32">
        <w:rPr>
          <w:rFonts w:ascii="Arial" w:eastAsia="Arial Unicode MS" w:hAnsi="Arial" w:cs="Arial"/>
          <w:sz w:val="24"/>
          <w:szCs w:val="24"/>
          <w:lang w:val="en-US" w:eastAsia="es-ES" w:bidi="hi-IN"/>
        </w:rPr>
        <w:t>depicted</w:t>
      </w:r>
      <w:r w:rsidRPr="008A0E32">
        <w:rPr>
          <w:rFonts w:ascii="Arial" w:eastAsia="Arial Unicode MS" w:hAnsi="Arial" w:cs="Arial"/>
          <w:sz w:val="24"/>
          <w:szCs w:val="24"/>
          <w:lang w:val="en-US" w:eastAsia="es-ES" w:bidi="hi-IN"/>
        </w:rPr>
        <w:t xml:space="preserve"> in </w:t>
      </w:r>
      <w:hyperlink w:anchor="Fig1" w:history="1">
        <w:r w:rsidR="002375B6">
          <w:rPr>
            <w:rStyle w:val="Hipervnculo"/>
            <w:rFonts w:ascii="Arial" w:eastAsia="Arial Unicode MS" w:hAnsi="Arial" w:cs="Arial"/>
            <w:b/>
            <w:color w:val="auto"/>
            <w:sz w:val="24"/>
            <w:szCs w:val="24"/>
            <w:lang w:val="en-US" w:eastAsia="es-ES" w:bidi="hi-IN"/>
          </w:rPr>
          <w:t>Figure S</w:t>
        </w:r>
        <w:r w:rsidRPr="0005324D">
          <w:rPr>
            <w:rStyle w:val="Hipervnculo"/>
            <w:rFonts w:ascii="Arial" w:eastAsia="Arial Unicode MS" w:hAnsi="Arial" w:cs="Arial"/>
            <w:b/>
            <w:color w:val="auto"/>
            <w:sz w:val="24"/>
            <w:szCs w:val="24"/>
            <w:lang w:val="en-US" w:eastAsia="es-ES" w:bidi="hi-IN"/>
          </w:rPr>
          <w:t>1</w:t>
        </w:r>
        <w:r w:rsidRPr="0005324D">
          <w:rPr>
            <w:rStyle w:val="Hipervnculo"/>
            <w:rFonts w:ascii="Arial" w:eastAsia="Arial Unicode MS" w:hAnsi="Arial" w:cs="Arial"/>
            <w:color w:val="auto"/>
            <w:sz w:val="24"/>
            <w:szCs w:val="24"/>
            <w:lang w:val="en-US" w:eastAsia="es-ES" w:bidi="hi-IN"/>
          </w:rPr>
          <w:t>.</w:t>
        </w:r>
      </w:hyperlink>
      <w:r w:rsidR="00542372" w:rsidRPr="008A0E32">
        <w:rPr>
          <w:rFonts w:ascii="Arial" w:eastAsia="Arial Unicode MS" w:hAnsi="Arial" w:cs="Arial"/>
          <w:sz w:val="24"/>
          <w:szCs w:val="24"/>
          <w:lang w:val="en-US" w:eastAsia="es-ES" w:bidi="hi-IN"/>
        </w:rPr>
        <w:t xml:space="preserve"> </w:t>
      </w:r>
    </w:p>
    <w:p w14:paraId="18CA0673" w14:textId="77777777" w:rsidR="00061446" w:rsidRPr="008A0E32" w:rsidRDefault="00061446">
      <w:pPr>
        <w:rPr>
          <w:rFonts w:ascii="Arial" w:eastAsia="Times New Roman" w:hAnsi="Arial" w:cs="Mangal"/>
          <w:b/>
          <w:sz w:val="24"/>
          <w:szCs w:val="24"/>
          <w:lang w:val="en-US" w:eastAsia="es-ES" w:bidi="hi-IN"/>
        </w:rPr>
      </w:pPr>
    </w:p>
    <w:p w14:paraId="241928EE" w14:textId="77777777" w:rsidR="00375B8F" w:rsidRPr="008A0E32" w:rsidRDefault="00375B8F">
      <w:pPr>
        <w:rPr>
          <w:rFonts w:ascii="Arial" w:eastAsia="Times New Roman" w:hAnsi="Arial" w:cs="Mangal"/>
          <w:b/>
          <w:sz w:val="24"/>
          <w:szCs w:val="24"/>
          <w:lang w:val="en-US" w:eastAsia="es-ES" w:bidi="hi-IN"/>
        </w:rPr>
      </w:pPr>
      <w:r w:rsidRPr="008A0E32">
        <w:rPr>
          <w:rFonts w:ascii="Arial" w:eastAsia="Times New Roman" w:hAnsi="Arial" w:cs="Mangal"/>
          <w:b/>
          <w:sz w:val="24"/>
          <w:szCs w:val="24"/>
          <w:lang w:val="en-US" w:eastAsia="es-ES" w:bidi="hi-IN"/>
        </w:rPr>
        <w:br w:type="page"/>
      </w:r>
    </w:p>
    <w:p w14:paraId="7DD70249" w14:textId="77777777" w:rsidR="00C255F2" w:rsidRPr="008A0E32" w:rsidRDefault="00061446" w:rsidP="000C0BF6">
      <w:pPr>
        <w:pStyle w:val="Ttulo1"/>
        <w:rPr>
          <w:rFonts w:eastAsia="Times New Roman"/>
          <w:lang w:val="en-US" w:eastAsia="es-ES" w:bidi="hi-IN"/>
        </w:rPr>
      </w:pPr>
      <w:bookmarkStart w:id="12" w:name="_Toc475698719"/>
      <w:r w:rsidRPr="008A0E32">
        <w:rPr>
          <w:rFonts w:eastAsia="Times New Roman"/>
          <w:lang w:val="en-US" w:eastAsia="es-ES" w:bidi="hi-IN"/>
        </w:rPr>
        <w:lastRenderedPageBreak/>
        <w:t>SECTION 2 – EXPANDED RESULTS</w:t>
      </w:r>
      <w:bookmarkEnd w:id="12"/>
    </w:p>
    <w:p w14:paraId="3121EEE8" w14:textId="4CFD0DBD" w:rsidR="00C255F2" w:rsidRPr="008A0E32" w:rsidRDefault="008A0E32" w:rsidP="00C255F2">
      <w:pPr>
        <w:pStyle w:val="Ttulo2"/>
        <w:rPr>
          <w:rFonts w:eastAsia="MS ??"/>
          <w:lang w:val="en-US" w:eastAsia="ja-JP"/>
        </w:rPr>
      </w:pPr>
      <w:bookmarkStart w:id="13" w:name="_Toc475698720"/>
      <w:r>
        <w:rPr>
          <w:rFonts w:eastAsia="MS ??"/>
          <w:lang w:val="en-US" w:eastAsia="ja-JP"/>
        </w:rPr>
        <w:t>T</w:t>
      </w:r>
      <w:r w:rsidR="00C255F2" w:rsidRPr="008A0E32">
        <w:rPr>
          <w:rFonts w:eastAsia="MS ??"/>
          <w:lang w:val="en-US" w:eastAsia="ja-JP"/>
        </w:rPr>
        <w:t>raining-induced adaptations</w:t>
      </w:r>
      <w:bookmarkEnd w:id="13"/>
    </w:p>
    <w:p w14:paraId="1DA3E323" w14:textId="0BB7BF6C" w:rsidR="001417D3" w:rsidRPr="008A0E32" w:rsidRDefault="001417D3" w:rsidP="00C255F2">
      <w:pPr>
        <w:pStyle w:val="Prrafodelista1"/>
        <w:spacing w:after="120" w:line="360" w:lineRule="auto"/>
        <w:ind w:left="0"/>
        <w:jc w:val="both"/>
        <w:rPr>
          <w:rFonts w:ascii="Arial" w:hAnsi="Arial" w:cs="Arial"/>
          <w:lang w:val="en-US"/>
        </w:rPr>
      </w:pPr>
      <w:r w:rsidRPr="008A0E32">
        <w:rPr>
          <w:rFonts w:ascii="Arial" w:hAnsi="Arial" w:cs="Arial"/>
          <w:lang w:val="en-US"/>
        </w:rPr>
        <w:t>The training-induced modules</w:t>
      </w:r>
      <w:r w:rsidR="00AF554C">
        <w:rPr>
          <w:rFonts w:ascii="Arial" w:hAnsi="Arial" w:cs="Arial"/>
          <w:lang w:val="en-US"/>
        </w:rPr>
        <w:t xml:space="preserve"> (</w:t>
      </w:r>
      <w:r w:rsidR="00AF554C" w:rsidRPr="00AF554C">
        <w:rPr>
          <w:rFonts w:ascii="Arial" w:hAnsi="Arial" w:cs="Arial"/>
          <w:b/>
          <w:lang w:val="en-US"/>
        </w:rPr>
        <w:t>Figure 4</w:t>
      </w:r>
      <w:r w:rsidR="00AF554C">
        <w:rPr>
          <w:rFonts w:ascii="Arial" w:hAnsi="Arial" w:cs="Arial"/>
          <w:lang w:val="en-US"/>
        </w:rPr>
        <w:t>)</w:t>
      </w:r>
      <w:r w:rsidRPr="008A0E32">
        <w:rPr>
          <w:rFonts w:ascii="Arial" w:hAnsi="Arial" w:cs="Arial"/>
          <w:lang w:val="en-US"/>
        </w:rPr>
        <w:t xml:space="preserve"> were named after significantly enriched GO terms in the modules, detailed in </w:t>
      </w:r>
      <w:r w:rsidR="002F6B48">
        <w:rPr>
          <w:rFonts w:ascii="Arial" w:eastAsia="Arial Unicode MS" w:hAnsi="Arial" w:cs="Arial"/>
          <w:b/>
          <w:lang w:val="en-US" w:eastAsia="es-ES" w:bidi="hi-IN"/>
        </w:rPr>
        <w:t xml:space="preserve">Additional file 2: </w:t>
      </w:r>
      <w:r w:rsidR="003A2753">
        <w:rPr>
          <w:rFonts w:ascii="Arial" w:eastAsia="Arial Unicode MS" w:hAnsi="Arial" w:cs="Arial"/>
          <w:lang w:val="en-US" w:eastAsia="es-ES" w:bidi="hi-IN"/>
        </w:rPr>
        <w:t xml:space="preserve"> </w:t>
      </w:r>
      <w:r w:rsidR="002375B6">
        <w:rPr>
          <w:rFonts w:ascii="Arial" w:hAnsi="Arial" w:cs="Arial"/>
          <w:b/>
          <w:lang w:val="en-US"/>
        </w:rPr>
        <w:t>Table S</w:t>
      </w:r>
      <w:r w:rsidRPr="008A0E32">
        <w:rPr>
          <w:rFonts w:ascii="Arial" w:hAnsi="Arial" w:cs="Arial"/>
          <w:b/>
          <w:lang w:val="en-US"/>
        </w:rPr>
        <w:t>5</w:t>
      </w:r>
      <w:r w:rsidRPr="008A0E32">
        <w:rPr>
          <w:rFonts w:ascii="Arial" w:hAnsi="Arial" w:cs="Arial"/>
          <w:lang w:val="en-US"/>
        </w:rPr>
        <w:t xml:space="preserve">. </w:t>
      </w:r>
    </w:p>
    <w:p w14:paraId="3970D422" w14:textId="5F1E0071" w:rsidR="003803B0" w:rsidRPr="008A0E32" w:rsidRDefault="00C255F2" w:rsidP="00C255F2">
      <w:pPr>
        <w:pStyle w:val="Prrafodelista1"/>
        <w:spacing w:after="120" w:line="360" w:lineRule="auto"/>
        <w:ind w:left="0"/>
        <w:jc w:val="both"/>
        <w:rPr>
          <w:rFonts w:ascii="Arial" w:hAnsi="Arial" w:cs="Arial"/>
          <w:lang w:val="en-US"/>
        </w:rPr>
      </w:pPr>
      <w:r w:rsidRPr="008A0E32">
        <w:rPr>
          <w:rFonts w:ascii="Arial" w:hAnsi="Arial" w:cs="Arial"/>
          <w:lang w:val="en-US"/>
        </w:rPr>
        <w:t xml:space="preserve">In COPD patients, the </w:t>
      </w:r>
      <w:r w:rsidRPr="008A0E32">
        <w:rPr>
          <w:rFonts w:ascii="Arial" w:hAnsi="Arial" w:cs="Arial"/>
          <w:b/>
          <w:lang w:val="en-US"/>
        </w:rPr>
        <w:t>Hippo pathway module</w:t>
      </w:r>
      <w:r w:rsidRPr="008A0E32" w:rsidDel="00FD4660">
        <w:rPr>
          <w:rFonts w:ascii="Arial" w:hAnsi="Arial" w:cs="Arial"/>
          <w:lang w:val="en-US"/>
        </w:rPr>
        <w:t xml:space="preserve"> </w:t>
      </w:r>
      <w:r w:rsidRPr="008A0E32">
        <w:rPr>
          <w:rFonts w:ascii="Arial" w:hAnsi="Arial" w:cs="Arial"/>
          <w:lang w:val="en-US"/>
        </w:rPr>
        <w:t xml:space="preserve">suggests abnormal training induced activation of skeletal muscle </w:t>
      </w:r>
      <w:r w:rsidR="008A0E32" w:rsidRPr="008A0E32">
        <w:rPr>
          <w:rFonts w:ascii="Arial" w:hAnsi="Arial" w:cs="Arial"/>
          <w:lang w:val="en-US"/>
        </w:rPr>
        <w:t>remodeling</w:t>
      </w:r>
      <w:r w:rsidRPr="008A0E32">
        <w:rPr>
          <w:rFonts w:ascii="Arial" w:hAnsi="Arial" w:cs="Arial"/>
          <w:lang w:val="en-US"/>
        </w:rPr>
        <w:t xml:space="preserve">. The module contains four genes exhibiting transcription factor activity, from which VGLL, TEAD3, TEAD4 showed significant down-regulation. We observed a significant up-regulation of WWTR1 – the main transcription factor of the Hippo </w:t>
      </w:r>
      <w:r w:rsidR="008A0E32" w:rsidRPr="008A0E32">
        <w:rPr>
          <w:rFonts w:ascii="Arial" w:hAnsi="Arial" w:cs="Arial"/>
          <w:lang w:val="en-US"/>
        </w:rPr>
        <w:t>signaling</w:t>
      </w:r>
      <w:r w:rsidRPr="008A0E32">
        <w:rPr>
          <w:rFonts w:ascii="Arial" w:hAnsi="Arial" w:cs="Arial"/>
          <w:lang w:val="en-US"/>
        </w:rPr>
        <w:t xml:space="preserve"> cascade, exhibiting pro-proliferative effects when associating with TEAD and SMAD family co-factors</w:t>
      </w:r>
      <w:r w:rsidRPr="008A0E32">
        <w:rPr>
          <w:rFonts w:ascii="Arial" w:hAnsi="Arial" w:cs="Arial"/>
          <w:lang w:val="en-US"/>
        </w:rPr>
        <w:fldChar w:fldCharType="begin" w:fldLock="1"/>
      </w:r>
      <w:r w:rsidR="005B78EF">
        <w:rPr>
          <w:rFonts w:ascii="Arial" w:hAnsi="Arial" w:cs="Arial"/>
          <w:lang w:val="en-US"/>
        </w:rPr>
        <w:instrText>ADDIN CSL_CITATION { "citationItems" : [ { "id" : "ITEM-1", "itemData" : { "DOI" : "10.1038/ncomms7048", "ISSN" : "2041-1723", "PMID" : "25581281", "abstract" : "The Yes-associated protein (YAP) is a core effector of the Hippo pathway, which regulates proliferation and apoptosis in organ development. YAP function has been extensively characterized in epithelial cells and tissues, but its function in adult skeletal muscle remains poorly defined. Here we show that YAP positively regulates basal skeletal muscle mass and protein synthesis. Mechanistically, we show that YAP regulates muscle mass via interaction with TEAD transcription factors. Furthermore, YAP abundance and activity in muscles is increased following injury or degeneration of motor nerves, as a process to mitigate neurogenic muscle atrophy. Our findings highlight an essential role for YAP as a positive regulator of skeletal muscle size. Further investigation of interventions that promote YAP activity in skeletal muscle might aid the development of therapeutics to combat muscle wasting and neuromuscular disorders.", "author" : [ { "dropping-particle" : "", "family" : "Watt", "given" : "K I", "non-dropping-particle" : "", "parse-names" : false, "suffix" : "" }, { "dropping-particle" : "", "family" : "Turner", "given" : "B J", "non-dropping-particle" : "", "parse-names" : false, "suffix" : "" }, { "dropping-particle" : "", "family" : "Hagg", "given" : "A", "non-dropping-particle" : "", "parse-names" : false, "suffix" : "" }, { "dropping-particle" : "", "family" : "Zhang", "given" : "X", "non-dropping-particle" : "", "parse-names" : false, "suffix" : "" }, { "dropping-particle" : "", "family" : "Davey", "given" : "J R", "non-dropping-particle" : "", "parse-names" : false, "suffix" : "" }, { "dropping-particle" : "", "family" : "Qian", "given" : "H", "non-dropping-particle" : "", "parse-names" : false, "suffix" : "" }, { "dropping-particle" : "", "family" : "Beyer", "given" : "C", "non-dropping-particle" : "", "parse-names" : false, "suffix" : "" }, { "dropping-particle" : "", "family" : "Winbanks", "given" : "C E", "non-dropping-particle" : "", "parse-names" : false, "suffix" : "" }, { "dropping-particle" : "", "family" : "Harvey", "given" : "K F", "non-dropping-particle" : "", "parse-names" : false, "suffix" : "" }, { "dropping-particle" : "", "family" : "Gregorevic", "given" : "P", "non-dropping-particle" : "", "parse-names" : false, "suffix" : "" } ], "container-title" : "Nature communications", "id" : "ITEM-1", "issued" : { "date-parts" : [ [ "2015", "1", "12" ] ] }, "language" : "en", "note" : "http://molecularexercisephysiology.blogspot.com.es/2013/10/the-hippo-pathway-in-skeletal-muscle.html", "page" : "6048", "publisher" : "Nature Publishing Group", "title" : "The Hippo pathway effector YAP is a critical regulator of skeletal muscle fibre size.", "type" : "article-journal", "volume" : "6" }, "uris" : [ "http://www.mendeley.com/documents/?uuid=aa479afd-6e6f-4ddb-924e-fdfa2c10623a" ] } ], "mendeley" : { "formattedCitation" : "&lt;sup&gt;17&lt;/sup&gt;", "plainTextFormattedCitation" : "17", "previouslyFormattedCitation" : "&lt;sup&gt;15&lt;/sup&gt;" }, "properties" : { "noteIndex" : 0 }, "schema" : "https://github.com/citation-style-language/schema/raw/master/csl-citation.json" }</w:instrText>
      </w:r>
      <w:r w:rsidRPr="008A0E32">
        <w:rPr>
          <w:rFonts w:ascii="Arial" w:hAnsi="Arial" w:cs="Arial"/>
          <w:lang w:val="en-US"/>
        </w:rPr>
        <w:fldChar w:fldCharType="separate"/>
      </w:r>
      <w:r w:rsidR="005B78EF" w:rsidRPr="005B78EF">
        <w:rPr>
          <w:rFonts w:ascii="Arial" w:hAnsi="Arial" w:cs="Arial"/>
          <w:noProof/>
          <w:vertAlign w:val="superscript"/>
          <w:lang w:val="en-US"/>
        </w:rPr>
        <w:t>17</w:t>
      </w:r>
      <w:r w:rsidRPr="008A0E32">
        <w:rPr>
          <w:rFonts w:ascii="Arial" w:hAnsi="Arial" w:cs="Arial"/>
          <w:lang w:val="en-US"/>
        </w:rPr>
        <w:fldChar w:fldCharType="end"/>
      </w:r>
      <w:r w:rsidRPr="008A0E32">
        <w:rPr>
          <w:rFonts w:ascii="Arial" w:hAnsi="Arial" w:cs="Arial"/>
          <w:lang w:val="en-US"/>
        </w:rPr>
        <w:t>. It is of note that none of the module genes were differentially expressed in healthy muscle marking the specificity of this mechanism to COPD (</w:t>
      </w:r>
      <w:r w:rsidR="002375B6" w:rsidRPr="002375B6">
        <w:rPr>
          <w:rStyle w:val="Hipervnculo"/>
          <w:rFonts w:asciiTheme="minorHAnsi" w:eastAsiaTheme="minorEastAsia" w:hAnsiTheme="minorHAnsi" w:cstheme="minorHAnsi"/>
          <w:b/>
          <w:u w:val="none"/>
          <w:lang w:eastAsia="en-US"/>
        </w:rPr>
        <w:t>Figure S</w:t>
      </w:r>
      <w:r w:rsidRPr="002375B6">
        <w:rPr>
          <w:rStyle w:val="Hipervnculo"/>
          <w:rFonts w:asciiTheme="minorHAnsi" w:eastAsiaTheme="minorEastAsia" w:hAnsiTheme="minorHAnsi" w:cstheme="minorHAnsi"/>
          <w:b/>
          <w:u w:val="none"/>
          <w:lang w:eastAsia="en-US"/>
        </w:rPr>
        <w:t>5</w:t>
      </w:r>
      <w:r w:rsidRPr="008A0E32">
        <w:rPr>
          <w:rFonts w:ascii="Arial" w:hAnsi="Arial" w:cs="Arial"/>
          <w:lang w:val="en-US"/>
        </w:rPr>
        <w:t>).</w:t>
      </w:r>
    </w:p>
    <w:p w14:paraId="119C6F5A" w14:textId="329354B3" w:rsidR="00C255F2" w:rsidRPr="008A0E32" w:rsidRDefault="00C255F2" w:rsidP="007A7F1E">
      <w:pPr>
        <w:spacing w:after="120" w:line="360" w:lineRule="auto"/>
        <w:rPr>
          <w:sz w:val="24"/>
          <w:lang w:val="en-US" w:eastAsia="ja-JP"/>
        </w:rPr>
      </w:pPr>
      <w:r w:rsidRPr="008A0E32">
        <w:rPr>
          <w:rFonts w:ascii="Arial" w:hAnsi="Arial" w:cs="Arial"/>
          <w:sz w:val="24"/>
          <w:lang w:val="en-US"/>
        </w:rPr>
        <w:t xml:space="preserve">The Healthy-TE network modules indicated strong associations of training responses with bioenergetics changes and their joint regulation with other molecular functions. The </w:t>
      </w:r>
      <w:r w:rsidRPr="008A0E32">
        <w:rPr>
          <w:rFonts w:ascii="Arial" w:hAnsi="Arial" w:cs="Arial"/>
          <w:b/>
          <w:sz w:val="24"/>
          <w:lang w:val="en-US"/>
        </w:rPr>
        <w:t>Amino acid biosynthesis module</w:t>
      </w:r>
      <w:r w:rsidRPr="008A0E32">
        <w:rPr>
          <w:rFonts w:ascii="Arial" w:hAnsi="Arial" w:cs="Arial"/>
          <w:sz w:val="24"/>
          <w:lang w:val="en-US"/>
        </w:rPr>
        <w:t xml:space="preserve"> showed significant enrichment of genes associated with amino acid biosynthetic processes (ASNS, CTH), as well as to cellular organization processes such as macromolecular complex assembly (SF3A3, CTH, DVL1). Moreover, we found significant enrichment of </w:t>
      </w:r>
      <w:r w:rsidR="00DD3538" w:rsidRPr="008A0E32">
        <w:rPr>
          <w:rFonts w:ascii="Arial" w:hAnsi="Arial" w:cs="Arial"/>
          <w:b/>
          <w:sz w:val="24"/>
          <w:lang w:val="en-US"/>
        </w:rPr>
        <w:t>I</w:t>
      </w:r>
      <w:r w:rsidRPr="008A0E32">
        <w:rPr>
          <w:rFonts w:ascii="Arial" w:hAnsi="Arial" w:cs="Arial"/>
          <w:b/>
          <w:sz w:val="24"/>
          <w:lang w:val="en-US"/>
        </w:rPr>
        <w:t>ntracellular transport</w:t>
      </w:r>
      <w:r w:rsidRPr="008A0E32">
        <w:rPr>
          <w:rFonts w:ascii="Arial" w:hAnsi="Arial" w:cs="Arial"/>
          <w:sz w:val="24"/>
          <w:lang w:val="en-US"/>
        </w:rPr>
        <w:t xml:space="preserve"> genes (ACTC1, KLHL2) in the similarly named module, and further analysis of specific gene functions showed its relation to amino acid biosynthesis (BCAM) and skeletal myofibril assembly (ACTC1). In the </w:t>
      </w:r>
      <w:r w:rsidRPr="008A0E32">
        <w:rPr>
          <w:rFonts w:ascii="Arial" w:hAnsi="Arial" w:cs="Arial"/>
          <w:b/>
          <w:sz w:val="24"/>
          <w:lang w:val="en-US"/>
        </w:rPr>
        <w:t>Epigenetic regulation of metabolic processes module</w:t>
      </w:r>
      <w:r w:rsidRPr="008A0E32">
        <w:rPr>
          <w:rFonts w:ascii="Arial" w:hAnsi="Arial" w:cs="Arial"/>
          <w:sz w:val="24"/>
          <w:lang w:val="en-US"/>
        </w:rPr>
        <w:t>, we</w:t>
      </w:r>
      <w:r w:rsidRPr="008A0E32">
        <w:rPr>
          <w:rFonts w:ascii="Arial" w:hAnsi="Arial" w:cs="Arial"/>
          <w:b/>
          <w:sz w:val="24"/>
          <w:lang w:val="en-US"/>
        </w:rPr>
        <w:t xml:space="preserve"> </w:t>
      </w:r>
      <w:r w:rsidRPr="008A0E32">
        <w:rPr>
          <w:rFonts w:ascii="Arial" w:hAnsi="Arial" w:cs="Arial"/>
          <w:sz w:val="24"/>
          <w:lang w:val="en-US"/>
        </w:rPr>
        <w:t>identified the significantly down-regulated</w:t>
      </w:r>
      <w:r w:rsidRPr="008A0E32">
        <w:rPr>
          <w:rFonts w:ascii="Arial" w:hAnsi="Arial" w:cs="Arial"/>
          <w:b/>
          <w:sz w:val="24"/>
          <w:lang w:val="en-US"/>
        </w:rPr>
        <w:t xml:space="preserve"> </w:t>
      </w:r>
      <w:r w:rsidRPr="008A0E32">
        <w:rPr>
          <w:rFonts w:ascii="Arial" w:hAnsi="Arial" w:cs="Arial"/>
          <w:sz w:val="24"/>
          <w:lang w:val="en-US"/>
        </w:rPr>
        <w:t xml:space="preserve">SET Nuclear Proto-Oncogene, together with other genes enriched for negative regulation of metabolic processes (SET, UBTF, YAF2). Gene level functions suggest the relation of the module to chromatin and histone modifications (SET, PTMA, UBTF). Finally, the genes of </w:t>
      </w:r>
      <w:r w:rsidRPr="008A0E32">
        <w:rPr>
          <w:rFonts w:ascii="Arial" w:hAnsi="Arial" w:cs="Arial"/>
          <w:b/>
          <w:sz w:val="24"/>
          <w:lang w:val="en-US"/>
        </w:rPr>
        <w:t>Oxidative phosphorylation module</w:t>
      </w:r>
      <w:r w:rsidRPr="008A0E32">
        <w:rPr>
          <w:rFonts w:ascii="Arial" w:hAnsi="Arial" w:cs="Arial"/>
          <w:sz w:val="24"/>
          <w:lang w:val="en-US"/>
        </w:rPr>
        <w:t xml:space="preserve"> showed enrichment for GO terms related to ATPase activity coupled ion transport as part of the oxidative phosphorylation pathway (ATP6V1G1, ATP6V1D, ATP6V1E2)</w:t>
      </w:r>
      <w:r w:rsidR="001417D3" w:rsidRPr="008A0E32">
        <w:rPr>
          <w:rFonts w:ascii="Arial" w:hAnsi="Arial" w:cs="Arial"/>
          <w:sz w:val="24"/>
          <w:lang w:val="en-US"/>
        </w:rPr>
        <w:t>.</w:t>
      </w:r>
    </w:p>
    <w:p w14:paraId="39688113" w14:textId="77777777" w:rsidR="00C255F2" w:rsidRPr="008A0E32" w:rsidRDefault="00C255F2" w:rsidP="007A7F1E">
      <w:pPr>
        <w:spacing w:after="120" w:line="360" w:lineRule="auto"/>
        <w:rPr>
          <w:lang w:val="en-US" w:eastAsia="ja-JP"/>
        </w:rPr>
      </w:pPr>
    </w:p>
    <w:p w14:paraId="0BB83E57" w14:textId="0D1E72B7" w:rsidR="00061446" w:rsidRPr="008A0E32" w:rsidRDefault="00061446" w:rsidP="000C0BF6">
      <w:pPr>
        <w:pStyle w:val="Ttulo2"/>
        <w:rPr>
          <w:rFonts w:eastAsia="MS ??"/>
          <w:i/>
          <w:iCs/>
          <w:lang w:val="en-US" w:eastAsia="ja-JP"/>
        </w:rPr>
      </w:pPr>
      <w:bookmarkStart w:id="14" w:name="_Toc475698721"/>
      <w:r w:rsidRPr="008A0E32">
        <w:rPr>
          <w:rFonts w:eastAsia="MS ??"/>
          <w:lang w:val="en-US" w:eastAsia="ja-JP"/>
        </w:rPr>
        <w:t xml:space="preserve">Impact of FFMI on disease </w:t>
      </w:r>
      <w:r w:rsidR="00D33D76" w:rsidRPr="008A0E32">
        <w:rPr>
          <w:rFonts w:eastAsia="MS ??"/>
          <w:lang w:val="en-US" w:eastAsia="ja-JP"/>
        </w:rPr>
        <w:t>effect (DE)</w:t>
      </w:r>
      <w:r w:rsidRPr="008A0E32">
        <w:rPr>
          <w:rFonts w:eastAsia="MS ??"/>
          <w:lang w:val="en-US" w:eastAsia="ja-JP"/>
        </w:rPr>
        <w:t xml:space="preserve"> modules</w:t>
      </w:r>
      <w:bookmarkEnd w:id="14"/>
    </w:p>
    <w:p w14:paraId="5A07E0F8" w14:textId="17827F33" w:rsidR="00061446" w:rsidRPr="008A0E32" w:rsidRDefault="00061446" w:rsidP="000C0BF6">
      <w:pPr>
        <w:spacing w:after="120" w:line="360" w:lineRule="auto"/>
        <w:rPr>
          <w:rFonts w:ascii="Arial" w:hAnsi="Arial" w:cs="Arial"/>
          <w:sz w:val="24"/>
          <w:szCs w:val="24"/>
          <w:lang w:val="en-US"/>
        </w:rPr>
      </w:pPr>
      <w:r w:rsidRPr="008A0E32">
        <w:rPr>
          <w:rFonts w:ascii="Arial" w:hAnsi="Arial" w:cs="Arial"/>
          <w:sz w:val="24"/>
          <w:szCs w:val="24"/>
          <w:lang w:val="en-US"/>
        </w:rPr>
        <w:t xml:space="preserve">The post-hoc analysis suggested stronger disease effects in low FFMI (COPDL-DE), for which we identified 4 network modules and 1,700 differential expressed </w:t>
      </w:r>
      <w:r w:rsidRPr="008A0E32">
        <w:rPr>
          <w:rFonts w:ascii="Arial" w:hAnsi="Arial" w:cs="Arial"/>
          <w:sz w:val="24"/>
          <w:szCs w:val="24"/>
          <w:lang w:val="en-US"/>
        </w:rPr>
        <w:lastRenderedPageBreak/>
        <w:t>genes (DEGs)</w:t>
      </w:r>
      <w:r w:rsidR="0005324D">
        <w:rPr>
          <w:rFonts w:ascii="Arial" w:hAnsi="Arial" w:cs="Arial"/>
          <w:sz w:val="24"/>
          <w:szCs w:val="24"/>
          <w:lang w:val="en-US"/>
        </w:rPr>
        <w:t xml:space="preserve"> (FDR &lt; 0.05)</w:t>
      </w:r>
      <w:r w:rsidRPr="008A0E32">
        <w:rPr>
          <w:rFonts w:ascii="Arial" w:hAnsi="Arial" w:cs="Arial"/>
          <w:sz w:val="24"/>
          <w:szCs w:val="24"/>
          <w:lang w:val="en-US"/>
        </w:rPr>
        <w:t>; compared to normal FFMI (COPDN-DE) COPD patients, which indicated 2 network modules and 950 DEGs (</w:t>
      </w:r>
      <w:r w:rsidR="000B67E2" w:rsidRPr="008A0E32">
        <w:rPr>
          <w:rFonts w:ascii="Arial" w:hAnsi="Arial" w:cs="Arial"/>
          <w:sz w:val="24"/>
          <w:szCs w:val="24"/>
          <w:lang w:val="en-US"/>
        </w:rPr>
        <w:t>see</w:t>
      </w:r>
      <w:r w:rsidR="003A2753">
        <w:rPr>
          <w:rFonts w:ascii="Arial" w:hAnsi="Arial" w:cs="Arial"/>
          <w:sz w:val="24"/>
          <w:szCs w:val="24"/>
          <w:lang w:val="en-US"/>
        </w:rPr>
        <w:t xml:space="preserve"> </w:t>
      </w:r>
      <w:r w:rsidR="002F6B48">
        <w:rPr>
          <w:rFonts w:ascii="Arial" w:eastAsia="Arial Unicode MS" w:hAnsi="Arial" w:cs="Arial"/>
          <w:b/>
          <w:sz w:val="24"/>
          <w:szCs w:val="24"/>
          <w:lang w:val="en-US" w:eastAsia="es-ES" w:bidi="hi-IN"/>
        </w:rPr>
        <w:t>Additional file 2:</w:t>
      </w:r>
      <w:r w:rsidR="000B67E2" w:rsidRPr="008A0E32">
        <w:rPr>
          <w:rFonts w:ascii="Arial" w:hAnsi="Arial" w:cs="Arial"/>
          <w:sz w:val="24"/>
          <w:szCs w:val="24"/>
          <w:lang w:val="en-US"/>
        </w:rPr>
        <w:t xml:space="preserve"> </w:t>
      </w:r>
      <w:r w:rsidR="002375B6">
        <w:rPr>
          <w:rFonts w:ascii="Arial" w:hAnsi="Arial" w:cs="Arial"/>
          <w:b/>
          <w:sz w:val="24"/>
          <w:szCs w:val="24"/>
          <w:lang w:val="en-US"/>
        </w:rPr>
        <w:t>Table S</w:t>
      </w:r>
      <w:r w:rsidRPr="008A0E32">
        <w:rPr>
          <w:rFonts w:ascii="Arial" w:hAnsi="Arial" w:cs="Arial"/>
          <w:b/>
          <w:sz w:val="24"/>
          <w:szCs w:val="24"/>
          <w:lang w:val="en-US"/>
        </w:rPr>
        <w:t>1</w:t>
      </w:r>
      <w:r w:rsidRPr="008A0E32">
        <w:rPr>
          <w:rFonts w:ascii="Arial" w:hAnsi="Arial" w:cs="Arial"/>
          <w:sz w:val="24"/>
          <w:szCs w:val="24"/>
          <w:lang w:val="en-US"/>
        </w:rPr>
        <w:t xml:space="preserve">). In COPDN, the strongest disease effects were seen in </w:t>
      </w:r>
      <w:proofErr w:type="spellStart"/>
      <w:r w:rsidRPr="008A0E32">
        <w:rPr>
          <w:rFonts w:ascii="Arial" w:hAnsi="Arial" w:cs="Arial"/>
          <w:sz w:val="24"/>
          <w:szCs w:val="24"/>
          <w:lang w:val="en-US"/>
        </w:rPr>
        <w:t>creatine</w:t>
      </w:r>
      <w:proofErr w:type="spellEnd"/>
      <w:r w:rsidRPr="008A0E32">
        <w:rPr>
          <w:rFonts w:ascii="Arial" w:hAnsi="Arial" w:cs="Arial"/>
          <w:sz w:val="24"/>
          <w:szCs w:val="24"/>
          <w:lang w:val="en-US"/>
        </w:rPr>
        <w:t xml:space="preserve"> metabolism and cell cycle organi</w:t>
      </w:r>
      <w:r w:rsidR="000649FB">
        <w:rPr>
          <w:rFonts w:ascii="Arial" w:hAnsi="Arial" w:cs="Arial"/>
          <w:sz w:val="24"/>
          <w:szCs w:val="24"/>
          <w:lang w:val="en-US"/>
        </w:rPr>
        <w:t>z</w:t>
      </w:r>
      <w:r w:rsidRPr="008A0E32">
        <w:rPr>
          <w:rFonts w:ascii="Arial" w:hAnsi="Arial" w:cs="Arial"/>
          <w:sz w:val="24"/>
          <w:szCs w:val="24"/>
          <w:lang w:val="en-US"/>
        </w:rPr>
        <w:t>ation; whereas, network module abnormalities in COPDL were most evident on Ca2+ dependent protein binding, cell morphogenesis, transcriptional regulation and disturbed regulation of muscular oxidative capacity</w:t>
      </w:r>
      <w:r w:rsidR="00790A74">
        <w:rPr>
          <w:rFonts w:ascii="Arial" w:hAnsi="Arial" w:cs="Arial"/>
          <w:sz w:val="24"/>
          <w:szCs w:val="24"/>
          <w:lang w:val="en-US"/>
        </w:rPr>
        <w:t xml:space="preserve"> signaled by the alteration in the steroid hormone receptor</w:t>
      </w:r>
      <w:r w:rsidRPr="008A0E32">
        <w:rPr>
          <w:rFonts w:ascii="Arial" w:hAnsi="Arial" w:cs="Arial"/>
          <w:sz w:val="24"/>
          <w:szCs w:val="24"/>
          <w:lang w:val="en-US"/>
        </w:rPr>
        <w:t xml:space="preserve"> </w:t>
      </w:r>
      <w:r w:rsidR="00790A74">
        <w:rPr>
          <w:rFonts w:ascii="Arial" w:hAnsi="Arial" w:cs="Arial"/>
          <w:sz w:val="24"/>
          <w:szCs w:val="24"/>
          <w:lang w:val="en-US"/>
        </w:rPr>
        <w:t xml:space="preserve">activity pathway </w:t>
      </w:r>
      <w:r w:rsidRPr="008A0E32">
        <w:rPr>
          <w:rFonts w:ascii="Arial" w:hAnsi="Arial" w:cs="Arial"/>
          <w:sz w:val="24"/>
          <w:szCs w:val="24"/>
          <w:lang w:val="en-US"/>
        </w:rPr>
        <w:t>(PPAR pathway) (</w:t>
      </w:r>
      <w:r w:rsidR="000B67E2" w:rsidRPr="008A0E32">
        <w:rPr>
          <w:rFonts w:ascii="Arial" w:hAnsi="Arial" w:cs="Arial"/>
          <w:sz w:val="24"/>
          <w:szCs w:val="24"/>
          <w:lang w:val="en-US"/>
        </w:rPr>
        <w:t xml:space="preserve">see </w:t>
      </w:r>
      <w:hyperlink w:anchor="Fig2" w:history="1">
        <w:r w:rsidR="002375B6">
          <w:rPr>
            <w:rStyle w:val="Hipervnculo"/>
            <w:rFonts w:ascii="Arial" w:hAnsi="Arial" w:cs="Arial"/>
            <w:b/>
            <w:sz w:val="24"/>
            <w:szCs w:val="24"/>
            <w:u w:val="none"/>
            <w:lang w:val="en-US"/>
          </w:rPr>
          <w:t>Figure S</w:t>
        </w:r>
        <w:r w:rsidRPr="00B02E77">
          <w:rPr>
            <w:rStyle w:val="Hipervnculo"/>
            <w:rFonts w:ascii="Arial" w:hAnsi="Arial" w:cs="Arial"/>
            <w:b/>
            <w:sz w:val="24"/>
            <w:szCs w:val="24"/>
            <w:u w:val="none"/>
            <w:lang w:val="en-US"/>
          </w:rPr>
          <w:t>2</w:t>
        </w:r>
      </w:hyperlink>
      <w:r w:rsidRPr="008A0E32">
        <w:rPr>
          <w:rFonts w:ascii="Arial" w:hAnsi="Arial" w:cs="Arial"/>
          <w:sz w:val="24"/>
          <w:szCs w:val="24"/>
          <w:lang w:val="en-US"/>
        </w:rPr>
        <w:t>).</w:t>
      </w:r>
    </w:p>
    <w:p w14:paraId="2B2BDA18" w14:textId="77777777" w:rsidR="00061446" w:rsidRPr="008A0E32" w:rsidRDefault="00061446" w:rsidP="00061446">
      <w:pPr>
        <w:rPr>
          <w:rFonts w:ascii="Arial" w:eastAsia="Times New Roman" w:hAnsi="Arial" w:cs="Mangal"/>
          <w:b/>
          <w:sz w:val="24"/>
          <w:szCs w:val="24"/>
          <w:lang w:val="en-US" w:eastAsia="es-ES" w:bidi="hi-IN"/>
        </w:rPr>
      </w:pPr>
    </w:p>
    <w:p w14:paraId="0F30B06A" w14:textId="4B4D249A" w:rsidR="00061446" w:rsidRPr="008A0E32" w:rsidRDefault="00061446" w:rsidP="000C0BF6">
      <w:pPr>
        <w:pStyle w:val="Ttulo2"/>
        <w:rPr>
          <w:rFonts w:eastAsia="MS ??"/>
          <w:i/>
          <w:iCs/>
          <w:lang w:val="en-US" w:eastAsia="ja-JP"/>
        </w:rPr>
      </w:pPr>
      <w:bookmarkStart w:id="15" w:name="_Toc475698722"/>
      <w:r w:rsidRPr="008A0E32">
        <w:rPr>
          <w:rFonts w:eastAsia="MS ??"/>
          <w:lang w:val="en-US" w:eastAsia="ja-JP"/>
        </w:rPr>
        <w:t>Impact of FFMI on training effect (TE) modules</w:t>
      </w:r>
      <w:bookmarkEnd w:id="15"/>
    </w:p>
    <w:p w14:paraId="0B9DC80D" w14:textId="05BC5B66" w:rsidR="00C75AAA" w:rsidRPr="008A0E32" w:rsidRDefault="00061446" w:rsidP="00061446">
      <w:pPr>
        <w:spacing w:after="120" w:line="360" w:lineRule="auto"/>
        <w:rPr>
          <w:rFonts w:ascii="Arial" w:eastAsia="Times New Roman" w:hAnsi="Arial" w:cs="Mangal"/>
          <w:b/>
          <w:sz w:val="24"/>
          <w:szCs w:val="24"/>
          <w:lang w:val="en-US" w:eastAsia="es-ES" w:bidi="hi-IN"/>
        </w:rPr>
      </w:pPr>
      <w:r w:rsidRPr="008A0E32">
        <w:rPr>
          <w:rFonts w:ascii="Arial" w:hAnsi="Arial" w:cs="Arial"/>
          <w:sz w:val="24"/>
          <w:szCs w:val="24"/>
          <w:lang w:val="en-US"/>
        </w:rPr>
        <w:t>The post-hoc analysis indicated both stronger and different training responses at gene level in COPD</w:t>
      </w:r>
      <w:r w:rsidRPr="008A0E32">
        <w:rPr>
          <w:rFonts w:ascii="Arial" w:hAnsi="Arial" w:cs="Arial"/>
          <w:sz w:val="24"/>
          <w:szCs w:val="24"/>
          <w:vertAlign w:val="subscript"/>
          <w:lang w:val="en-US"/>
        </w:rPr>
        <w:t>N</w:t>
      </w:r>
      <w:r w:rsidRPr="008A0E32">
        <w:rPr>
          <w:rFonts w:ascii="Arial" w:hAnsi="Arial" w:cs="Arial"/>
          <w:sz w:val="24"/>
          <w:szCs w:val="24"/>
          <w:lang w:val="en-US"/>
        </w:rPr>
        <w:t xml:space="preserve"> (COPDN-TE), for whom we identified 1,35</w:t>
      </w:r>
      <w:r w:rsidR="0005324D">
        <w:rPr>
          <w:rFonts w:ascii="Arial" w:hAnsi="Arial" w:cs="Arial"/>
          <w:sz w:val="24"/>
          <w:szCs w:val="24"/>
          <w:lang w:val="en-US"/>
        </w:rPr>
        <w:t>2</w:t>
      </w:r>
      <w:r w:rsidRPr="008A0E32">
        <w:rPr>
          <w:rFonts w:ascii="Arial" w:hAnsi="Arial" w:cs="Arial"/>
          <w:sz w:val="24"/>
          <w:szCs w:val="24"/>
          <w:lang w:val="en-US"/>
        </w:rPr>
        <w:t xml:space="preserve"> DEGs</w:t>
      </w:r>
      <w:r w:rsidR="0005324D">
        <w:rPr>
          <w:rFonts w:ascii="Arial" w:hAnsi="Arial" w:cs="Arial"/>
          <w:sz w:val="24"/>
          <w:szCs w:val="24"/>
          <w:lang w:val="en-US"/>
        </w:rPr>
        <w:t xml:space="preserve"> (FDR &lt; 0.05)</w:t>
      </w:r>
      <w:r w:rsidRPr="008A0E32">
        <w:rPr>
          <w:rFonts w:ascii="Arial" w:hAnsi="Arial" w:cs="Arial"/>
          <w:sz w:val="24"/>
          <w:szCs w:val="24"/>
          <w:lang w:val="en-US"/>
        </w:rPr>
        <w:t>, as compared to COPD</w:t>
      </w:r>
      <w:r w:rsidRPr="008A0E32">
        <w:rPr>
          <w:rFonts w:ascii="Arial" w:hAnsi="Arial" w:cs="Arial"/>
          <w:sz w:val="24"/>
          <w:szCs w:val="24"/>
          <w:vertAlign w:val="subscript"/>
          <w:lang w:val="en-US"/>
        </w:rPr>
        <w:t>L</w:t>
      </w:r>
      <w:r w:rsidRPr="008A0E32">
        <w:rPr>
          <w:rFonts w:ascii="Arial" w:hAnsi="Arial" w:cs="Arial"/>
          <w:sz w:val="24"/>
          <w:szCs w:val="24"/>
          <w:lang w:val="en-US"/>
        </w:rPr>
        <w:t xml:space="preserve"> (</w:t>
      </w:r>
      <w:r w:rsidRPr="008A0E32">
        <w:rPr>
          <w:rFonts w:ascii="Arial" w:eastAsia="Arial Unicode MS" w:hAnsi="Arial" w:cs="Arial"/>
          <w:sz w:val="24"/>
          <w:szCs w:val="24"/>
          <w:lang w:val="en-US" w:eastAsia="es-ES" w:bidi="hi-IN"/>
        </w:rPr>
        <w:t>COPDL</w:t>
      </w:r>
      <w:r w:rsidRPr="008A0E32">
        <w:rPr>
          <w:rFonts w:ascii="Arial" w:hAnsi="Arial" w:cs="Arial"/>
          <w:sz w:val="24"/>
          <w:szCs w:val="24"/>
          <w:lang w:val="en-US"/>
        </w:rPr>
        <w:t>-TE) showing only 60</w:t>
      </w:r>
      <w:r w:rsidR="0005324D">
        <w:rPr>
          <w:rFonts w:ascii="Arial" w:hAnsi="Arial" w:cs="Arial"/>
          <w:sz w:val="24"/>
          <w:szCs w:val="24"/>
          <w:lang w:val="en-US"/>
        </w:rPr>
        <w:t>1</w:t>
      </w:r>
      <w:r w:rsidRPr="008A0E32">
        <w:rPr>
          <w:rFonts w:ascii="Arial" w:hAnsi="Arial" w:cs="Arial"/>
          <w:sz w:val="24"/>
          <w:szCs w:val="24"/>
          <w:lang w:val="en-US"/>
        </w:rPr>
        <w:t xml:space="preserve"> DEGs (see</w:t>
      </w:r>
      <w:r w:rsidR="003A2753">
        <w:rPr>
          <w:rFonts w:ascii="Arial" w:hAnsi="Arial" w:cs="Arial"/>
          <w:sz w:val="24"/>
          <w:szCs w:val="24"/>
          <w:lang w:val="en-US"/>
        </w:rPr>
        <w:t xml:space="preserve"> </w:t>
      </w:r>
      <w:r w:rsidR="002F6B48">
        <w:rPr>
          <w:rFonts w:ascii="Arial" w:eastAsia="Arial Unicode MS" w:hAnsi="Arial" w:cs="Arial"/>
          <w:b/>
          <w:sz w:val="24"/>
          <w:szCs w:val="24"/>
          <w:lang w:val="en-US" w:eastAsia="es-ES" w:bidi="hi-IN"/>
        </w:rPr>
        <w:t>Additional file 2:</w:t>
      </w:r>
      <w:r w:rsidRPr="008A0E32">
        <w:rPr>
          <w:rFonts w:ascii="Arial" w:hAnsi="Arial" w:cs="Arial"/>
          <w:sz w:val="24"/>
          <w:szCs w:val="24"/>
          <w:lang w:val="en-US"/>
        </w:rPr>
        <w:t xml:space="preserve"> </w:t>
      </w:r>
      <w:r w:rsidR="00FC68EE" w:rsidRPr="008A0E32">
        <w:rPr>
          <w:rFonts w:ascii="Arial" w:hAnsi="Arial" w:cs="Arial"/>
          <w:b/>
          <w:sz w:val="24"/>
          <w:szCs w:val="24"/>
          <w:lang w:val="en-US"/>
        </w:rPr>
        <w:t>Table</w:t>
      </w:r>
      <w:r w:rsidR="002375B6">
        <w:rPr>
          <w:rFonts w:ascii="Arial" w:hAnsi="Arial" w:cs="Arial"/>
          <w:b/>
          <w:sz w:val="24"/>
          <w:szCs w:val="24"/>
          <w:lang w:val="en-US"/>
        </w:rPr>
        <w:t xml:space="preserve"> S</w:t>
      </w:r>
      <w:r w:rsidR="00B32AB6" w:rsidRPr="008A0E32">
        <w:rPr>
          <w:rFonts w:ascii="Arial" w:hAnsi="Arial" w:cs="Arial"/>
          <w:b/>
          <w:sz w:val="24"/>
          <w:szCs w:val="24"/>
          <w:lang w:val="en-US"/>
        </w:rPr>
        <w:t>1</w:t>
      </w:r>
      <w:r w:rsidRPr="008A0E32">
        <w:rPr>
          <w:rFonts w:ascii="Arial" w:hAnsi="Arial" w:cs="Arial"/>
          <w:sz w:val="24"/>
          <w:szCs w:val="24"/>
          <w:lang w:val="en-US"/>
        </w:rPr>
        <w:t>).</w:t>
      </w:r>
      <w:r w:rsidR="0005324D">
        <w:rPr>
          <w:rFonts w:ascii="Arial" w:hAnsi="Arial" w:cs="Arial"/>
          <w:b/>
          <w:sz w:val="24"/>
          <w:szCs w:val="24"/>
          <w:lang w:val="en-US"/>
        </w:rPr>
        <w:t xml:space="preserve"> </w:t>
      </w:r>
      <w:r w:rsidR="00B07E1E">
        <w:rPr>
          <w:rFonts w:ascii="Arial" w:hAnsi="Arial" w:cs="Arial"/>
          <w:sz w:val="24"/>
          <w:szCs w:val="24"/>
          <w:lang w:val="en-US"/>
        </w:rPr>
        <w:t>Similarly</w:t>
      </w:r>
      <w:r w:rsidR="00354C42" w:rsidRPr="008A0E32">
        <w:rPr>
          <w:rFonts w:ascii="Arial" w:hAnsi="Arial" w:cs="Arial"/>
          <w:sz w:val="24"/>
          <w:szCs w:val="24"/>
          <w:lang w:val="en-US"/>
        </w:rPr>
        <w:t xml:space="preserve"> to the COPD-TE analysis (</w:t>
      </w:r>
      <w:r w:rsidR="00354C42" w:rsidRPr="008A0E32">
        <w:rPr>
          <w:rFonts w:ascii="Arial" w:hAnsi="Arial" w:cs="Arial"/>
          <w:b/>
          <w:sz w:val="24"/>
          <w:szCs w:val="24"/>
          <w:lang w:val="en-US"/>
        </w:rPr>
        <w:t>Figure 3</w:t>
      </w:r>
      <w:r w:rsidR="00354C42" w:rsidRPr="008A0E32">
        <w:rPr>
          <w:rFonts w:ascii="Arial" w:hAnsi="Arial" w:cs="Arial"/>
          <w:sz w:val="24"/>
          <w:szCs w:val="24"/>
          <w:lang w:val="en-US"/>
        </w:rPr>
        <w:t>), i</w:t>
      </w:r>
      <w:r w:rsidRPr="008A0E32">
        <w:rPr>
          <w:rFonts w:ascii="Arial" w:hAnsi="Arial" w:cs="Arial"/>
          <w:sz w:val="24"/>
          <w:szCs w:val="24"/>
          <w:lang w:val="en-US"/>
        </w:rPr>
        <w:t>n COPD</w:t>
      </w:r>
      <w:r w:rsidRPr="008A0E32">
        <w:rPr>
          <w:rFonts w:ascii="Arial" w:hAnsi="Arial" w:cs="Arial"/>
          <w:sz w:val="24"/>
          <w:szCs w:val="24"/>
          <w:vertAlign w:val="subscript"/>
          <w:lang w:val="en-US"/>
        </w:rPr>
        <w:t>N</w:t>
      </w:r>
      <w:r w:rsidRPr="008A0E32">
        <w:rPr>
          <w:rFonts w:ascii="Arial" w:hAnsi="Arial" w:cs="Arial"/>
          <w:sz w:val="24"/>
          <w:szCs w:val="24"/>
          <w:lang w:val="en-US"/>
        </w:rPr>
        <w:t>-TE, we observed both Hippo pathway a</w:t>
      </w:r>
      <w:r w:rsidR="00354C42" w:rsidRPr="008A0E32">
        <w:rPr>
          <w:rFonts w:ascii="Arial" w:hAnsi="Arial" w:cs="Arial"/>
          <w:sz w:val="24"/>
          <w:szCs w:val="24"/>
          <w:lang w:val="en-US"/>
        </w:rPr>
        <w:t>nd Interferon response modules</w:t>
      </w:r>
      <w:r w:rsidRPr="008A0E32">
        <w:rPr>
          <w:rFonts w:ascii="Arial" w:hAnsi="Arial" w:cs="Arial"/>
          <w:sz w:val="24"/>
          <w:szCs w:val="24"/>
          <w:lang w:val="en-US"/>
        </w:rPr>
        <w:t>,</w:t>
      </w:r>
      <w:r w:rsidR="00354C42" w:rsidRPr="008A0E32">
        <w:rPr>
          <w:rFonts w:ascii="Arial" w:hAnsi="Arial" w:cs="Arial"/>
          <w:sz w:val="24"/>
          <w:szCs w:val="24"/>
          <w:lang w:val="en-US"/>
        </w:rPr>
        <w:t xml:space="preserve"> which were complemented with modules indicating</w:t>
      </w:r>
      <w:r w:rsidRPr="008A0E32">
        <w:rPr>
          <w:rFonts w:ascii="Arial" w:hAnsi="Arial" w:cs="Arial"/>
          <w:sz w:val="24"/>
          <w:szCs w:val="24"/>
          <w:lang w:val="en-US"/>
        </w:rPr>
        <w:t xml:space="preserve"> clear training-induced bioenergetics adaptations. In contrast, COPD</w:t>
      </w:r>
      <w:r w:rsidRPr="008A0E32">
        <w:rPr>
          <w:rFonts w:ascii="Arial" w:hAnsi="Arial" w:cs="Arial"/>
          <w:sz w:val="24"/>
          <w:szCs w:val="24"/>
          <w:vertAlign w:val="subscript"/>
          <w:lang w:val="en-US"/>
        </w:rPr>
        <w:t>L</w:t>
      </w:r>
      <w:r w:rsidRPr="008A0E32">
        <w:rPr>
          <w:rFonts w:ascii="Arial" w:hAnsi="Arial" w:cs="Arial"/>
          <w:sz w:val="24"/>
          <w:szCs w:val="24"/>
          <w:lang w:val="en-US"/>
        </w:rPr>
        <w:t xml:space="preserve">-TE did not show training-induced bioenergetics responses, but only muscle </w:t>
      </w:r>
      <w:r w:rsidR="0005324D" w:rsidRPr="008A0E32">
        <w:rPr>
          <w:rFonts w:ascii="Arial" w:hAnsi="Arial" w:cs="Arial"/>
          <w:sz w:val="24"/>
          <w:szCs w:val="24"/>
          <w:lang w:val="en-US"/>
        </w:rPr>
        <w:t>remodeling</w:t>
      </w:r>
      <w:r w:rsidRPr="008A0E32">
        <w:rPr>
          <w:rFonts w:ascii="Arial" w:hAnsi="Arial" w:cs="Arial"/>
          <w:sz w:val="24"/>
          <w:szCs w:val="24"/>
          <w:lang w:val="en-US"/>
        </w:rPr>
        <w:t xml:space="preserve"> and hypoxia-related modules were found. Differences between the </w:t>
      </w:r>
      <w:r w:rsidR="0005324D">
        <w:rPr>
          <w:rFonts w:ascii="Arial" w:hAnsi="Arial" w:cs="Arial"/>
          <w:sz w:val="24"/>
          <w:szCs w:val="24"/>
          <w:lang w:val="en-US"/>
        </w:rPr>
        <w:t xml:space="preserve">training induced regulation of genes in </w:t>
      </w:r>
      <w:r w:rsidRPr="008A0E32">
        <w:rPr>
          <w:rFonts w:ascii="Arial" w:hAnsi="Arial" w:cs="Arial"/>
          <w:sz w:val="24"/>
          <w:szCs w:val="24"/>
          <w:lang w:val="en-US"/>
        </w:rPr>
        <w:t xml:space="preserve">two COPD </w:t>
      </w:r>
      <w:r w:rsidR="0005324D">
        <w:rPr>
          <w:rFonts w:ascii="Arial" w:hAnsi="Arial" w:cs="Arial"/>
          <w:sz w:val="24"/>
          <w:szCs w:val="24"/>
          <w:lang w:val="en-US"/>
        </w:rPr>
        <w:t>sub</w:t>
      </w:r>
      <w:r w:rsidRPr="008A0E32">
        <w:rPr>
          <w:rFonts w:ascii="Arial" w:hAnsi="Arial" w:cs="Arial"/>
          <w:sz w:val="24"/>
          <w:szCs w:val="24"/>
          <w:lang w:val="en-US"/>
        </w:rPr>
        <w:t>groups were also clearly identifiable at gene level (</w:t>
      </w:r>
      <w:r w:rsidR="000B67E2" w:rsidRPr="008A0E32">
        <w:rPr>
          <w:rFonts w:ascii="Arial" w:hAnsi="Arial" w:cs="Arial"/>
          <w:sz w:val="24"/>
          <w:szCs w:val="24"/>
          <w:lang w:val="en-US"/>
        </w:rPr>
        <w:t xml:space="preserve">see </w:t>
      </w:r>
      <w:r w:rsidR="002375B6">
        <w:rPr>
          <w:rStyle w:val="Hipervnculo"/>
          <w:rFonts w:eastAsia="MS ??" w:cstheme="minorHAnsi"/>
          <w:b/>
          <w:bCs/>
          <w:sz w:val="24"/>
          <w:szCs w:val="24"/>
          <w:u w:val="none"/>
          <w:lang w:val="en-GB" w:eastAsia="ja-JP"/>
        </w:rPr>
        <w:t>Figure S</w:t>
      </w:r>
      <w:r w:rsidR="00AF554C" w:rsidRPr="00B02E77">
        <w:rPr>
          <w:rStyle w:val="Hipervnculo"/>
          <w:rFonts w:eastAsia="MS ??" w:cstheme="minorHAnsi"/>
          <w:b/>
          <w:bCs/>
          <w:sz w:val="24"/>
          <w:szCs w:val="24"/>
          <w:u w:val="none"/>
          <w:lang w:val="en-US" w:eastAsia="ja-JP"/>
        </w:rPr>
        <w:t>3</w:t>
      </w:r>
      <w:r w:rsidRPr="008A0E32">
        <w:rPr>
          <w:rFonts w:ascii="Arial" w:hAnsi="Arial" w:cs="Arial"/>
          <w:sz w:val="24"/>
          <w:szCs w:val="24"/>
          <w:lang w:val="en-US"/>
        </w:rPr>
        <w:t>).</w:t>
      </w:r>
      <w:r w:rsidR="000B67E2" w:rsidRPr="008A0E32">
        <w:rPr>
          <w:rFonts w:ascii="Arial" w:eastAsia="Times New Roman" w:hAnsi="Arial" w:cs="Mangal"/>
          <w:b/>
          <w:sz w:val="24"/>
          <w:szCs w:val="24"/>
          <w:lang w:val="en-US" w:eastAsia="es-ES" w:bidi="hi-IN"/>
        </w:rPr>
        <w:t xml:space="preserve"> </w:t>
      </w:r>
    </w:p>
    <w:p w14:paraId="71F910A6" w14:textId="77777777" w:rsidR="00C75AAA" w:rsidRPr="008A0E32" w:rsidRDefault="00C75AAA" w:rsidP="00061446">
      <w:pPr>
        <w:spacing w:after="120" w:line="360" w:lineRule="auto"/>
        <w:rPr>
          <w:rFonts w:ascii="Arial" w:eastAsia="Times New Roman" w:hAnsi="Arial" w:cs="Mangal"/>
          <w:b/>
          <w:sz w:val="24"/>
          <w:szCs w:val="24"/>
          <w:lang w:val="en-US" w:eastAsia="es-ES" w:bidi="hi-IN"/>
        </w:rPr>
      </w:pPr>
    </w:p>
    <w:p w14:paraId="4A0F3F44" w14:textId="1B1D612F" w:rsidR="00C75AAA" w:rsidRPr="00AF554C" w:rsidRDefault="006C520B" w:rsidP="002C0EF0">
      <w:pPr>
        <w:pStyle w:val="Ttulo2"/>
        <w:rPr>
          <w:rFonts w:eastAsia="Times New Roman"/>
          <w:color w:val="000000" w:themeColor="text1"/>
          <w:szCs w:val="24"/>
          <w:lang w:val="en-US" w:eastAsia="es-ES" w:bidi="hi-IN"/>
        </w:rPr>
      </w:pPr>
      <w:bookmarkStart w:id="16" w:name="_Toc475698723"/>
      <w:r>
        <w:rPr>
          <w:rFonts w:eastAsia="Times New Roman"/>
          <w:lang w:val="en-US" w:eastAsia="es-ES" w:bidi="hi-IN"/>
        </w:rPr>
        <w:t>Training effect d</w:t>
      </w:r>
      <w:r w:rsidR="00C75AAA" w:rsidRPr="008A0E32">
        <w:rPr>
          <w:rFonts w:eastAsia="Times New Roman"/>
          <w:lang w:val="en-US" w:eastAsia="es-ES" w:bidi="hi-IN"/>
        </w:rPr>
        <w:t>ifferences between COPD and healthy</w:t>
      </w:r>
      <w:bookmarkEnd w:id="16"/>
    </w:p>
    <w:p w14:paraId="1BA0CDBE" w14:textId="5D481A92" w:rsidR="00310FBA" w:rsidRPr="008A0E32" w:rsidRDefault="003803B0" w:rsidP="00061446">
      <w:pPr>
        <w:spacing w:after="120" w:line="360" w:lineRule="auto"/>
        <w:rPr>
          <w:rFonts w:ascii="Arial" w:hAnsi="Arial" w:cs="Arial"/>
          <w:sz w:val="24"/>
          <w:szCs w:val="24"/>
          <w:lang w:val="en-US"/>
        </w:rPr>
      </w:pPr>
      <w:r w:rsidRPr="008A0E32">
        <w:rPr>
          <w:rFonts w:ascii="Arial" w:hAnsi="Arial" w:cs="Arial"/>
          <w:sz w:val="24"/>
          <w:szCs w:val="24"/>
          <w:lang w:val="en-US"/>
        </w:rPr>
        <w:t>The analysis was aimed to identify network modules, representing the difference between the training effects of COPD and healthy muscle (ΔTE) (</w:t>
      </w:r>
      <w:hyperlink w:anchor="Fig5" w:history="1">
        <w:r w:rsidR="002375B6">
          <w:rPr>
            <w:rStyle w:val="Hipervnculo"/>
            <w:rFonts w:ascii="Arial" w:eastAsia="Times New Roman" w:hAnsi="Arial" w:cs="Arial"/>
            <w:b/>
            <w:sz w:val="24"/>
            <w:szCs w:val="24"/>
            <w:lang w:val="en-US" w:eastAsia="es-ES" w:bidi="hi-IN"/>
          </w:rPr>
          <w:t>Figure S</w:t>
        </w:r>
        <w:r w:rsidR="000F6057" w:rsidRPr="008A0E32">
          <w:rPr>
            <w:rStyle w:val="Hipervnculo"/>
            <w:rFonts w:ascii="Arial" w:eastAsia="Times New Roman" w:hAnsi="Arial" w:cs="Arial"/>
            <w:b/>
            <w:sz w:val="24"/>
            <w:szCs w:val="24"/>
            <w:lang w:val="en-US" w:eastAsia="es-ES" w:bidi="hi-IN"/>
          </w:rPr>
          <w:t>4</w:t>
        </w:r>
      </w:hyperlink>
      <w:r w:rsidRPr="008A0E32">
        <w:rPr>
          <w:rStyle w:val="Hipervnculo"/>
          <w:rFonts w:ascii="Arial" w:hAnsi="Arial" w:cs="Arial"/>
          <w:b/>
          <w:sz w:val="24"/>
          <w:lang w:val="en-US"/>
        </w:rPr>
        <w:t>A</w:t>
      </w:r>
      <w:r w:rsidRPr="008A0E32">
        <w:rPr>
          <w:rFonts w:ascii="Arial" w:hAnsi="Arial" w:cs="Arial"/>
          <w:sz w:val="24"/>
          <w:szCs w:val="24"/>
          <w:lang w:val="en-US"/>
        </w:rPr>
        <w:t xml:space="preserve">). </w:t>
      </w:r>
      <w:r w:rsidR="00C75AAA" w:rsidRPr="008A0E32">
        <w:rPr>
          <w:rFonts w:ascii="Arial" w:hAnsi="Arial" w:cs="Arial"/>
          <w:sz w:val="24"/>
          <w:szCs w:val="24"/>
          <w:lang w:val="en-US"/>
        </w:rPr>
        <w:t>Hippo signaling, over being one of the main training effect modules for COPD, also showed a significantly different training response in healthy and COPD muscle. The Histone acetylation module contained ING5 and JADE2 genes related to histone modification and acetylation</w:t>
      </w:r>
      <w:r w:rsidRPr="008A0E32">
        <w:rPr>
          <w:rFonts w:ascii="Arial" w:hAnsi="Arial" w:cs="Arial"/>
          <w:sz w:val="24"/>
          <w:szCs w:val="24"/>
          <w:lang w:val="en-US"/>
        </w:rPr>
        <w:t xml:space="preserve"> (</w:t>
      </w:r>
      <w:hyperlink w:anchor="Fig5" w:history="1">
        <w:r w:rsidR="002375B6">
          <w:rPr>
            <w:rStyle w:val="Hipervnculo"/>
            <w:rFonts w:ascii="Arial" w:eastAsia="Times New Roman" w:hAnsi="Arial" w:cs="Arial"/>
            <w:b/>
            <w:sz w:val="24"/>
            <w:szCs w:val="24"/>
            <w:lang w:val="en-US" w:eastAsia="es-ES" w:bidi="hi-IN"/>
          </w:rPr>
          <w:t>Figure S</w:t>
        </w:r>
        <w:r w:rsidR="000F6057" w:rsidRPr="008A0E32">
          <w:rPr>
            <w:rStyle w:val="Hipervnculo"/>
            <w:rFonts w:ascii="Arial" w:eastAsia="Times New Roman" w:hAnsi="Arial" w:cs="Arial"/>
            <w:b/>
            <w:sz w:val="24"/>
            <w:szCs w:val="24"/>
            <w:lang w:val="en-US" w:eastAsia="es-ES" w:bidi="hi-IN"/>
          </w:rPr>
          <w:t>4</w:t>
        </w:r>
      </w:hyperlink>
      <w:r w:rsidRPr="008A0E32">
        <w:rPr>
          <w:rStyle w:val="Hipervnculo"/>
          <w:rFonts w:ascii="Arial" w:hAnsi="Arial" w:cs="Arial"/>
          <w:b/>
          <w:sz w:val="24"/>
          <w:szCs w:val="24"/>
          <w:lang w:val="en-US"/>
        </w:rPr>
        <w:t>B</w:t>
      </w:r>
      <w:r w:rsidRPr="008A0E32">
        <w:rPr>
          <w:rFonts w:ascii="Arial" w:hAnsi="Arial" w:cs="Arial"/>
          <w:sz w:val="24"/>
          <w:szCs w:val="24"/>
          <w:lang w:val="en-US"/>
        </w:rPr>
        <w:t>)</w:t>
      </w:r>
      <w:r w:rsidR="00C75AAA" w:rsidRPr="008A0E32">
        <w:rPr>
          <w:rFonts w:ascii="Arial" w:hAnsi="Arial" w:cs="Arial"/>
          <w:sz w:val="24"/>
          <w:szCs w:val="24"/>
          <w:lang w:val="en-US"/>
        </w:rPr>
        <w:t>.</w:t>
      </w:r>
    </w:p>
    <w:p w14:paraId="23D3CDC6" w14:textId="77777777" w:rsidR="00520C68" w:rsidRPr="008A0E32" w:rsidRDefault="00520C68" w:rsidP="00061446">
      <w:pPr>
        <w:spacing w:after="120" w:line="360" w:lineRule="auto"/>
        <w:rPr>
          <w:rFonts w:ascii="Arial" w:hAnsi="Arial" w:cs="Arial"/>
          <w:sz w:val="24"/>
          <w:szCs w:val="24"/>
          <w:lang w:val="en-US"/>
        </w:rPr>
      </w:pPr>
    </w:p>
    <w:p w14:paraId="707939B4" w14:textId="2A3985DC" w:rsidR="00310FBA" w:rsidRPr="008A0E32" w:rsidRDefault="00310FBA" w:rsidP="00310FBA">
      <w:pPr>
        <w:pStyle w:val="Ttulo2"/>
        <w:rPr>
          <w:rFonts w:eastAsia="MS ??"/>
          <w:lang w:val="en-US" w:eastAsia="ja-JP"/>
        </w:rPr>
      </w:pPr>
      <w:bookmarkStart w:id="17" w:name="_Toc475698724"/>
      <w:r w:rsidRPr="008A0E32">
        <w:rPr>
          <w:rFonts w:eastAsia="MS ??"/>
          <w:lang w:val="en-US" w:eastAsia="ja-JP"/>
        </w:rPr>
        <w:t>Gender effect on the transcriptomics profile</w:t>
      </w:r>
      <w:bookmarkEnd w:id="17"/>
    </w:p>
    <w:p w14:paraId="75A7B197" w14:textId="691DC53F" w:rsidR="00310FBA" w:rsidRPr="008A0E32" w:rsidRDefault="00310FBA" w:rsidP="00310FBA">
      <w:pPr>
        <w:spacing w:after="120" w:line="360" w:lineRule="auto"/>
        <w:rPr>
          <w:rFonts w:ascii="Arial" w:hAnsi="Arial" w:cs="Arial"/>
          <w:sz w:val="24"/>
          <w:szCs w:val="24"/>
          <w:lang w:val="en-US"/>
        </w:rPr>
      </w:pPr>
      <w:r w:rsidRPr="008A0E32">
        <w:rPr>
          <w:rFonts w:ascii="Arial" w:hAnsi="Arial" w:cs="Arial"/>
          <w:sz w:val="24"/>
          <w:szCs w:val="24"/>
          <w:lang w:val="en-US"/>
        </w:rPr>
        <w:t xml:space="preserve">Gender specific differences in the gene expression profiles were </w:t>
      </w:r>
      <w:r w:rsidR="008A0E32" w:rsidRPr="008A0E32">
        <w:rPr>
          <w:rFonts w:ascii="Arial" w:hAnsi="Arial" w:cs="Arial"/>
          <w:sz w:val="24"/>
          <w:szCs w:val="24"/>
          <w:lang w:val="en-US"/>
        </w:rPr>
        <w:t>analyzed</w:t>
      </w:r>
      <w:r w:rsidRPr="008A0E32">
        <w:rPr>
          <w:rFonts w:ascii="Arial" w:hAnsi="Arial" w:cs="Arial"/>
          <w:sz w:val="24"/>
          <w:szCs w:val="24"/>
          <w:lang w:val="en-US"/>
        </w:rPr>
        <w:t xml:space="preserve"> using principal component analysis (</w:t>
      </w:r>
      <w:hyperlink w:anchor="Fig6" w:history="1">
        <w:r w:rsidRPr="002375B6">
          <w:rPr>
            <w:rStyle w:val="Hipervnculo"/>
            <w:rFonts w:ascii="Arial" w:hAnsi="Arial" w:cs="Arial"/>
            <w:b/>
            <w:sz w:val="24"/>
            <w:szCs w:val="24"/>
            <w:lang w:val="en-US"/>
          </w:rPr>
          <w:t>Figure</w:t>
        </w:r>
        <w:r w:rsidRPr="002375B6">
          <w:rPr>
            <w:rStyle w:val="Hipervnculo"/>
            <w:rFonts w:eastAsia="MS ??"/>
            <w:b/>
            <w:lang w:val="en-US" w:eastAsia="ja-JP"/>
          </w:rPr>
          <w:t xml:space="preserve"> </w:t>
        </w:r>
        <w:r w:rsidR="002375B6" w:rsidRPr="002375B6">
          <w:rPr>
            <w:rStyle w:val="Hipervnculo"/>
            <w:rFonts w:ascii="Arial" w:hAnsi="Arial" w:cs="Arial"/>
            <w:b/>
            <w:sz w:val="24"/>
            <w:szCs w:val="24"/>
            <w:lang w:val="en-US"/>
          </w:rPr>
          <w:t>S</w:t>
        </w:r>
        <w:r w:rsidR="000F6057" w:rsidRPr="002375B6">
          <w:rPr>
            <w:rStyle w:val="Hipervnculo"/>
            <w:rFonts w:ascii="Arial" w:hAnsi="Arial" w:cs="Arial"/>
            <w:b/>
            <w:sz w:val="24"/>
            <w:szCs w:val="24"/>
            <w:lang w:val="en-US"/>
          </w:rPr>
          <w:t>5</w:t>
        </w:r>
        <w:r w:rsidRPr="002375B6">
          <w:rPr>
            <w:rStyle w:val="Hipervnculo"/>
            <w:rFonts w:ascii="Arial" w:hAnsi="Arial" w:cs="Arial"/>
            <w:b/>
            <w:sz w:val="24"/>
            <w:szCs w:val="24"/>
            <w:lang w:val="en-US"/>
          </w:rPr>
          <w:t>A</w:t>
        </w:r>
      </w:hyperlink>
      <w:r w:rsidRPr="008A0E32">
        <w:rPr>
          <w:rFonts w:ascii="Arial" w:hAnsi="Arial" w:cs="Arial"/>
          <w:sz w:val="24"/>
          <w:szCs w:val="24"/>
          <w:lang w:val="en-US"/>
        </w:rPr>
        <w:t>) and hierarchical clustering (</w:t>
      </w:r>
      <w:hyperlink w:anchor="Fig6" w:history="1">
        <w:r w:rsidRPr="002375B6">
          <w:rPr>
            <w:rStyle w:val="Hipervnculo"/>
            <w:rFonts w:ascii="Arial" w:hAnsi="Arial" w:cs="Arial"/>
            <w:b/>
            <w:sz w:val="24"/>
            <w:szCs w:val="24"/>
            <w:lang w:val="en-US"/>
          </w:rPr>
          <w:t>Figure</w:t>
        </w:r>
        <w:r w:rsidRPr="002375B6">
          <w:rPr>
            <w:rStyle w:val="Hipervnculo"/>
            <w:rFonts w:eastAsia="MS ??"/>
            <w:b/>
            <w:lang w:val="en-US" w:eastAsia="ja-JP"/>
          </w:rPr>
          <w:t xml:space="preserve"> </w:t>
        </w:r>
        <w:r w:rsidR="002375B6" w:rsidRPr="002375B6">
          <w:rPr>
            <w:rStyle w:val="Hipervnculo"/>
            <w:rFonts w:ascii="Arial" w:hAnsi="Arial" w:cs="Arial"/>
            <w:b/>
            <w:sz w:val="24"/>
            <w:szCs w:val="24"/>
            <w:lang w:val="en-US"/>
          </w:rPr>
          <w:lastRenderedPageBreak/>
          <w:t>S</w:t>
        </w:r>
        <w:r w:rsidR="000F6057" w:rsidRPr="002375B6">
          <w:rPr>
            <w:rStyle w:val="Hipervnculo"/>
            <w:rFonts w:ascii="Arial" w:hAnsi="Arial" w:cs="Arial"/>
            <w:b/>
            <w:sz w:val="24"/>
            <w:szCs w:val="24"/>
            <w:lang w:val="en-US"/>
          </w:rPr>
          <w:t>5</w:t>
        </w:r>
        <w:r w:rsidRPr="002375B6">
          <w:rPr>
            <w:rStyle w:val="Hipervnculo"/>
            <w:rFonts w:ascii="Arial" w:hAnsi="Arial" w:cs="Arial"/>
            <w:b/>
            <w:sz w:val="24"/>
            <w:szCs w:val="24"/>
            <w:lang w:val="en-US"/>
          </w:rPr>
          <w:t>B</w:t>
        </w:r>
      </w:hyperlink>
      <w:r w:rsidRPr="008A0E32">
        <w:rPr>
          <w:rFonts w:ascii="Arial" w:hAnsi="Arial" w:cs="Arial"/>
          <w:sz w:val="24"/>
          <w:szCs w:val="24"/>
          <w:lang w:val="en-US"/>
        </w:rPr>
        <w:t xml:space="preserve">). The mentioned methodologies were used to identify outlier samples in the transcriptomics data. In the analysis both before- and after-training measurements were included but only those gene’s gene expression profile was considered that was found differentially expressed in either the disease effect or training effect conditions in COPD (COPD-DE, COPD-TE) (n=3484). The first two principal components (PC) were considered in the analysis that explained 32% of the genes’ overall variability. </w:t>
      </w:r>
    </w:p>
    <w:p w14:paraId="29AAB92B" w14:textId="27739774" w:rsidR="00E02087" w:rsidRPr="008A0E32" w:rsidRDefault="00310FBA" w:rsidP="00310FBA">
      <w:pPr>
        <w:spacing w:after="120" w:line="360" w:lineRule="auto"/>
        <w:rPr>
          <w:rFonts w:ascii="Arial" w:eastAsia="Times New Roman" w:hAnsi="Arial" w:cs="Mangal"/>
          <w:b/>
          <w:sz w:val="24"/>
          <w:szCs w:val="24"/>
          <w:lang w:val="en-US" w:eastAsia="es-ES" w:bidi="hi-IN"/>
        </w:rPr>
      </w:pPr>
      <w:r w:rsidRPr="008A0E32">
        <w:rPr>
          <w:rFonts w:ascii="Arial" w:hAnsi="Arial" w:cs="Arial"/>
          <w:sz w:val="24"/>
          <w:szCs w:val="24"/>
          <w:lang w:val="en-US"/>
        </w:rPr>
        <w:t xml:space="preserve">The ID of the two female participants were HC_10_BT/AT and HC_12_BT/AT, which did not show outlier </w:t>
      </w:r>
      <w:r w:rsidR="008A0E32" w:rsidRPr="008A0E32">
        <w:rPr>
          <w:rFonts w:ascii="Arial" w:hAnsi="Arial" w:cs="Arial"/>
          <w:sz w:val="24"/>
          <w:szCs w:val="24"/>
          <w:lang w:val="en-US"/>
        </w:rPr>
        <w:t>behavior</w:t>
      </w:r>
      <w:r w:rsidRPr="008A0E32">
        <w:rPr>
          <w:rFonts w:ascii="Arial" w:hAnsi="Arial" w:cs="Arial"/>
          <w:sz w:val="24"/>
          <w:szCs w:val="24"/>
          <w:lang w:val="en-US"/>
        </w:rPr>
        <w:t xml:space="preserve"> in either of the analysis. It is of note however that the before-training sample of the HC_12 female subject appeared in both analysis to be more similar to the after training samples, especially to its own after training sample. This could signal that the subject was relatively trained already at the start of the study.</w:t>
      </w:r>
      <w:r w:rsidR="00E02087" w:rsidRPr="008A0E32">
        <w:rPr>
          <w:rFonts w:ascii="Arial" w:eastAsia="Times New Roman" w:hAnsi="Arial" w:cs="Mangal"/>
          <w:b/>
          <w:sz w:val="24"/>
          <w:szCs w:val="24"/>
          <w:lang w:val="en-US" w:eastAsia="es-ES" w:bidi="hi-IN"/>
        </w:rPr>
        <w:br w:type="page"/>
      </w:r>
    </w:p>
    <w:p w14:paraId="31D6DD02" w14:textId="7CE2F3AA" w:rsidR="005453FC" w:rsidRPr="008A0E32" w:rsidRDefault="005453FC" w:rsidP="000C0BF6">
      <w:pPr>
        <w:pStyle w:val="Ttulo1"/>
        <w:rPr>
          <w:rFonts w:eastAsia="Times New Roman"/>
          <w:lang w:val="en-US" w:eastAsia="es-ES" w:bidi="hi-IN"/>
        </w:rPr>
      </w:pPr>
      <w:bookmarkStart w:id="18" w:name="_Toc475698725"/>
      <w:r w:rsidRPr="008A0E32">
        <w:rPr>
          <w:rFonts w:eastAsia="Times New Roman"/>
          <w:lang w:val="en-US" w:eastAsia="es-ES" w:bidi="hi-IN"/>
        </w:rPr>
        <w:lastRenderedPageBreak/>
        <w:t>ONLINE SUPPLEMENT REFERENCES</w:t>
      </w:r>
      <w:bookmarkEnd w:id="18"/>
    </w:p>
    <w:p w14:paraId="747752A0" w14:textId="4D6A0FBB" w:rsidR="005B78EF" w:rsidRPr="00790A74" w:rsidRDefault="00542372" w:rsidP="005B78EF">
      <w:pPr>
        <w:widowControl w:val="0"/>
        <w:autoSpaceDE w:val="0"/>
        <w:autoSpaceDN w:val="0"/>
        <w:adjustRightInd w:val="0"/>
        <w:spacing w:line="480" w:lineRule="auto"/>
        <w:ind w:left="640" w:hanging="640"/>
        <w:rPr>
          <w:rFonts w:ascii="Arial" w:hAnsi="Arial" w:cs="Arial"/>
          <w:noProof/>
          <w:sz w:val="24"/>
          <w:szCs w:val="24"/>
          <w:lang w:val="en-US"/>
        </w:rPr>
      </w:pPr>
      <w:r w:rsidRPr="008A0E32">
        <w:rPr>
          <w:rFonts w:ascii="Arial" w:eastAsia="Times New Roman" w:hAnsi="Arial" w:cs="Mangal"/>
          <w:b/>
          <w:sz w:val="24"/>
          <w:szCs w:val="24"/>
          <w:lang w:val="en-US" w:eastAsia="es-ES" w:bidi="hi-IN"/>
        </w:rPr>
        <w:fldChar w:fldCharType="begin" w:fldLock="1"/>
      </w:r>
      <w:r w:rsidRPr="008A0E32">
        <w:rPr>
          <w:rFonts w:ascii="Arial" w:eastAsia="Times New Roman" w:hAnsi="Arial" w:cs="Mangal"/>
          <w:b/>
          <w:sz w:val="24"/>
          <w:szCs w:val="24"/>
          <w:lang w:val="en-US" w:eastAsia="es-ES" w:bidi="hi-IN"/>
        </w:rPr>
        <w:instrText xml:space="preserve">ADDIN Mendeley Bibliography CSL_BIBLIOGRAPHY </w:instrText>
      </w:r>
      <w:r w:rsidRPr="008A0E32">
        <w:rPr>
          <w:rFonts w:ascii="Arial" w:eastAsia="Times New Roman" w:hAnsi="Arial" w:cs="Mangal"/>
          <w:b/>
          <w:sz w:val="24"/>
          <w:szCs w:val="24"/>
          <w:lang w:val="en-US" w:eastAsia="es-ES" w:bidi="hi-IN"/>
        </w:rPr>
        <w:fldChar w:fldCharType="separate"/>
      </w:r>
      <w:r w:rsidR="005B78EF" w:rsidRPr="00790A74">
        <w:rPr>
          <w:rFonts w:ascii="Arial" w:hAnsi="Arial" w:cs="Arial"/>
          <w:noProof/>
          <w:sz w:val="24"/>
          <w:szCs w:val="24"/>
          <w:lang w:val="en-US"/>
        </w:rPr>
        <w:t>1.</w:t>
      </w:r>
      <w:r w:rsidR="005B78EF" w:rsidRPr="00790A74">
        <w:rPr>
          <w:rFonts w:ascii="Arial" w:hAnsi="Arial" w:cs="Arial"/>
          <w:noProof/>
          <w:sz w:val="24"/>
          <w:szCs w:val="24"/>
          <w:lang w:val="en-US"/>
        </w:rPr>
        <w:tab/>
        <w:t xml:space="preserve">Borg, G. A. Psychophysical bases of perceived exertion. </w:t>
      </w:r>
      <w:r w:rsidR="005B78EF" w:rsidRPr="00790A74">
        <w:rPr>
          <w:rFonts w:ascii="Arial" w:hAnsi="Arial" w:cs="Arial"/>
          <w:i/>
          <w:iCs/>
          <w:noProof/>
          <w:sz w:val="24"/>
          <w:szCs w:val="24"/>
          <w:lang w:val="en-US"/>
        </w:rPr>
        <w:t>Med. Sci. Sports Exerc.</w:t>
      </w:r>
      <w:r w:rsidR="005B78EF" w:rsidRPr="00790A74">
        <w:rPr>
          <w:rFonts w:ascii="Arial" w:hAnsi="Arial" w:cs="Arial"/>
          <w:noProof/>
          <w:sz w:val="24"/>
          <w:szCs w:val="24"/>
          <w:lang w:val="en-US"/>
        </w:rPr>
        <w:t xml:space="preserve"> </w:t>
      </w:r>
      <w:r w:rsidR="005B78EF" w:rsidRPr="00790A74">
        <w:rPr>
          <w:rFonts w:ascii="Arial" w:hAnsi="Arial" w:cs="Arial"/>
          <w:b/>
          <w:bCs/>
          <w:noProof/>
          <w:sz w:val="24"/>
          <w:szCs w:val="24"/>
          <w:lang w:val="en-US"/>
        </w:rPr>
        <w:t>14,</w:t>
      </w:r>
      <w:r w:rsidR="005B78EF" w:rsidRPr="00790A74">
        <w:rPr>
          <w:rFonts w:ascii="Arial" w:hAnsi="Arial" w:cs="Arial"/>
          <w:noProof/>
          <w:sz w:val="24"/>
          <w:szCs w:val="24"/>
          <w:lang w:val="en-US"/>
        </w:rPr>
        <w:t xml:space="preserve"> 377–81 (1982).</w:t>
      </w:r>
    </w:p>
    <w:p w14:paraId="20A9AE27"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2.</w:t>
      </w:r>
      <w:r w:rsidRPr="00790A74">
        <w:rPr>
          <w:rFonts w:ascii="Arial" w:hAnsi="Arial" w:cs="Arial"/>
          <w:noProof/>
          <w:sz w:val="24"/>
          <w:szCs w:val="24"/>
          <w:lang w:val="en-US"/>
        </w:rPr>
        <w:tab/>
        <w:t xml:space="preserve">Nici, L. </w:t>
      </w:r>
      <w:r w:rsidRPr="00790A74">
        <w:rPr>
          <w:rFonts w:ascii="Arial" w:hAnsi="Arial" w:cs="Arial"/>
          <w:i/>
          <w:iCs/>
          <w:noProof/>
          <w:sz w:val="24"/>
          <w:szCs w:val="24"/>
          <w:lang w:val="en-US"/>
        </w:rPr>
        <w:t>et al.</w:t>
      </w:r>
      <w:r w:rsidRPr="00790A74">
        <w:rPr>
          <w:rFonts w:ascii="Arial" w:hAnsi="Arial" w:cs="Arial"/>
          <w:noProof/>
          <w:sz w:val="24"/>
          <w:szCs w:val="24"/>
          <w:lang w:val="en-US"/>
        </w:rPr>
        <w:t xml:space="preserve"> American Thoracic Society/European Respiratory Society Statement on Pulmonary Rehabilitation. </w:t>
      </w:r>
      <w:r w:rsidRPr="00790A74">
        <w:rPr>
          <w:rFonts w:ascii="Arial" w:hAnsi="Arial" w:cs="Arial"/>
          <w:i/>
          <w:iCs/>
          <w:noProof/>
          <w:sz w:val="24"/>
          <w:szCs w:val="24"/>
          <w:lang w:val="en-US"/>
        </w:rPr>
        <w:t>Am. J. Respir. Crit. Care Med.</w:t>
      </w:r>
      <w:r w:rsidRPr="00790A74">
        <w:rPr>
          <w:rFonts w:ascii="Arial" w:hAnsi="Arial" w:cs="Arial"/>
          <w:noProof/>
          <w:sz w:val="24"/>
          <w:szCs w:val="24"/>
          <w:lang w:val="en-US"/>
        </w:rPr>
        <w:t xml:space="preserve"> </w:t>
      </w:r>
      <w:r w:rsidRPr="00790A74">
        <w:rPr>
          <w:rFonts w:ascii="Arial" w:hAnsi="Arial" w:cs="Arial"/>
          <w:b/>
          <w:bCs/>
          <w:noProof/>
          <w:sz w:val="24"/>
          <w:szCs w:val="24"/>
          <w:lang w:val="en-US"/>
        </w:rPr>
        <w:t>173,</w:t>
      </w:r>
      <w:r w:rsidRPr="00790A74">
        <w:rPr>
          <w:rFonts w:ascii="Arial" w:hAnsi="Arial" w:cs="Arial"/>
          <w:noProof/>
          <w:sz w:val="24"/>
          <w:szCs w:val="24"/>
          <w:lang w:val="en-US"/>
        </w:rPr>
        <w:t xml:space="preserve"> 1390–1413 (2006).</w:t>
      </w:r>
    </w:p>
    <w:p w14:paraId="288AC28B"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3.</w:t>
      </w:r>
      <w:r w:rsidRPr="00790A74">
        <w:rPr>
          <w:rFonts w:ascii="Arial" w:hAnsi="Arial" w:cs="Arial"/>
          <w:noProof/>
          <w:sz w:val="24"/>
          <w:szCs w:val="24"/>
          <w:lang w:val="en-US"/>
        </w:rPr>
        <w:tab/>
        <w:t xml:space="preserve">Troosters, T., Casaburi, R., Gosselink, R. &amp; Decramer, M. Pulmonary rehabilitation in chronic obstructive pulmonary disease. </w:t>
      </w:r>
      <w:r w:rsidRPr="00790A74">
        <w:rPr>
          <w:rFonts w:ascii="Arial" w:hAnsi="Arial" w:cs="Arial"/>
          <w:i/>
          <w:iCs/>
          <w:noProof/>
          <w:sz w:val="24"/>
          <w:szCs w:val="24"/>
          <w:lang w:val="en-US"/>
        </w:rPr>
        <w:t>American Journal of Respiratory and Critical Care Medicine</w:t>
      </w:r>
      <w:r w:rsidRPr="00790A74">
        <w:rPr>
          <w:rFonts w:ascii="Arial" w:hAnsi="Arial" w:cs="Arial"/>
          <w:noProof/>
          <w:sz w:val="24"/>
          <w:szCs w:val="24"/>
          <w:lang w:val="en-US"/>
        </w:rPr>
        <w:t xml:space="preserve"> </w:t>
      </w:r>
      <w:r w:rsidRPr="00790A74">
        <w:rPr>
          <w:rFonts w:ascii="Arial" w:hAnsi="Arial" w:cs="Arial"/>
          <w:b/>
          <w:bCs/>
          <w:noProof/>
          <w:sz w:val="24"/>
          <w:szCs w:val="24"/>
          <w:lang w:val="en-US"/>
        </w:rPr>
        <w:t>172,</w:t>
      </w:r>
      <w:r w:rsidRPr="00790A74">
        <w:rPr>
          <w:rFonts w:ascii="Arial" w:hAnsi="Arial" w:cs="Arial"/>
          <w:noProof/>
          <w:sz w:val="24"/>
          <w:szCs w:val="24"/>
          <w:lang w:val="en-US"/>
        </w:rPr>
        <w:t xml:space="preserve"> 19–38 (2005).</w:t>
      </w:r>
    </w:p>
    <w:p w14:paraId="6E56270F"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4.</w:t>
      </w:r>
      <w:r w:rsidRPr="00790A74">
        <w:rPr>
          <w:rFonts w:ascii="Arial" w:hAnsi="Arial" w:cs="Arial"/>
          <w:noProof/>
          <w:sz w:val="24"/>
          <w:szCs w:val="24"/>
          <w:lang w:val="en-US"/>
        </w:rPr>
        <w:tab/>
        <w:t xml:space="preserve">Barabási, A.-L., Gulbahce, N. &amp; Loscalzo, J. Network medicine: a network-based approach to human disease. </w:t>
      </w:r>
      <w:r w:rsidRPr="00790A74">
        <w:rPr>
          <w:rFonts w:ascii="Arial" w:hAnsi="Arial" w:cs="Arial"/>
          <w:i/>
          <w:iCs/>
          <w:noProof/>
          <w:sz w:val="24"/>
          <w:szCs w:val="24"/>
          <w:lang w:val="en-US"/>
        </w:rPr>
        <w:t>Nat. Rev. Genet.</w:t>
      </w:r>
      <w:r w:rsidRPr="00790A74">
        <w:rPr>
          <w:rFonts w:ascii="Arial" w:hAnsi="Arial" w:cs="Arial"/>
          <w:noProof/>
          <w:sz w:val="24"/>
          <w:szCs w:val="24"/>
          <w:lang w:val="en-US"/>
        </w:rPr>
        <w:t xml:space="preserve"> </w:t>
      </w:r>
      <w:r w:rsidRPr="00790A74">
        <w:rPr>
          <w:rFonts w:ascii="Arial" w:hAnsi="Arial" w:cs="Arial"/>
          <w:b/>
          <w:bCs/>
          <w:noProof/>
          <w:sz w:val="24"/>
          <w:szCs w:val="24"/>
          <w:lang w:val="en-US"/>
        </w:rPr>
        <w:t>12,</w:t>
      </w:r>
      <w:r w:rsidRPr="00790A74">
        <w:rPr>
          <w:rFonts w:ascii="Arial" w:hAnsi="Arial" w:cs="Arial"/>
          <w:noProof/>
          <w:sz w:val="24"/>
          <w:szCs w:val="24"/>
          <w:lang w:val="en-US"/>
        </w:rPr>
        <w:t xml:space="preserve"> 56–68 (2011).</w:t>
      </w:r>
    </w:p>
    <w:p w14:paraId="7A255F1C"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5.</w:t>
      </w:r>
      <w:r w:rsidRPr="00790A74">
        <w:rPr>
          <w:rFonts w:ascii="Arial" w:hAnsi="Arial" w:cs="Arial"/>
          <w:noProof/>
          <w:sz w:val="24"/>
          <w:szCs w:val="24"/>
          <w:lang w:val="en-US"/>
        </w:rPr>
        <w:tab/>
        <w:t xml:space="preserve">Ideker, T., Ozier, O., Schwikowski, B. &amp; Siegel, A. F. Discovering regulatory and signalling circuits in molecular interaction networks. </w:t>
      </w:r>
      <w:r w:rsidRPr="00790A74">
        <w:rPr>
          <w:rFonts w:ascii="Arial" w:hAnsi="Arial" w:cs="Arial"/>
          <w:i/>
          <w:iCs/>
          <w:noProof/>
          <w:sz w:val="24"/>
          <w:szCs w:val="24"/>
          <w:lang w:val="en-US"/>
        </w:rPr>
        <w:t>Bioinformatics</w:t>
      </w:r>
      <w:r w:rsidRPr="00790A74">
        <w:rPr>
          <w:rFonts w:ascii="Arial" w:hAnsi="Arial" w:cs="Arial"/>
          <w:noProof/>
          <w:sz w:val="24"/>
          <w:szCs w:val="24"/>
          <w:lang w:val="en-US"/>
        </w:rPr>
        <w:t xml:space="preserve"> </w:t>
      </w:r>
      <w:r w:rsidRPr="00790A74">
        <w:rPr>
          <w:rFonts w:ascii="Arial" w:hAnsi="Arial" w:cs="Arial"/>
          <w:b/>
          <w:bCs/>
          <w:noProof/>
          <w:sz w:val="24"/>
          <w:szCs w:val="24"/>
          <w:lang w:val="en-US"/>
        </w:rPr>
        <w:t>18,</w:t>
      </w:r>
      <w:r w:rsidRPr="00790A74">
        <w:rPr>
          <w:rFonts w:ascii="Arial" w:hAnsi="Arial" w:cs="Arial"/>
          <w:noProof/>
          <w:sz w:val="24"/>
          <w:szCs w:val="24"/>
          <w:lang w:val="en-US"/>
        </w:rPr>
        <w:t xml:space="preserve"> S233–S240 (2002).</w:t>
      </w:r>
    </w:p>
    <w:p w14:paraId="06BEAE56"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6.</w:t>
      </w:r>
      <w:r w:rsidRPr="00790A74">
        <w:rPr>
          <w:rFonts w:ascii="Arial" w:hAnsi="Arial" w:cs="Arial"/>
          <w:noProof/>
          <w:sz w:val="24"/>
          <w:szCs w:val="24"/>
          <w:lang w:val="en-US"/>
        </w:rPr>
        <w:tab/>
        <w:t xml:space="preserve">Mitra, K., Carvunis, A.-R., Ramesh, S. K. &amp; Ideker, T. Integrative approaches for finding modular structure in biological networks. </w:t>
      </w:r>
      <w:r w:rsidRPr="00790A74">
        <w:rPr>
          <w:rFonts w:ascii="Arial" w:hAnsi="Arial" w:cs="Arial"/>
          <w:i/>
          <w:iCs/>
          <w:noProof/>
          <w:sz w:val="24"/>
          <w:szCs w:val="24"/>
          <w:lang w:val="en-US"/>
        </w:rPr>
        <w:t>Nat. Rev. Genet.</w:t>
      </w:r>
      <w:r w:rsidRPr="00790A74">
        <w:rPr>
          <w:rFonts w:ascii="Arial" w:hAnsi="Arial" w:cs="Arial"/>
          <w:noProof/>
          <w:sz w:val="24"/>
          <w:szCs w:val="24"/>
          <w:lang w:val="en-US"/>
        </w:rPr>
        <w:t xml:space="preserve"> </w:t>
      </w:r>
      <w:r w:rsidRPr="00790A74">
        <w:rPr>
          <w:rFonts w:ascii="Arial" w:hAnsi="Arial" w:cs="Arial"/>
          <w:b/>
          <w:bCs/>
          <w:noProof/>
          <w:sz w:val="24"/>
          <w:szCs w:val="24"/>
          <w:lang w:val="en-US"/>
        </w:rPr>
        <w:t>14,</w:t>
      </w:r>
      <w:r w:rsidRPr="00790A74">
        <w:rPr>
          <w:rFonts w:ascii="Arial" w:hAnsi="Arial" w:cs="Arial"/>
          <w:noProof/>
          <w:sz w:val="24"/>
          <w:szCs w:val="24"/>
          <w:lang w:val="en-US"/>
        </w:rPr>
        <w:t xml:space="preserve"> 719–32 (2013).</w:t>
      </w:r>
    </w:p>
    <w:p w14:paraId="5C32C1C7"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7.</w:t>
      </w:r>
      <w:r w:rsidRPr="00790A74">
        <w:rPr>
          <w:rFonts w:ascii="Arial" w:hAnsi="Arial" w:cs="Arial"/>
          <w:noProof/>
          <w:sz w:val="24"/>
          <w:szCs w:val="24"/>
          <w:lang w:val="en-US"/>
        </w:rPr>
        <w:tab/>
        <w:t xml:space="preserve">Sharma, A. </w:t>
      </w:r>
      <w:r w:rsidRPr="00790A74">
        <w:rPr>
          <w:rFonts w:ascii="Arial" w:hAnsi="Arial" w:cs="Arial"/>
          <w:i/>
          <w:iCs/>
          <w:noProof/>
          <w:sz w:val="24"/>
          <w:szCs w:val="24"/>
          <w:lang w:val="en-US"/>
        </w:rPr>
        <w:t>et al.</w:t>
      </w:r>
      <w:r w:rsidRPr="00790A74">
        <w:rPr>
          <w:rFonts w:ascii="Arial" w:hAnsi="Arial" w:cs="Arial"/>
          <w:noProof/>
          <w:sz w:val="24"/>
          <w:szCs w:val="24"/>
          <w:lang w:val="en-US"/>
        </w:rPr>
        <w:t xml:space="preserve"> A disease module in the interactome explains disease heterogeneity, drug response and captures novel pathways and genes in asthma. </w:t>
      </w:r>
      <w:r w:rsidRPr="00790A74">
        <w:rPr>
          <w:rFonts w:ascii="Arial" w:hAnsi="Arial" w:cs="Arial"/>
          <w:i/>
          <w:iCs/>
          <w:noProof/>
          <w:sz w:val="24"/>
          <w:szCs w:val="24"/>
          <w:lang w:val="en-US"/>
        </w:rPr>
        <w:t>Hum. Mol. Genet.</w:t>
      </w:r>
      <w:r w:rsidRPr="00790A74">
        <w:rPr>
          <w:rFonts w:ascii="Arial" w:hAnsi="Arial" w:cs="Arial"/>
          <w:noProof/>
          <w:sz w:val="24"/>
          <w:szCs w:val="24"/>
          <w:lang w:val="en-US"/>
        </w:rPr>
        <w:t xml:space="preserve"> </w:t>
      </w:r>
      <w:r w:rsidRPr="00790A74">
        <w:rPr>
          <w:rFonts w:ascii="Arial" w:hAnsi="Arial" w:cs="Arial"/>
          <w:b/>
          <w:bCs/>
          <w:noProof/>
          <w:sz w:val="24"/>
          <w:szCs w:val="24"/>
          <w:lang w:val="en-US"/>
        </w:rPr>
        <w:t>24,</w:t>
      </w:r>
      <w:r w:rsidRPr="00790A74">
        <w:rPr>
          <w:rFonts w:ascii="Arial" w:hAnsi="Arial" w:cs="Arial"/>
          <w:noProof/>
          <w:sz w:val="24"/>
          <w:szCs w:val="24"/>
          <w:lang w:val="en-US"/>
        </w:rPr>
        <w:t xml:space="preserve"> 3005–20 (2015).</w:t>
      </w:r>
    </w:p>
    <w:p w14:paraId="2240D366"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8.</w:t>
      </w:r>
      <w:r w:rsidRPr="00790A74">
        <w:rPr>
          <w:rFonts w:ascii="Arial" w:hAnsi="Arial" w:cs="Arial"/>
          <w:noProof/>
          <w:sz w:val="24"/>
          <w:szCs w:val="24"/>
          <w:lang w:val="en-US"/>
        </w:rPr>
        <w:tab/>
        <w:t xml:space="preserve">Diez, D., Agustí, A. &amp; Wheelock, C. E. Network Analysis in the Investigation of Chronic Respiratory Diseases. From Basics to Application. </w:t>
      </w:r>
      <w:r w:rsidRPr="00790A74">
        <w:rPr>
          <w:rFonts w:ascii="Arial" w:hAnsi="Arial" w:cs="Arial"/>
          <w:i/>
          <w:iCs/>
          <w:noProof/>
          <w:sz w:val="24"/>
          <w:szCs w:val="24"/>
          <w:lang w:val="en-US"/>
        </w:rPr>
        <w:t>Am. J. Respir. Crit. Care Med.</w:t>
      </w:r>
      <w:r w:rsidRPr="00790A74">
        <w:rPr>
          <w:rFonts w:ascii="Arial" w:hAnsi="Arial" w:cs="Arial"/>
          <w:noProof/>
          <w:sz w:val="24"/>
          <w:szCs w:val="24"/>
          <w:lang w:val="en-US"/>
        </w:rPr>
        <w:t xml:space="preserve"> </w:t>
      </w:r>
      <w:r w:rsidRPr="00790A74">
        <w:rPr>
          <w:rFonts w:ascii="Arial" w:hAnsi="Arial" w:cs="Arial"/>
          <w:b/>
          <w:bCs/>
          <w:noProof/>
          <w:sz w:val="24"/>
          <w:szCs w:val="24"/>
          <w:lang w:val="en-US"/>
        </w:rPr>
        <w:t>190,</w:t>
      </w:r>
      <w:r w:rsidRPr="00790A74">
        <w:rPr>
          <w:rFonts w:ascii="Arial" w:hAnsi="Arial" w:cs="Arial"/>
          <w:noProof/>
          <w:sz w:val="24"/>
          <w:szCs w:val="24"/>
          <w:lang w:val="en-US"/>
        </w:rPr>
        <w:t xml:space="preserve"> 981–988 (2014).</w:t>
      </w:r>
    </w:p>
    <w:p w14:paraId="2BFABD4F"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5B78EF">
        <w:rPr>
          <w:rFonts w:ascii="Arial" w:hAnsi="Arial" w:cs="Arial"/>
          <w:noProof/>
          <w:sz w:val="24"/>
          <w:szCs w:val="24"/>
        </w:rPr>
        <w:lastRenderedPageBreak/>
        <w:t>9.</w:t>
      </w:r>
      <w:r w:rsidRPr="005B78EF">
        <w:rPr>
          <w:rFonts w:ascii="Arial" w:hAnsi="Arial" w:cs="Arial"/>
          <w:noProof/>
          <w:sz w:val="24"/>
          <w:szCs w:val="24"/>
        </w:rPr>
        <w:tab/>
        <w:t xml:space="preserve">Leiserson, M. D. M. </w:t>
      </w:r>
      <w:r w:rsidRPr="005B78EF">
        <w:rPr>
          <w:rFonts w:ascii="Arial" w:hAnsi="Arial" w:cs="Arial"/>
          <w:i/>
          <w:iCs/>
          <w:noProof/>
          <w:sz w:val="24"/>
          <w:szCs w:val="24"/>
        </w:rPr>
        <w:t>et al.</w:t>
      </w:r>
      <w:r w:rsidRPr="005B78EF">
        <w:rPr>
          <w:rFonts w:ascii="Arial" w:hAnsi="Arial" w:cs="Arial"/>
          <w:noProof/>
          <w:sz w:val="24"/>
          <w:szCs w:val="24"/>
        </w:rPr>
        <w:t xml:space="preserve"> </w:t>
      </w:r>
      <w:r w:rsidRPr="00790A74">
        <w:rPr>
          <w:rFonts w:ascii="Arial" w:hAnsi="Arial" w:cs="Arial"/>
          <w:noProof/>
          <w:sz w:val="24"/>
          <w:szCs w:val="24"/>
          <w:lang w:val="en-US"/>
        </w:rPr>
        <w:t xml:space="preserve">Pan-cancer network analysis identifies combinations of rare somatic mutations across pathways and protein complexes. </w:t>
      </w:r>
      <w:r w:rsidRPr="00790A74">
        <w:rPr>
          <w:rFonts w:ascii="Arial" w:hAnsi="Arial" w:cs="Arial"/>
          <w:i/>
          <w:iCs/>
          <w:noProof/>
          <w:sz w:val="24"/>
          <w:szCs w:val="24"/>
          <w:lang w:val="en-US"/>
        </w:rPr>
        <w:t>Nat. Genet.</w:t>
      </w:r>
      <w:r w:rsidRPr="00790A74">
        <w:rPr>
          <w:rFonts w:ascii="Arial" w:hAnsi="Arial" w:cs="Arial"/>
          <w:noProof/>
          <w:sz w:val="24"/>
          <w:szCs w:val="24"/>
          <w:lang w:val="en-US"/>
        </w:rPr>
        <w:t xml:space="preserve"> </w:t>
      </w:r>
      <w:r w:rsidRPr="00790A74">
        <w:rPr>
          <w:rFonts w:ascii="Arial" w:hAnsi="Arial" w:cs="Arial"/>
          <w:b/>
          <w:bCs/>
          <w:noProof/>
          <w:sz w:val="24"/>
          <w:szCs w:val="24"/>
          <w:lang w:val="en-US"/>
        </w:rPr>
        <w:t>47,</w:t>
      </w:r>
      <w:r w:rsidRPr="00790A74">
        <w:rPr>
          <w:rFonts w:ascii="Arial" w:hAnsi="Arial" w:cs="Arial"/>
          <w:noProof/>
          <w:sz w:val="24"/>
          <w:szCs w:val="24"/>
          <w:lang w:val="en-US"/>
        </w:rPr>
        <w:t xml:space="preserve"> 106–114 (2014).</w:t>
      </w:r>
    </w:p>
    <w:p w14:paraId="4D3D3D97"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10.</w:t>
      </w:r>
      <w:r w:rsidRPr="00790A74">
        <w:rPr>
          <w:rFonts w:ascii="Arial" w:hAnsi="Arial" w:cs="Arial"/>
          <w:noProof/>
          <w:sz w:val="24"/>
          <w:szCs w:val="24"/>
          <w:lang w:val="en-US"/>
        </w:rPr>
        <w:tab/>
        <w:t xml:space="preserve">The Cancer Genome Atlas Research Network. Comprehensive molecular characterization of clear cell renal cell carcinoma. </w:t>
      </w:r>
      <w:r w:rsidRPr="00790A74">
        <w:rPr>
          <w:rFonts w:ascii="Arial" w:hAnsi="Arial" w:cs="Arial"/>
          <w:i/>
          <w:iCs/>
          <w:noProof/>
          <w:sz w:val="24"/>
          <w:szCs w:val="24"/>
          <w:lang w:val="en-US"/>
        </w:rPr>
        <w:t>Nature</w:t>
      </w:r>
      <w:r w:rsidRPr="00790A74">
        <w:rPr>
          <w:rFonts w:ascii="Arial" w:hAnsi="Arial" w:cs="Arial"/>
          <w:noProof/>
          <w:sz w:val="24"/>
          <w:szCs w:val="24"/>
          <w:lang w:val="en-US"/>
        </w:rPr>
        <w:t xml:space="preserve"> </w:t>
      </w:r>
      <w:r w:rsidRPr="00790A74">
        <w:rPr>
          <w:rFonts w:ascii="Arial" w:hAnsi="Arial" w:cs="Arial"/>
          <w:b/>
          <w:bCs/>
          <w:noProof/>
          <w:sz w:val="24"/>
          <w:szCs w:val="24"/>
          <w:lang w:val="en-US"/>
        </w:rPr>
        <w:t>499,</w:t>
      </w:r>
      <w:r w:rsidRPr="00790A74">
        <w:rPr>
          <w:rFonts w:ascii="Arial" w:hAnsi="Arial" w:cs="Arial"/>
          <w:noProof/>
          <w:sz w:val="24"/>
          <w:szCs w:val="24"/>
          <w:lang w:val="en-US"/>
        </w:rPr>
        <w:t xml:space="preserve"> 43–9 (2013).</w:t>
      </w:r>
    </w:p>
    <w:p w14:paraId="4170A50B"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11.</w:t>
      </w:r>
      <w:r w:rsidRPr="00790A74">
        <w:rPr>
          <w:rFonts w:ascii="Arial" w:hAnsi="Arial" w:cs="Arial"/>
          <w:noProof/>
          <w:sz w:val="24"/>
          <w:szCs w:val="24"/>
          <w:lang w:val="en-US"/>
        </w:rPr>
        <w:tab/>
        <w:t xml:space="preserve">Linehan, W. M. </w:t>
      </w:r>
      <w:r w:rsidRPr="00790A74">
        <w:rPr>
          <w:rFonts w:ascii="Arial" w:hAnsi="Arial" w:cs="Arial"/>
          <w:i/>
          <w:iCs/>
          <w:noProof/>
          <w:sz w:val="24"/>
          <w:szCs w:val="24"/>
          <w:lang w:val="en-US"/>
        </w:rPr>
        <w:t>et al.</w:t>
      </w:r>
      <w:r w:rsidRPr="00790A74">
        <w:rPr>
          <w:rFonts w:ascii="Arial" w:hAnsi="Arial" w:cs="Arial"/>
          <w:noProof/>
          <w:sz w:val="24"/>
          <w:szCs w:val="24"/>
          <w:lang w:val="en-US"/>
        </w:rPr>
        <w:t xml:space="preserve"> Comprehensive Molecular Characterization of Papillary Renal-Cell Carcinoma. </w:t>
      </w:r>
      <w:r w:rsidRPr="00790A74">
        <w:rPr>
          <w:rFonts w:ascii="Arial" w:hAnsi="Arial" w:cs="Arial"/>
          <w:i/>
          <w:iCs/>
          <w:noProof/>
          <w:sz w:val="24"/>
          <w:szCs w:val="24"/>
          <w:lang w:val="en-US"/>
        </w:rPr>
        <w:t>N. Engl. J. Med.</w:t>
      </w:r>
      <w:r w:rsidRPr="00790A74">
        <w:rPr>
          <w:rFonts w:ascii="Arial" w:hAnsi="Arial" w:cs="Arial"/>
          <w:noProof/>
          <w:sz w:val="24"/>
          <w:szCs w:val="24"/>
          <w:lang w:val="en-US"/>
        </w:rPr>
        <w:t xml:space="preserve"> (2015). doi:10.1056/NEJMoa1505917</w:t>
      </w:r>
    </w:p>
    <w:p w14:paraId="19787303"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12.</w:t>
      </w:r>
      <w:r w:rsidRPr="00790A74">
        <w:rPr>
          <w:rFonts w:ascii="Arial" w:hAnsi="Arial" w:cs="Arial"/>
          <w:noProof/>
          <w:sz w:val="24"/>
          <w:szCs w:val="24"/>
          <w:lang w:val="en-US"/>
        </w:rPr>
        <w:tab/>
        <w:t xml:space="preserve">Vandin, F., Clay, P., Upfal, E. &amp; Raphael, B. J. Discovery of mutated subnetworks associated with clinical data in cancer. </w:t>
      </w:r>
      <w:r w:rsidRPr="00790A74">
        <w:rPr>
          <w:rFonts w:ascii="Arial" w:hAnsi="Arial" w:cs="Arial"/>
          <w:i/>
          <w:iCs/>
          <w:noProof/>
          <w:sz w:val="24"/>
          <w:szCs w:val="24"/>
          <w:lang w:val="en-US"/>
        </w:rPr>
        <w:t>Pac. Symp. Biocomput.</w:t>
      </w:r>
      <w:r w:rsidRPr="00790A74">
        <w:rPr>
          <w:rFonts w:ascii="Arial" w:hAnsi="Arial" w:cs="Arial"/>
          <w:noProof/>
          <w:sz w:val="24"/>
          <w:szCs w:val="24"/>
          <w:lang w:val="en-US"/>
        </w:rPr>
        <w:t xml:space="preserve"> 55–66 (2012).</w:t>
      </w:r>
    </w:p>
    <w:p w14:paraId="3CE0EFAA"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13.</w:t>
      </w:r>
      <w:r w:rsidRPr="00790A74">
        <w:rPr>
          <w:rFonts w:ascii="Arial" w:hAnsi="Arial" w:cs="Arial"/>
          <w:noProof/>
          <w:sz w:val="24"/>
          <w:szCs w:val="24"/>
          <w:lang w:val="en-US"/>
        </w:rPr>
        <w:tab/>
        <w:t xml:space="preserve">Faith, J. J. </w:t>
      </w:r>
      <w:r w:rsidRPr="00790A74">
        <w:rPr>
          <w:rFonts w:ascii="Arial" w:hAnsi="Arial" w:cs="Arial"/>
          <w:i/>
          <w:iCs/>
          <w:noProof/>
          <w:sz w:val="24"/>
          <w:szCs w:val="24"/>
          <w:lang w:val="en-US"/>
        </w:rPr>
        <w:t>et al.</w:t>
      </w:r>
      <w:r w:rsidRPr="00790A74">
        <w:rPr>
          <w:rFonts w:ascii="Arial" w:hAnsi="Arial" w:cs="Arial"/>
          <w:noProof/>
          <w:sz w:val="24"/>
          <w:szCs w:val="24"/>
          <w:lang w:val="en-US"/>
        </w:rPr>
        <w:t xml:space="preserve"> Large-scale mapping and validation of Escherichia coli transcriptional regulation from a compendium of expression profiles. </w:t>
      </w:r>
      <w:r w:rsidRPr="00790A74">
        <w:rPr>
          <w:rFonts w:ascii="Arial" w:hAnsi="Arial" w:cs="Arial"/>
          <w:i/>
          <w:iCs/>
          <w:noProof/>
          <w:sz w:val="24"/>
          <w:szCs w:val="24"/>
          <w:lang w:val="en-US"/>
        </w:rPr>
        <w:t>PLoS Biol.</w:t>
      </w:r>
      <w:r w:rsidRPr="00790A74">
        <w:rPr>
          <w:rFonts w:ascii="Arial" w:hAnsi="Arial" w:cs="Arial"/>
          <w:noProof/>
          <w:sz w:val="24"/>
          <w:szCs w:val="24"/>
          <w:lang w:val="en-US"/>
        </w:rPr>
        <w:t xml:space="preserve"> </w:t>
      </w:r>
      <w:r w:rsidRPr="00790A74">
        <w:rPr>
          <w:rFonts w:ascii="Arial" w:hAnsi="Arial" w:cs="Arial"/>
          <w:b/>
          <w:bCs/>
          <w:noProof/>
          <w:sz w:val="24"/>
          <w:szCs w:val="24"/>
          <w:lang w:val="en-US"/>
        </w:rPr>
        <w:t>5,</w:t>
      </w:r>
      <w:r w:rsidRPr="00790A74">
        <w:rPr>
          <w:rFonts w:ascii="Arial" w:hAnsi="Arial" w:cs="Arial"/>
          <w:noProof/>
          <w:sz w:val="24"/>
          <w:szCs w:val="24"/>
          <w:lang w:val="en-US"/>
        </w:rPr>
        <w:t xml:space="preserve"> e8 (2007).</w:t>
      </w:r>
    </w:p>
    <w:p w14:paraId="1C5721BB"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14.</w:t>
      </w:r>
      <w:r w:rsidRPr="00790A74">
        <w:rPr>
          <w:rFonts w:ascii="Arial" w:hAnsi="Arial" w:cs="Arial"/>
          <w:noProof/>
          <w:sz w:val="24"/>
          <w:szCs w:val="24"/>
          <w:lang w:val="en-US"/>
        </w:rPr>
        <w:tab/>
        <w:t xml:space="preserve">Rual, J.-F. </w:t>
      </w:r>
      <w:r w:rsidRPr="00790A74">
        <w:rPr>
          <w:rFonts w:ascii="Arial" w:hAnsi="Arial" w:cs="Arial"/>
          <w:i/>
          <w:iCs/>
          <w:noProof/>
          <w:sz w:val="24"/>
          <w:szCs w:val="24"/>
          <w:lang w:val="en-US"/>
        </w:rPr>
        <w:t>et al.</w:t>
      </w:r>
      <w:r w:rsidRPr="00790A74">
        <w:rPr>
          <w:rFonts w:ascii="Arial" w:hAnsi="Arial" w:cs="Arial"/>
          <w:noProof/>
          <w:sz w:val="24"/>
          <w:szCs w:val="24"/>
          <w:lang w:val="en-US"/>
        </w:rPr>
        <w:t xml:space="preserve"> Towards a proteome-scale map of the human protein-protein interaction network. </w:t>
      </w:r>
      <w:r w:rsidRPr="00790A74">
        <w:rPr>
          <w:rFonts w:ascii="Arial" w:hAnsi="Arial" w:cs="Arial"/>
          <w:i/>
          <w:iCs/>
          <w:noProof/>
          <w:sz w:val="24"/>
          <w:szCs w:val="24"/>
          <w:lang w:val="en-US"/>
        </w:rPr>
        <w:t>Nature</w:t>
      </w:r>
      <w:r w:rsidRPr="00790A74">
        <w:rPr>
          <w:rFonts w:ascii="Arial" w:hAnsi="Arial" w:cs="Arial"/>
          <w:noProof/>
          <w:sz w:val="24"/>
          <w:szCs w:val="24"/>
          <w:lang w:val="en-US"/>
        </w:rPr>
        <w:t xml:space="preserve"> </w:t>
      </w:r>
      <w:r w:rsidRPr="00790A74">
        <w:rPr>
          <w:rFonts w:ascii="Arial" w:hAnsi="Arial" w:cs="Arial"/>
          <w:b/>
          <w:bCs/>
          <w:noProof/>
          <w:sz w:val="24"/>
          <w:szCs w:val="24"/>
          <w:lang w:val="en-US"/>
        </w:rPr>
        <w:t>437,</w:t>
      </w:r>
      <w:r w:rsidRPr="00790A74">
        <w:rPr>
          <w:rFonts w:ascii="Arial" w:hAnsi="Arial" w:cs="Arial"/>
          <w:noProof/>
          <w:sz w:val="24"/>
          <w:szCs w:val="24"/>
          <w:lang w:val="en-US"/>
        </w:rPr>
        <w:t xml:space="preserve"> 1173–8 (2005).</w:t>
      </w:r>
    </w:p>
    <w:p w14:paraId="55B5B5A9"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15.</w:t>
      </w:r>
      <w:r w:rsidRPr="00790A74">
        <w:rPr>
          <w:rFonts w:ascii="Arial" w:hAnsi="Arial" w:cs="Arial"/>
          <w:noProof/>
          <w:sz w:val="24"/>
          <w:szCs w:val="24"/>
          <w:lang w:val="en-US"/>
        </w:rPr>
        <w:tab/>
        <w:t xml:space="preserve">Rolland, T. </w:t>
      </w:r>
      <w:r w:rsidRPr="00790A74">
        <w:rPr>
          <w:rFonts w:ascii="Arial" w:hAnsi="Arial" w:cs="Arial"/>
          <w:i/>
          <w:iCs/>
          <w:noProof/>
          <w:sz w:val="24"/>
          <w:szCs w:val="24"/>
          <w:lang w:val="en-US"/>
        </w:rPr>
        <w:t>et al.</w:t>
      </w:r>
      <w:r w:rsidRPr="00790A74">
        <w:rPr>
          <w:rFonts w:ascii="Arial" w:hAnsi="Arial" w:cs="Arial"/>
          <w:noProof/>
          <w:sz w:val="24"/>
          <w:szCs w:val="24"/>
          <w:lang w:val="en-US"/>
        </w:rPr>
        <w:t xml:space="preserve"> A Proteome-Scale Map of the Human Interactome Network. </w:t>
      </w:r>
      <w:r w:rsidRPr="00790A74">
        <w:rPr>
          <w:rFonts w:ascii="Arial" w:hAnsi="Arial" w:cs="Arial"/>
          <w:i/>
          <w:iCs/>
          <w:noProof/>
          <w:sz w:val="24"/>
          <w:szCs w:val="24"/>
          <w:lang w:val="en-US"/>
        </w:rPr>
        <w:t>Cell</w:t>
      </w:r>
      <w:r w:rsidRPr="00790A74">
        <w:rPr>
          <w:rFonts w:ascii="Arial" w:hAnsi="Arial" w:cs="Arial"/>
          <w:noProof/>
          <w:sz w:val="24"/>
          <w:szCs w:val="24"/>
          <w:lang w:val="en-US"/>
        </w:rPr>
        <w:t xml:space="preserve"> </w:t>
      </w:r>
      <w:r w:rsidRPr="00790A74">
        <w:rPr>
          <w:rFonts w:ascii="Arial" w:hAnsi="Arial" w:cs="Arial"/>
          <w:b/>
          <w:bCs/>
          <w:noProof/>
          <w:sz w:val="24"/>
          <w:szCs w:val="24"/>
          <w:lang w:val="en-US"/>
        </w:rPr>
        <w:t>159,</w:t>
      </w:r>
      <w:r w:rsidRPr="00790A74">
        <w:rPr>
          <w:rFonts w:ascii="Arial" w:hAnsi="Arial" w:cs="Arial"/>
          <w:noProof/>
          <w:sz w:val="24"/>
          <w:szCs w:val="24"/>
          <w:lang w:val="en-US"/>
        </w:rPr>
        <w:t xml:space="preserve"> 1212–1226 (2014).</w:t>
      </w:r>
    </w:p>
    <w:p w14:paraId="3706ED1C" w14:textId="77777777" w:rsidR="005B78EF" w:rsidRPr="00790A74" w:rsidRDefault="005B78EF" w:rsidP="005B78EF">
      <w:pPr>
        <w:widowControl w:val="0"/>
        <w:autoSpaceDE w:val="0"/>
        <w:autoSpaceDN w:val="0"/>
        <w:adjustRightInd w:val="0"/>
        <w:spacing w:line="480" w:lineRule="auto"/>
        <w:ind w:left="640" w:hanging="640"/>
        <w:rPr>
          <w:rFonts w:ascii="Arial" w:hAnsi="Arial" w:cs="Arial"/>
          <w:noProof/>
          <w:sz w:val="24"/>
          <w:szCs w:val="24"/>
          <w:lang w:val="en-US"/>
        </w:rPr>
      </w:pPr>
      <w:r w:rsidRPr="00790A74">
        <w:rPr>
          <w:rFonts w:ascii="Arial" w:hAnsi="Arial" w:cs="Arial"/>
          <w:noProof/>
          <w:sz w:val="24"/>
          <w:szCs w:val="24"/>
          <w:lang w:val="en-US"/>
        </w:rPr>
        <w:t>16.</w:t>
      </w:r>
      <w:r w:rsidRPr="00790A74">
        <w:rPr>
          <w:rFonts w:ascii="Arial" w:hAnsi="Arial" w:cs="Arial"/>
          <w:noProof/>
          <w:sz w:val="24"/>
          <w:szCs w:val="24"/>
          <w:lang w:val="en-US"/>
        </w:rPr>
        <w:tab/>
        <w:t xml:space="preserve">Menche, J. </w:t>
      </w:r>
      <w:r w:rsidRPr="00790A74">
        <w:rPr>
          <w:rFonts w:ascii="Arial" w:hAnsi="Arial" w:cs="Arial"/>
          <w:i/>
          <w:iCs/>
          <w:noProof/>
          <w:sz w:val="24"/>
          <w:szCs w:val="24"/>
          <w:lang w:val="en-US"/>
        </w:rPr>
        <w:t>et al.</w:t>
      </w:r>
      <w:r w:rsidRPr="00790A74">
        <w:rPr>
          <w:rFonts w:ascii="Arial" w:hAnsi="Arial" w:cs="Arial"/>
          <w:noProof/>
          <w:sz w:val="24"/>
          <w:szCs w:val="24"/>
          <w:lang w:val="en-US"/>
        </w:rPr>
        <w:t xml:space="preserve"> Disease networks. Uncovering disease-disease relationships through the incomplete interactome. </w:t>
      </w:r>
      <w:r w:rsidRPr="00790A74">
        <w:rPr>
          <w:rFonts w:ascii="Arial" w:hAnsi="Arial" w:cs="Arial"/>
          <w:i/>
          <w:iCs/>
          <w:noProof/>
          <w:sz w:val="24"/>
          <w:szCs w:val="24"/>
          <w:lang w:val="en-US"/>
        </w:rPr>
        <w:t>Science</w:t>
      </w:r>
      <w:r w:rsidRPr="00790A74">
        <w:rPr>
          <w:rFonts w:ascii="Arial" w:hAnsi="Arial" w:cs="Arial"/>
          <w:noProof/>
          <w:sz w:val="24"/>
          <w:szCs w:val="24"/>
          <w:lang w:val="en-US"/>
        </w:rPr>
        <w:t xml:space="preserve"> </w:t>
      </w:r>
      <w:r w:rsidRPr="00790A74">
        <w:rPr>
          <w:rFonts w:ascii="Arial" w:hAnsi="Arial" w:cs="Arial"/>
          <w:b/>
          <w:bCs/>
          <w:noProof/>
          <w:sz w:val="24"/>
          <w:szCs w:val="24"/>
          <w:lang w:val="en-US"/>
        </w:rPr>
        <w:t>347,</w:t>
      </w:r>
      <w:r w:rsidRPr="00790A74">
        <w:rPr>
          <w:rFonts w:ascii="Arial" w:hAnsi="Arial" w:cs="Arial"/>
          <w:noProof/>
          <w:sz w:val="24"/>
          <w:szCs w:val="24"/>
          <w:lang w:val="en-US"/>
        </w:rPr>
        <w:t xml:space="preserve"> 1257601 (2015).</w:t>
      </w:r>
    </w:p>
    <w:p w14:paraId="1FC32769" w14:textId="77777777" w:rsidR="005B78EF" w:rsidRPr="005B78EF" w:rsidRDefault="005B78EF" w:rsidP="005B78EF">
      <w:pPr>
        <w:widowControl w:val="0"/>
        <w:autoSpaceDE w:val="0"/>
        <w:autoSpaceDN w:val="0"/>
        <w:adjustRightInd w:val="0"/>
        <w:spacing w:line="480" w:lineRule="auto"/>
        <w:ind w:left="640" w:hanging="640"/>
        <w:rPr>
          <w:rFonts w:ascii="Arial" w:hAnsi="Arial" w:cs="Arial"/>
          <w:noProof/>
          <w:sz w:val="24"/>
        </w:rPr>
      </w:pPr>
      <w:r w:rsidRPr="00790A74">
        <w:rPr>
          <w:rFonts w:ascii="Arial" w:hAnsi="Arial" w:cs="Arial"/>
          <w:noProof/>
          <w:sz w:val="24"/>
          <w:szCs w:val="24"/>
          <w:lang w:val="en-US"/>
        </w:rPr>
        <w:t>17.</w:t>
      </w:r>
      <w:r w:rsidRPr="00790A74">
        <w:rPr>
          <w:rFonts w:ascii="Arial" w:hAnsi="Arial" w:cs="Arial"/>
          <w:noProof/>
          <w:sz w:val="24"/>
          <w:szCs w:val="24"/>
          <w:lang w:val="en-US"/>
        </w:rPr>
        <w:tab/>
        <w:t xml:space="preserve">Watt, K. I. </w:t>
      </w:r>
      <w:r w:rsidRPr="00790A74">
        <w:rPr>
          <w:rFonts w:ascii="Arial" w:hAnsi="Arial" w:cs="Arial"/>
          <w:i/>
          <w:iCs/>
          <w:noProof/>
          <w:sz w:val="24"/>
          <w:szCs w:val="24"/>
          <w:lang w:val="en-US"/>
        </w:rPr>
        <w:t>et al.</w:t>
      </w:r>
      <w:r w:rsidRPr="00790A74">
        <w:rPr>
          <w:rFonts w:ascii="Arial" w:hAnsi="Arial" w:cs="Arial"/>
          <w:noProof/>
          <w:sz w:val="24"/>
          <w:szCs w:val="24"/>
          <w:lang w:val="en-US"/>
        </w:rPr>
        <w:t xml:space="preserve"> The Hippo pathway effector YAP is a critical regulator of skeletal muscle fibre size. </w:t>
      </w:r>
      <w:r w:rsidRPr="005B78EF">
        <w:rPr>
          <w:rFonts w:ascii="Arial" w:hAnsi="Arial" w:cs="Arial"/>
          <w:i/>
          <w:iCs/>
          <w:noProof/>
          <w:sz w:val="24"/>
          <w:szCs w:val="24"/>
        </w:rPr>
        <w:t>Nat. Commun.</w:t>
      </w:r>
      <w:r w:rsidRPr="005B78EF">
        <w:rPr>
          <w:rFonts w:ascii="Arial" w:hAnsi="Arial" w:cs="Arial"/>
          <w:noProof/>
          <w:sz w:val="24"/>
          <w:szCs w:val="24"/>
        </w:rPr>
        <w:t xml:space="preserve"> </w:t>
      </w:r>
      <w:r w:rsidRPr="005B78EF">
        <w:rPr>
          <w:rFonts w:ascii="Arial" w:hAnsi="Arial" w:cs="Arial"/>
          <w:b/>
          <w:bCs/>
          <w:noProof/>
          <w:sz w:val="24"/>
          <w:szCs w:val="24"/>
        </w:rPr>
        <w:t>6,</w:t>
      </w:r>
      <w:r w:rsidRPr="005B78EF">
        <w:rPr>
          <w:rFonts w:ascii="Arial" w:hAnsi="Arial" w:cs="Arial"/>
          <w:noProof/>
          <w:sz w:val="24"/>
          <w:szCs w:val="24"/>
        </w:rPr>
        <w:t xml:space="preserve"> 6048 (2015).</w:t>
      </w:r>
    </w:p>
    <w:p w14:paraId="2390BF84" w14:textId="52DDACA4" w:rsidR="00E559C3" w:rsidRPr="003706EF" w:rsidRDefault="00542372" w:rsidP="003706EF">
      <w:pPr>
        <w:pStyle w:val="Ttulo1"/>
        <w:rPr>
          <w:rFonts w:eastAsia="Times New Roman"/>
          <w:lang w:val="en-US" w:eastAsia="es-ES" w:bidi="hi-IN"/>
        </w:rPr>
      </w:pPr>
      <w:r w:rsidRPr="008A0E32">
        <w:rPr>
          <w:rFonts w:ascii="Arial" w:eastAsia="Times New Roman" w:hAnsi="Arial" w:cs="Mangal"/>
          <w:b w:val="0"/>
          <w:sz w:val="24"/>
          <w:szCs w:val="24"/>
          <w:lang w:val="en-US" w:eastAsia="es-ES" w:bidi="hi-IN"/>
        </w:rPr>
        <w:lastRenderedPageBreak/>
        <w:fldChar w:fldCharType="end"/>
      </w:r>
      <w:bookmarkStart w:id="19" w:name="_Toc475698726"/>
      <w:r w:rsidR="00F56D40" w:rsidRPr="008A0E32">
        <w:rPr>
          <w:rFonts w:eastAsia="Times New Roman"/>
          <w:lang w:val="en-US" w:eastAsia="es-ES" w:bidi="hi-IN"/>
        </w:rPr>
        <w:t>SUPPLEMENTARY FIGURES</w:t>
      </w:r>
      <w:bookmarkEnd w:id="19"/>
    </w:p>
    <w:p w14:paraId="030FFAAE" w14:textId="77777777" w:rsidR="00E559C3" w:rsidRPr="008A0E32" w:rsidRDefault="00E559C3" w:rsidP="00E559C3">
      <w:pPr>
        <w:rPr>
          <w:rFonts w:ascii="Arial" w:eastAsia="Times New Roman" w:hAnsi="Arial" w:cs="Mangal"/>
          <w:b/>
          <w:sz w:val="24"/>
          <w:szCs w:val="24"/>
          <w:lang w:val="en-US" w:eastAsia="es-ES" w:bidi="hi-IN"/>
        </w:rPr>
      </w:pPr>
    </w:p>
    <w:p w14:paraId="1710A2E1" w14:textId="6722AC07" w:rsidR="00E559C3" w:rsidRPr="008A0E32" w:rsidRDefault="003E03A1" w:rsidP="00E559C3">
      <w:pPr>
        <w:keepNext/>
        <w:jc w:val="center"/>
        <w:rPr>
          <w:lang w:val="en-US"/>
        </w:rPr>
      </w:pPr>
      <w:r>
        <w:rPr>
          <w:rFonts w:eastAsia="MS ??"/>
          <w:noProof/>
          <w:lang w:eastAsia="es-ES"/>
        </w:rPr>
        <w:drawing>
          <wp:inline distT="0" distB="0" distL="0" distR="0" wp14:anchorId="7BBD8601" wp14:editId="4A1D751D">
            <wp:extent cx="3924300" cy="2070100"/>
            <wp:effectExtent l="0" t="0" r="0" b="6350"/>
            <wp:docPr id="2" name="Imagen 2" descr="C:\Users\clinic\AppData\Local\Microsoft\Windows\INetCacheContent.Word\Venn_fi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linic\AppData\Local\Microsoft\Windows\INetCacheContent.Word\Venn_figE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24300" cy="2070100"/>
                    </a:xfrm>
                    <a:prstGeom prst="rect">
                      <a:avLst/>
                    </a:prstGeom>
                    <a:noFill/>
                    <a:ln>
                      <a:noFill/>
                    </a:ln>
                  </pic:spPr>
                </pic:pic>
              </a:graphicData>
            </a:graphic>
          </wp:inline>
        </w:drawing>
      </w:r>
    </w:p>
    <w:p w14:paraId="74455805" w14:textId="4CA7FDB6" w:rsidR="00E559C3" w:rsidRPr="008A0E32" w:rsidRDefault="002375B6" w:rsidP="00BE32EE">
      <w:pPr>
        <w:pStyle w:val="Ttulo3"/>
        <w:rPr>
          <w:rFonts w:eastAsia="MS ??"/>
          <w:lang w:val="en-US" w:eastAsia="ja-JP"/>
        </w:rPr>
      </w:pPr>
      <w:bookmarkStart w:id="20" w:name="Fig1"/>
      <w:bookmarkStart w:id="21" w:name="_Toc475698727"/>
      <w:r w:rsidRPr="00BE32EE">
        <w:rPr>
          <w:rFonts w:eastAsia="MS ??"/>
          <w:b/>
          <w:sz w:val="20"/>
          <w:lang w:val="en-US" w:eastAsia="ja-JP"/>
        </w:rPr>
        <w:t>Figure S</w:t>
      </w:r>
      <w:r w:rsidR="00E559C3" w:rsidRPr="00BE32EE">
        <w:rPr>
          <w:rFonts w:eastAsia="MS ??"/>
          <w:b/>
          <w:sz w:val="20"/>
          <w:lang w:val="en-US" w:eastAsia="ja-JP"/>
        </w:rPr>
        <w:fldChar w:fldCharType="begin"/>
      </w:r>
      <w:r w:rsidR="00E559C3" w:rsidRPr="00BE32EE">
        <w:rPr>
          <w:rFonts w:eastAsia="MS ??"/>
          <w:b/>
          <w:sz w:val="20"/>
          <w:lang w:val="en-US" w:eastAsia="ja-JP"/>
        </w:rPr>
        <w:instrText xml:space="preserve"> SEQ Figure_S \* ARABIC </w:instrText>
      </w:r>
      <w:r w:rsidR="00E559C3" w:rsidRPr="00BE32EE">
        <w:rPr>
          <w:rFonts w:eastAsia="MS ??"/>
          <w:b/>
          <w:sz w:val="20"/>
          <w:lang w:val="en-US" w:eastAsia="ja-JP"/>
        </w:rPr>
        <w:fldChar w:fldCharType="separate"/>
      </w:r>
      <w:r w:rsidR="00E559C3" w:rsidRPr="00BE32EE">
        <w:rPr>
          <w:rFonts w:eastAsia="MS ??"/>
          <w:b/>
          <w:sz w:val="20"/>
          <w:lang w:val="en-US" w:eastAsia="ja-JP"/>
        </w:rPr>
        <w:t>1</w:t>
      </w:r>
      <w:r w:rsidR="00E559C3" w:rsidRPr="00BE32EE">
        <w:rPr>
          <w:rFonts w:eastAsia="MS ??"/>
          <w:b/>
          <w:sz w:val="20"/>
          <w:lang w:val="en-US" w:eastAsia="ja-JP"/>
        </w:rPr>
        <w:fldChar w:fldCharType="end"/>
      </w:r>
      <w:r w:rsidR="00E559C3" w:rsidRPr="00BE32EE">
        <w:rPr>
          <w:rFonts w:eastAsia="MS ??"/>
          <w:b/>
          <w:sz w:val="20"/>
          <w:lang w:val="en-US" w:eastAsia="ja-JP"/>
        </w:rPr>
        <w:t>.</w:t>
      </w:r>
      <w:r w:rsidR="00E559C3" w:rsidRPr="008A0E32">
        <w:rPr>
          <w:rFonts w:eastAsia="MS ??"/>
          <w:lang w:val="en-US" w:eastAsia="ja-JP"/>
        </w:rPr>
        <w:t xml:space="preserve"> </w:t>
      </w:r>
      <w:bookmarkEnd w:id="20"/>
      <w:r w:rsidR="00E559C3" w:rsidRPr="00BE32EE">
        <w:rPr>
          <w:sz w:val="20"/>
          <w:lang w:val="en-GB"/>
        </w:rPr>
        <w:t>Overlap between nodes and edges in the HI, HI-Lit</w:t>
      </w:r>
      <w:r w:rsidR="003E03A1" w:rsidRPr="00BE32EE">
        <w:rPr>
          <w:sz w:val="20"/>
          <w:lang w:val="en-GB"/>
        </w:rPr>
        <w:t>-BM</w:t>
      </w:r>
      <w:r w:rsidR="00E559C3" w:rsidRPr="00BE32EE">
        <w:rPr>
          <w:sz w:val="20"/>
          <w:lang w:val="en-GB"/>
        </w:rPr>
        <w:t xml:space="preserve"> and MN interaction networks.</w:t>
      </w:r>
      <w:bookmarkEnd w:id="21"/>
    </w:p>
    <w:p w14:paraId="234EB732" w14:textId="77777777" w:rsidR="00E559C3" w:rsidRPr="008A0E32" w:rsidRDefault="00E559C3" w:rsidP="00E559C3">
      <w:pPr>
        <w:rPr>
          <w:rFonts w:ascii="Arial" w:eastAsia="Times New Roman" w:hAnsi="Arial" w:cs="Mangal"/>
          <w:b/>
          <w:sz w:val="24"/>
          <w:szCs w:val="24"/>
          <w:lang w:val="en-US" w:eastAsia="es-ES" w:bidi="hi-IN"/>
        </w:rPr>
      </w:pPr>
    </w:p>
    <w:p w14:paraId="1DD6CAEA" w14:textId="77777777" w:rsidR="00E559C3" w:rsidRPr="008A0E32" w:rsidRDefault="00E559C3" w:rsidP="00E559C3">
      <w:pPr>
        <w:rPr>
          <w:rFonts w:ascii="Arial" w:eastAsia="Times New Roman" w:hAnsi="Arial" w:cs="Mangal"/>
          <w:b/>
          <w:sz w:val="24"/>
          <w:szCs w:val="24"/>
          <w:lang w:val="en-US" w:eastAsia="es-ES" w:bidi="hi-IN"/>
        </w:rPr>
      </w:pPr>
    </w:p>
    <w:p w14:paraId="54332D00" w14:textId="02BB532D" w:rsidR="00E559C3" w:rsidRPr="008A0E32" w:rsidRDefault="00B85A18" w:rsidP="00E559C3">
      <w:pPr>
        <w:spacing w:after="120" w:line="360" w:lineRule="auto"/>
        <w:rPr>
          <w:rFonts w:ascii="Arial" w:eastAsia="MS ??" w:hAnsi="Arial" w:cs="Arial"/>
          <w:b/>
          <w:iCs/>
          <w:sz w:val="20"/>
          <w:lang w:val="en-US" w:eastAsia="ja-JP"/>
        </w:rPr>
      </w:pPr>
      <w:r w:rsidRPr="008A0E32">
        <w:rPr>
          <w:rFonts w:ascii="Arial" w:eastAsia="MS ??" w:hAnsi="Arial" w:cs="Arial"/>
          <w:b/>
          <w:noProof/>
          <w:sz w:val="20"/>
          <w:lang w:eastAsia="es-ES"/>
        </w:rPr>
        <w:drawing>
          <wp:inline distT="0" distB="0" distL="0" distR="0" wp14:anchorId="14189711" wp14:editId="4D6A513C">
            <wp:extent cx="5400675" cy="2638425"/>
            <wp:effectExtent l="0" t="0" r="9525" b="9525"/>
            <wp:docPr id="10" name="Imagen 10" descr="C:\Users\RH_profesional_04\OneDrive\OneDrive - Universitat de Barcelona\PhD\Publications\Training adaptation\Data\HotNet analysis consensus\figures\LBNB_DE_141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H_profesional_04\OneDrive\OneDrive - Universitat de Barcelona\PhD\Publications\Training adaptation\Data\HotNet analysis consensus\figures\LBNB_DE_141216.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675" cy="2638425"/>
                    </a:xfrm>
                    <a:prstGeom prst="rect">
                      <a:avLst/>
                    </a:prstGeom>
                    <a:noFill/>
                    <a:ln>
                      <a:noFill/>
                    </a:ln>
                  </pic:spPr>
                </pic:pic>
              </a:graphicData>
            </a:graphic>
          </wp:inline>
        </w:drawing>
      </w:r>
    </w:p>
    <w:p w14:paraId="4A524978" w14:textId="69AF0308" w:rsidR="00E559C3" w:rsidRPr="008A0E32" w:rsidRDefault="002375B6" w:rsidP="00E559C3">
      <w:pPr>
        <w:spacing w:after="120" w:line="360" w:lineRule="auto"/>
        <w:rPr>
          <w:rFonts w:ascii="Arial" w:eastAsia="MS ??" w:hAnsi="Arial" w:cs="Arial"/>
          <w:b/>
          <w:iCs/>
          <w:sz w:val="20"/>
          <w:lang w:val="en-US" w:eastAsia="ja-JP"/>
        </w:rPr>
      </w:pPr>
      <w:bookmarkStart w:id="22" w:name="Fig2"/>
      <w:bookmarkStart w:id="23" w:name="_Toc475698728"/>
      <w:r w:rsidRPr="00BB6928">
        <w:rPr>
          <w:rStyle w:val="Ttulo3Car"/>
          <w:b/>
          <w:sz w:val="20"/>
          <w:lang w:val="en-GB"/>
        </w:rPr>
        <w:t>Figure S</w:t>
      </w:r>
      <w:r w:rsidR="00E559C3" w:rsidRPr="00BB6928">
        <w:rPr>
          <w:rStyle w:val="Ttulo3Car"/>
          <w:b/>
          <w:sz w:val="20"/>
          <w:lang w:val="en-GB"/>
        </w:rPr>
        <w:t>2.</w:t>
      </w:r>
      <w:bookmarkEnd w:id="22"/>
      <w:r w:rsidR="00E559C3" w:rsidRPr="00BB6928">
        <w:rPr>
          <w:rStyle w:val="Ttulo3Car"/>
          <w:sz w:val="20"/>
          <w:lang w:val="en-GB"/>
        </w:rPr>
        <w:t xml:space="preserve"> </w:t>
      </w:r>
      <w:r w:rsidR="00741A9B" w:rsidRPr="00BB6928">
        <w:rPr>
          <w:rStyle w:val="Ttulo3Car"/>
          <w:b/>
          <w:sz w:val="20"/>
          <w:lang w:val="en-GB"/>
        </w:rPr>
        <w:t>Disease effect modules of the COPD subgroups.</w:t>
      </w:r>
      <w:bookmarkEnd w:id="23"/>
      <w:r w:rsidR="00741A9B" w:rsidRPr="008A0E32">
        <w:rPr>
          <w:rFonts w:ascii="Arial" w:hAnsi="Arial" w:cs="Arial"/>
          <w:sz w:val="20"/>
          <w:szCs w:val="20"/>
          <w:lang w:val="en-US"/>
        </w:rPr>
        <w:t xml:space="preserve"> </w:t>
      </w:r>
      <w:r w:rsidR="00E559C3" w:rsidRPr="008A0E32">
        <w:rPr>
          <w:rFonts w:ascii="Arial" w:eastAsia="MS ??" w:hAnsi="Arial" w:cs="Arial"/>
          <w:iCs/>
          <w:sz w:val="20"/>
          <w:lang w:val="en-US" w:eastAsia="ja-JP"/>
        </w:rPr>
        <w:t>The figure depicts functional modules associated to normal FFMI training effects (COPD</w:t>
      </w:r>
      <w:r w:rsidR="00E559C3" w:rsidRPr="008A0E32">
        <w:rPr>
          <w:rFonts w:ascii="Arial" w:eastAsia="MS ??" w:hAnsi="Arial" w:cs="Arial"/>
          <w:iCs/>
          <w:sz w:val="20"/>
          <w:vertAlign w:val="subscript"/>
          <w:lang w:val="en-US" w:eastAsia="ja-JP"/>
        </w:rPr>
        <w:t>N</w:t>
      </w:r>
      <w:r w:rsidR="00E559C3" w:rsidRPr="008A0E32">
        <w:rPr>
          <w:rFonts w:ascii="Arial" w:eastAsia="MS ??" w:hAnsi="Arial" w:cs="Arial"/>
          <w:iCs/>
          <w:sz w:val="20"/>
          <w:lang w:val="en-US" w:eastAsia="ja-JP"/>
        </w:rPr>
        <w:t>-DE) (on the left side with cyan borders) and low FFMI training effects (COPD</w:t>
      </w:r>
      <w:r w:rsidR="00E559C3" w:rsidRPr="008A0E32">
        <w:rPr>
          <w:rFonts w:ascii="Arial" w:eastAsia="MS ??" w:hAnsi="Arial" w:cs="Arial"/>
          <w:iCs/>
          <w:sz w:val="20"/>
          <w:vertAlign w:val="subscript"/>
          <w:lang w:val="en-US" w:eastAsia="ja-JP"/>
        </w:rPr>
        <w:t>L</w:t>
      </w:r>
      <w:r w:rsidR="00E559C3" w:rsidRPr="008A0E32">
        <w:rPr>
          <w:rFonts w:ascii="Arial" w:eastAsia="MS ??" w:hAnsi="Arial" w:cs="Arial"/>
          <w:iCs/>
          <w:sz w:val="20"/>
          <w:lang w:val="en-US" w:eastAsia="ja-JP"/>
        </w:rPr>
        <w:t xml:space="preserve">-DE) (on the right with orange border). Genes are </w:t>
      </w:r>
      <w:r w:rsidR="008A0E32" w:rsidRPr="008A0E32">
        <w:rPr>
          <w:rFonts w:ascii="Arial" w:eastAsia="MS ??" w:hAnsi="Arial" w:cs="Arial"/>
          <w:iCs/>
          <w:sz w:val="20"/>
          <w:lang w:val="en-US" w:eastAsia="ja-JP"/>
        </w:rPr>
        <w:t>colored</w:t>
      </w:r>
      <w:r w:rsidR="00E559C3" w:rsidRPr="008A0E32">
        <w:rPr>
          <w:rFonts w:ascii="Arial" w:eastAsia="MS ??" w:hAnsi="Arial" w:cs="Arial"/>
          <w:iCs/>
          <w:sz w:val="20"/>
          <w:lang w:val="en-US" w:eastAsia="ja-JP"/>
        </w:rPr>
        <w:t xml:space="preserve"> according to their differential regulation in COPD</w:t>
      </w:r>
      <w:r w:rsidR="00E559C3" w:rsidRPr="008A0E32">
        <w:rPr>
          <w:rFonts w:ascii="Arial" w:eastAsia="MS ??" w:hAnsi="Arial" w:cs="Arial"/>
          <w:iCs/>
          <w:sz w:val="20"/>
          <w:vertAlign w:val="subscript"/>
          <w:lang w:val="en-US" w:eastAsia="ja-JP"/>
        </w:rPr>
        <w:t>N</w:t>
      </w:r>
      <w:r w:rsidR="00E559C3" w:rsidRPr="008A0E32">
        <w:rPr>
          <w:rFonts w:ascii="Arial" w:eastAsia="MS ??" w:hAnsi="Arial" w:cs="Arial"/>
          <w:iCs/>
          <w:sz w:val="20"/>
          <w:lang w:val="en-US" w:eastAsia="ja-JP"/>
        </w:rPr>
        <w:t xml:space="preserve">-DE (inner </w:t>
      </w:r>
      <w:r w:rsidR="008A0E32" w:rsidRPr="008A0E32">
        <w:rPr>
          <w:rFonts w:ascii="Arial" w:eastAsia="MS ??" w:hAnsi="Arial" w:cs="Arial"/>
          <w:iCs/>
          <w:sz w:val="20"/>
          <w:lang w:val="en-US" w:eastAsia="ja-JP"/>
        </w:rPr>
        <w:t>color</w:t>
      </w:r>
      <w:r w:rsidR="00E559C3" w:rsidRPr="008A0E32">
        <w:rPr>
          <w:rFonts w:ascii="Arial" w:eastAsia="MS ??" w:hAnsi="Arial" w:cs="Arial"/>
          <w:iCs/>
          <w:sz w:val="20"/>
          <w:lang w:val="en-US" w:eastAsia="ja-JP"/>
        </w:rPr>
        <w:t xml:space="preserve"> of the nodes) and in COPD</w:t>
      </w:r>
      <w:r w:rsidR="00E559C3" w:rsidRPr="008A0E32">
        <w:rPr>
          <w:rFonts w:ascii="Arial" w:eastAsia="MS ??" w:hAnsi="Arial" w:cs="Arial"/>
          <w:iCs/>
          <w:sz w:val="20"/>
          <w:vertAlign w:val="subscript"/>
          <w:lang w:val="en-US" w:eastAsia="ja-JP"/>
        </w:rPr>
        <w:t>L</w:t>
      </w:r>
      <w:r w:rsidR="00E559C3" w:rsidRPr="008A0E32">
        <w:rPr>
          <w:rFonts w:ascii="Arial" w:eastAsia="MS ??" w:hAnsi="Arial" w:cs="Arial"/>
          <w:iCs/>
          <w:sz w:val="20"/>
          <w:lang w:val="en-US" w:eastAsia="ja-JP"/>
        </w:rPr>
        <w:t xml:space="preserve">-DE (border </w:t>
      </w:r>
      <w:r w:rsidR="008A0E32" w:rsidRPr="008A0E32">
        <w:rPr>
          <w:rFonts w:ascii="Arial" w:eastAsia="MS ??" w:hAnsi="Arial" w:cs="Arial"/>
          <w:iCs/>
          <w:sz w:val="20"/>
          <w:lang w:val="en-US" w:eastAsia="ja-JP"/>
        </w:rPr>
        <w:t>color</w:t>
      </w:r>
      <w:r w:rsidR="00E559C3" w:rsidRPr="008A0E32">
        <w:rPr>
          <w:rFonts w:ascii="Arial" w:eastAsia="MS ??" w:hAnsi="Arial" w:cs="Arial"/>
          <w:iCs/>
          <w:sz w:val="20"/>
          <w:lang w:val="en-US" w:eastAsia="ja-JP"/>
        </w:rPr>
        <w:t xml:space="preserve"> of the nodes):  blue </w:t>
      </w:r>
      <w:r w:rsidR="008A0E32" w:rsidRPr="008A0E32">
        <w:rPr>
          <w:rFonts w:ascii="Arial" w:eastAsia="MS ??" w:hAnsi="Arial" w:cs="Arial"/>
          <w:iCs/>
          <w:sz w:val="20"/>
          <w:lang w:val="en-US" w:eastAsia="ja-JP"/>
        </w:rPr>
        <w:t>color</w:t>
      </w:r>
      <w:r w:rsidR="00E559C3" w:rsidRPr="008A0E32">
        <w:rPr>
          <w:rFonts w:ascii="Arial" w:eastAsia="MS ??" w:hAnsi="Arial" w:cs="Arial"/>
          <w:iCs/>
          <w:sz w:val="20"/>
          <w:lang w:val="en-US" w:eastAsia="ja-JP"/>
        </w:rPr>
        <w:t xml:space="preserve"> means down-regulation, red </w:t>
      </w:r>
      <w:r w:rsidR="008A0E32" w:rsidRPr="008A0E32">
        <w:rPr>
          <w:rFonts w:ascii="Arial" w:eastAsia="MS ??" w:hAnsi="Arial" w:cs="Arial"/>
          <w:iCs/>
          <w:sz w:val="20"/>
          <w:lang w:val="en-US" w:eastAsia="ja-JP"/>
        </w:rPr>
        <w:t>color</w:t>
      </w:r>
      <w:r w:rsidR="00E559C3" w:rsidRPr="008A0E32">
        <w:rPr>
          <w:rFonts w:ascii="Arial" w:eastAsia="MS ??" w:hAnsi="Arial" w:cs="Arial"/>
          <w:iCs/>
          <w:sz w:val="20"/>
          <w:lang w:val="en-US" w:eastAsia="ja-JP"/>
        </w:rPr>
        <w:t xml:space="preserve"> means up-regulation and significant genes are signed by † in COPD</w:t>
      </w:r>
      <w:r w:rsidR="00E559C3" w:rsidRPr="008A0E32">
        <w:rPr>
          <w:rFonts w:ascii="Arial" w:eastAsia="MS ??" w:hAnsi="Arial" w:cs="Arial"/>
          <w:iCs/>
          <w:sz w:val="20"/>
          <w:vertAlign w:val="subscript"/>
          <w:lang w:val="en-US" w:eastAsia="ja-JP"/>
        </w:rPr>
        <w:t>N</w:t>
      </w:r>
      <w:r w:rsidR="00E559C3" w:rsidRPr="008A0E32">
        <w:rPr>
          <w:rFonts w:ascii="Arial" w:eastAsia="MS ??" w:hAnsi="Arial" w:cs="Arial"/>
          <w:iCs/>
          <w:sz w:val="20"/>
          <w:lang w:val="en-US" w:eastAsia="ja-JP"/>
        </w:rPr>
        <w:t>-DE and ‡ in COPD</w:t>
      </w:r>
      <w:r w:rsidR="00E559C3" w:rsidRPr="008A0E32">
        <w:rPr>
          <w:rFonts w:ascii="Arial" w:eastAsia="MS ??" w:hAnsi="Arial" w:cs="Arial"/>
          <w:iCs/>
          <w:sz w:val="20"/>
          <w:vertAlign w:val="subscript"/>
          <w:lang w:val="en-US" w:eastAsia="ja-JP"/>
        </w:rPr>
        <w:t>L</w:t>
      </w:r>
      <w:r w:rsidR="00E559C3" w:rsidRPr="008A0E32">
        <w:rPr>
          <w:rFonts w:ascii="Arial" w:eastAsia="MS ??" w:hAnsi="Arial" w:cs="Arial"/>
          <w:iCs/>
          <w:sz w:val="20"/>
          <w:lang w:val="en-US" w:eastAsia="ja-JP"/>
        </w:rPr>
        <w:t>-DE.</w:t>
      </w:r>
      <w:r w:rsidR="00B07E1E">
        <w:rPr>
          <w:rFonts w:ascii="Arial" w:eastAsia="MS ??" w:hAnsi="Arial" w:cs="Arial"/>
          <w:iCs/>
          <w:sz w:val="20"/>
          <w:lang w:val="en-US" w:eastAsia="ja-JP"/>
        </w:rPr>
        <w:t xml:space="preserve"> </w:t>
      </w:r>
    </w:p>
    <w:p w14:paraId="51D94CB8" w14:textId="77777777" w:rsidR="00E559C3" w:rsidRPr="008A0E32" w:rsidRDefault="00E559C3" w:rsidP="00E559C3">
      <w:pPr>
        <w:jc w:val="center"/>
        <w:rPr>
          <w:lang w:val="en-US"/>
        </w:rPr>
      </w:pPr>
    </w:p>
    <w:p w14:paraId="200262AA" w14:textId="77777777" w:rsidR="00E559C3" w:rsidRPr="008A0E32" w:rsidRDefault="00E559C3" w:rsidP="00E559C3">
      <w:pPr>
        <w:spacing w:after="120" w:line="360" w:lineRule="auto"/>
        <w:rPr>
          <w:rFonts w:ascii="Arial" w:eastAsia="MS ??" w:hAnsi="Arial" w:cs="Arial"/>
          <w:b/>
          <w:iCs/>
          <w:sz w:val="20"/>
          <w:lang w:val="en-US" w:eastAsia="ja-JP"/>
        </w:rPr>
      </w:pPr>
    </w:p>
    <w:p w14:paraId="168FD7CC" w14:textId="51250642" w:rsidR="00E559C3" w:rsidRPr="008A0E32" w:rsidRDefault="00B85A18" w:rsidP="00E559C3">
      <w:pPr>
        <w:spacing w:after="120" w:line="360" w:lineRule="auto"/>
        <w:rPr>
          <w:rFonts w:ascii="Arial" w:eastAsia="MS ??" w:hAnsi="Arial" w:cs="Arial"/>
          <w:b/>
          <w:iCs/>
          <w:sz w:val="20"/>
          <w:lang w:val="en-US" w:eastAsia="ja-JP"/>
        </w:rPr>
      </w:pPr>
      <w:r w:rsidRPr="008A0E32">
        <w:rPr>
          <w:rFonts w:ascii="Arial" w:eastAsia="MS ??" w:hAnsi="Arial" w:cs="Arial"/>
          <w:b/>
          <w:noProof/>
          <w:sz w:val="20"/>
          <w:lang w:eastAsia="es-ES"/>
        </w:rPr>
        <w:lastRenderedPageBreak/>
        <w:drawing>
          <wp:inline distT="0" distB="0" distL="0" distR="0" wp14:anchorId="58D357CC" wp14:editId="2BCF776B">
            <wp:extent cx="5400675" cy="2457450"/>
            <wp:effectExtent l="0" t="0" r="9525" b="0"/>
            <wp:docPr id="9" name="Imagen 9" descr="C:\Users\RH_profesional_04\OneDrive\OneDrive - Universitat de Barcelona\PhD\Publications\Training adaptation\Data\HotNet analysis consensus\figures\LBNB_TE_141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H_profesional_04\OneDrive\OneDrive - Universitat de Barcelona\PhD\Publications\Training adaptation\Data\HotNet analysis consensus\figures\LBNB_TE_14121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675" cy="2457450"/>
                    </a:xfrm>
                    <a:prstGeom prst="rect">
                      <a:avLst/>
                    </a:prstGeom>
                    <a:noFill/>
                    <a:ln>
                      <a:noFill/>
                    </a:ln>
                  </pic:spPr>
                </pic:pic>
              </a:graphicData>
            </a:graphic>
          </wp:inline>
        </w:drawing>
      </w:r>
    </w:p>
    <w:p w14:paraId="27565DE4" w14:textId="764C72C6" w:rsidR="00E559C3" w:rsidRPr="008A0E32" w:rsidRDefault="00E559C3" w:rsidP="00E559C3">
      <w:pPr>
        <w:spacing w:after="120" w:line="360" w:lineRule="auto"/>
        <w:rPr>
          <w:rFonts w:ascii="Arial" w:eastAsia="MS ??" w:hAnsi="Arial" w:cs="Arial"/>
          <w:b/>
          <w:iCs/>
          <w:sz w:val="20"/>
          <w:lang w:val="en-US" w:eastAsia="ja-JP"/>
        </w:rPr>
      </w:pPr>
      <w:bookmarkStart w:id="24" w:name="Fig4"/>
      <w:bookmarkStart w:id="25" w:name="_Toc475698729"/>
      <w:r w:rsidRPr="00BB6928">
        <w:rPr>
          <w:rStyle w:val="Ttulo3Car"/>
          <w:b/>
          <w:sz w:val="20"/>
          <w:lang w:val="en-GB"/>
        </w:rPr>
        <w:t>Fi</w:t>
      </w:r>
      <w:r w:rsidR="002709AD" w:rsidRPr="00BB6928">
        <w:rPr>
          <w:rStyle w:val="Ttulo3Car"/>
          <w:b/>
          <w:sz w:val="20"/>
          <w:lang w:val="en-GB"/>
        </w:rPr>
        <w:t xml:space="preserve">gure </w:t>
      </w:r>
      <w:r w:rsidR="002375B6" w:rsidRPr="00BB6928">
        <w:rPr>
          <w:rStyle w:val="Ttulo3Car"/>
          <w:b/>
          <w:sz w:val="20"/>
          <w:lang w:val="en-GB"/>
        </w:rPr>
        <w:t>S</w:t>
      </w:r>
      <w:r w:rsidR="002709AD" w:rsidRPr="00BB6928">
        <w:rPr>
          <w:rStyle w:val="Ttulo3Car"/>
          <w:b/>
          <w:sz w:val="20"/>
          <w:lang w:val="en-GB"/>
        </w:rPr>
        <w:t>3</w:t>
      </w:r>
      <w:r w:rsidRPr="00BB6928">
        <w:rPr>
          <w:rStyle w:val="Ttulo3Car"/>
          <w:b/>
          <w:sz w:val="20"/>
          <w:lang w:val="en-GB"/>
        </w:rPr>
        <w:t xml:space="preserve">. </w:t>
      </w:r>
      <w:bookmarkEnd w:id="24"/>
      <w:r w:rsidR="00741A9B" w:rsidRPr="00BB6928">
        <w:rPr>
          <w:rStyle w:val="Ttulo3Car"/>
          <w:b/>
          <w:sz w:val="20"/>
          <w:lang w:val="en-GB"/>
        </w:rPr>
        <w:t>Training effect modules of the COPD subgroups.</w:t>
      </w:r>
      <w:bookmarkEnd w:id="25"/>
      <w:r w:rsidR="00741A9B" w:rsidRPr="00BE32EE">
        <w:rPr>
          <w:rFonts w:ascii="Arial" w:hAnsi="Arial" w:cs="Arial"/>
          <w:sz w:val="16"/>
          <w:szCs w:val="20"/>
          <w:lang w:val="en-US"/>
        </w:rPr>
        <w:t xml:space="preserve"> </w:t>
      </w:r>
      <w:r w:rsidRPr="008A0E32">
        <w:rPr>
          <w:rFonts w:ascii="Arial" w:eastAsia="MS ??" w:hAnsi="Arial" w:cs="Arial"/>
          <w:iCs/>
          <w:sz w:val="20"/>
          <w:lang w:val="en-US" w:eastAsia="ja-JP"/>
        </w:rPr>
        <w:t>The figure depicts functional modules associated to normal FFMI training effects (COPD</w:t>
      </w:r>
      <w:r w:rsidRPr="008A0E32">
        <w:rPr>
          <w:rFonts w:ascii="Arial" w:eastAsia="MS ??" w:hAnsi="Arial" w:cs="Arial"/>
          <w:iCs/>
          <w:sz w:val="20"/>
          <w:vertAlign w:val="subscript"/>
          <w:lang w:val="en-US" w:eastAsia="ja-JP"/>
        </w:rPr>
        <w:t>N</w:t>
      </w:r>
      <w:r w:rsidRPr="008A0E32">
        <w:rPr>
          <w:rFonts w:ascii="Arial" w:eastAsia="MS ??" w:hAnsi="Arial" w:cs="Arial"/>
          <w:iCs/>
          <w:sz w:val="20"/>
          <w:lang w:val="en-US" w:eastAsia="ja-JP"/>
        </w:rPr>
        <w:t>-TE) (on the left side with cyan borders) and low FFMI training effects (COPD</w:t>
      </w:r>
      <w:r w:rsidRPr="008A0E32">
        <w:rPr>
          <w:rFonts w:ascii="Arial" w:eastAsia="MS ??" w:hAnsi="Arial" w:cs="Arial"/>
          <w:iCs/>
          <w:sz w:val="20"/>
          <w:vertAlign w:val="subscript"/>
          <w:lang w:val="en-US" w:eastAsia="ja-JP"/>
        </w:rPr>
        <w:t>L</w:t>
      </w:r>
      <w:r w:rsidRPr="008A0E32">
        <w:rPr>
          <w:rFonts w:ascii="Arial" w:eastAsia="MS ??" w:hAnsi="Arial" w:cs="Arial"/>
          <w:iCs/>
          <w:sz w:val="20"/>
          <w:lang w:val="en-US" w:eastAsia="ja-JP"/>
        </w:rPr>
        <w:t xml:space="preserve">-TE) (on the right with orange border). Genes are </w:t>
      </w:r>
      <w:r w:rsidR="008A0E32" w:rsidRPr="008A0E32">
        <w:rPr>
          <w:rFonts w:ascii="Arial" w:eastAsia="MS ??" w:hAnsi="Arial" w:cs="Arial"/>
          <w:iCs/>
          <w:sz w:val="20"/>
          <w:lang w:val="en-US" w:eastAsia="ja-JP"/>
        </w:rPr>
        <w:t>colored</w:t>
      </w:r>
      <w:r w:rsidRPr="008A0E32">
        <w:rPr>
          <w:rFonts w:ascii="Arial" w:eastAsia="MS ??" w:hAnsi="Arial" w:cs="Arial"/>
          <w:iCs/>
          <w:sz w:val="20"/>
          <w:lang w:val="en-US" w:eastAsia="ja-JP"/>
        </w:rPr>
        <w:t xml:space="preserve"> according to their differential regulation in COPD</w:t>
      </w:r>
      <w:r w:rsidRPr="008A0E32">
        <w:rPr>
          <w:rFonts w:ascii="Arial" w:eastAsia="MS ??" w:hAnsi="Arial" w:cs="Arial"/>
          <w:iCs/>
          <w:sz w:val="20"/>
          <w:vertAlign w:val="subscript"/>
          <w:lang w:val="en-US" w:eastAsia="ja-JP"/>
        </w:rPr>
        <w:t>N</w:t>
      </w:r>
      <w:r w:rsidRPr="008A0E32">
        <w:rPr>
          <w:rFonts w:ascii="Arial" w:eastAsia="MS ??" w:hAnsi="Arial" w:cs="Arial"/>
          <w:iCs/>
          <w:sz w:val="20"/>
          <w:lang w:val="en-US" w:eastAsia="ja-JP"/>
        </w:rPr>
        <w:t xml:space="preserve">-TE (inner </w:t>
      </w:r>
      <w:r w:rsidR="008A0E32" w:rsidRPr="008A0E32">
        <w:rPr>
          <w:rFonts w:ascii="Arial" w:eastAsia="MS ??" w:hAnsi="Arial" w:cs="Arial"/>
          <w:iCs/>
          <w:sz w:val="20"/>
          <w:lang w:val="en-US" w:eastAsia="ja-JP"/>
        </w:rPr>
        <w:t>color</w:t>
      </w:r>
      <w:r w:rsidRPr="008A0E32">
        <w:rPr>
          <w:rFonts w:ascii="Arial" w:eastAsia="MS ??" w:hAnsi="Arial" w:cs="Arial"/>
          <w:iCs/>
          <w:sz w:val="20"/>
          <w:lang w:val="en-US" w:eastAsia="ja-JP"/>
        </w:rPr>
        <w:t xml:space="preserve"> of the nodes) and in COPD</w:t>
      </w:r>
      <w:r w:rsidRPr="008A0E32">
        <w:rPr>
          <w:rFonts w:ascii="Arial" w:eastAsia="MS ??" w:hAnsi="Arial" w:cs="Arial"/>
          <w:iCs/>
          <w:sz w:val="20"/>
          <w:vertAlign w:val="subscript"/>
          <w:lang w:val="en-US" w:eastAsia="ja-JP"/>
        </w:rPr>
        <w:t>L</w:t>
      </w:r>
      <w:r w:rsidRPr="008A0E32">
        <w:rPr>
          <w:rFonts w:ascii="Arial" w:eastAsia="MS ??" w:hAnsi="Arial" w:cs="Arial"/>
          <w:iCs/>
          <w:sz w:val="20"/>
          <w:lang w:val="en-US" w:eastAsia="ja-JP"/>
        </w:rPr>
        <w:t xml:space="preserve">-TE (border </w:t>
      </w:r>
      <w:r w:rsidR="008A0E32" w:rsidRPr="008A0E32">
        <w:rPr>
          <w:rFonts w:ascii="Arial" w:eastAsia="MS ??" w:hAnsi="Arial" w:cs="Arial"/>
          <w:iCs/>
          <w:sz w:val="20"/>
          <w:lang w:val="en-US" w:eastAsia="ja-JP"/>
        </w:rPr>
        <w:t>color</w:t>
      </w:r>
      <w:r w:rsidRPr="008A0E32">
        <w:rPr>
          <w:rFonts w:ascii="Arial" w:eastAsia="MS ??" w:hAnsi="Arial" w:cs="Arial"/>
          <w:iCs/>
          <w:sz w:val="20"/>
          <w:lang w:val="en-US" w:eastAsia="ja-JP"/>
        </w:rPr>
        <w:t xml:space="preserve"> of the nodes):  blue </w:t>
      </w:r>
      <w:r w:rsidR="008A0E32" w:rsidRPr="008A0E32">
        <w:rPr>
          <w:rFonts w:ascii="Arial" w:eastAsia="MS ??" w:hAnsi="Arial" w:cs="Arial"/>
          <w:iCs/>
          <w:sz w:val="20"/>
          <w:lang w:val="en-US" w:eastAsia="ja-JP"/>
        </w:rPr>
        <w:t>color</w:t>
      </w:r>
      <w:r w:rsidRPr="008A0E32">
        <w:rPr>
          <w:rFonts w:ascii="Arial" w:eastAsia="MS ??" w:hAnsi="Arial" w:cs="Arial"/>
          <w:iCs/>
          <w:sz w:val="20"/>
          <w:lang w:val="en-US" w:eastAsia="ja-JP"/>
        </w:rPr>
        <w:t xml:space="preserve"> means down-regulation, red </w:t>
      </w:r>
      <w:r w:rsidR="008A0E32" w:rsidRPr="008A0E32">
        <w:rPr>
          <w:rFonts w:ascii="Arial" w:eastAsia="MS ??" w:hAnsi="Arial" w:cs="Arial"/>
          <w:iCs/>
          <w:sz w:val="20"/>
          <w:lang w:val="en-US" w:eastAsia="ja-JP"/>
        </w:rPr>
        <w:t>color</w:t>
      </w:r>
      <w:r w:rsidRPr="008A0E32">
        <w:rPr>
          <w:rFonts w:ascii="Arial" w:eastAsia="MS ??" w:hAnsi="Arial" w:cs="Arial"/>
          <w:iCs/>
          <w:sz w:val="20"/>
          <w:lang w:val="en-US" w:eastAsia="ja-JP"/>
        </w:rPr>
        <w:t xml:space="preserve"> means up-regulation and significant genes are </w:t>
      </w:r>
      <w:r w:rsidR="00C93EF5" w:rsidRPr="008A0E32">
        <w:rPr>
          <w:rFonts w:ascii="Arial" w:eastAsia="MS ??" w:hAnsi="Arial" w:cs="Arial"/>
          <w:iCs/>
          <w:sz w:val="20"/>
          <w:lang w:val="en-US" w:eastAsia="ja-JP"/>
        </w:rPr>
        <w:t>indicated</w:t>
      </w:r>
      <w:r w:rsidRPr="008A0E32">
        <w:rPr>
          <w:rFonts w:ascii="Arial" w:eastAsia="MS ??" w:hAnsi="Arial" w:cs="Arial"/>
          <w:iCs/>
          <w:sz w:val="20"/>
          <w:lang w:val="en-US" w:eastAsia="ja-JP"/>
        </w:rPr>
        <w:t xml:space="preserve"> by † in COPD</w:t>
      </w:r>
      <w:r w:rsidRPr="008A0E32">
        <w:rPr>
          <w:rFonts w:ascii="Arial" w:eastAsia="MS ??" w:hAnsi="Arial" w:cs="Arial"/>
          <w:iCs/>
          <w:sz w:val="20"/>
          <w:vertAlign w:val="subscript"/>
          <w:lang w:val="en-US" w:eastAsia="ja-JP"/>
        </w:rPr>
        <w:t>N</w:t>
      </w:r>
      <w:r w:rsidRPr="008A0E32">
        <w:rPr>
          <w:rFonts w:ascii="Arial" w:eastAsia="MS ??" w:hAnsi="Arial" w:cs="Arial"/>
          <w:iCs/>
          <w:sz w:val="20"/>
          <w:lang w:val="en-US" w:eastAsia="ja-JP"/>
        </w:rPr>
        <w:t xml:space="preserve"> -TE and ‡ in COPD</w:t>
      </w:r>
      <w:r w:rsidRPr="008A0E32">
        <w:rPr>
          <w:rFonts w:ascii="Arial" w:eastAsia="MS ??" w:hAnsi="Arial" w:cs="Arial"/>
          <w:iCs/>
          <w:sz w:val="20"/>
          <w:vertAlign w:val="subscript"/>
          <w:lang w:val="en-US" w:eastAsia="ja-JP"/>
        </w:rPr>
        <w:t>L</w:t>
      </w:r>
      <w:r w:rsidRPr="008A0E32">
        <w:rPr>
          <w:rFonts w:ascii="Arial" w:eastAsia="MS ??" w:hAnsi="Arial" w:cs="Arial"/>
          <w:iCs/>
          <w:sz w:val="20"/>
          <w:lang w:val="en-US" w:eastAsia="ja-JP"/>
        </w:rPr>
        <w:t>-TE.</w:t>
      </w:r>
    </w:p>
    <w:p w14:paraId="375CB0D2" w14:textId="77777777" w:rsidR="00E559C3" w:rsidRPr="008A0E32" w:rsidRDefault="00E559C3" w:rsidP="00E559C3">
      <w:pPr>
        <w:jc w:val="center"/>
        <w:rPr>
          <w:lang w:val="en-US"/>
        </w:rPr>
      </w:pPr>
    </w:p>
    <w:p w14:paraId="79F83C95" w14:textId="77777777" w:rsidR="00E559C3" w:rsidRPr="008A0E32" w:rsidRDefault="00E559C3" w:rsidP="00E559C3">
      <w:pPr>
        <w:jc w:val="center"/>
        <w:rPr>
          <w:lang w:val="en-US"/>
        </w:rPr>
      </w:pPr>
    </w:p>
    <w:p w14:paraId="4339073B" w14:textId="77777777" w:rsidR="00E559C3" w:rsidRPr="008A0E32" w:rsidRDefault="00E559C3" w:rsidP="00E559C3">
      <w:pPr>
        <w:jc w:val="center"/>
        <w:rPr>
          <w:lang w:val="en-US"/>
        </w:rPr>
      </w:pPr>
    </w:p>
    <w:p w14:paraId="7DD739DF" w14:textId="77777777" w:rsidR="00E559C3" w:rsidRPr="008A0E32" w:rsidRDefault="00E559C3" w:rsidP="00E559C3">
      <w:pPr>
        <w:jc w:val="center"/>
        <w:rPr>
          <w:lang w:val="en-US"/>
        </w:rPr>
      </w:pPr>
    </w:p>
    <w:p w14:paraId="44D41F3D" w14:textId="77777777" w:rsidR="00E559C3" w:rsidRPr="008A0E32" w:rsidRDefault="00E559C3" w:rsidP="00E559C3">
      <w:pPr>
        <w:jc w:val="center"/>
        <w:rPr>
          <w:lang w:val="en-US"/>
        </w:rPr>
      </w:pPr>
      <w:r w:rsidRPr="008A0E32">
        <w:rPr>
          <w:noProof/>
          <w:lang w:eastAsia="es-ES"/>
        </w:rPr>
        <w:drawing>
          <wp:inline distT="0" distB="0" distL="0" distR="0" wp14:anchorId="6D12D6B4" wp14:editId="06C3B7E5">
            <wp:extent cx="3981450" cy="2105025"/>
            <wp:effectExtent l="0" t="0" r="0" b="9525"/>
            <wp:docPr id="1" name="Imagen 1" descr="COPD-HC_TEDIFF_25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OPD-HC_TEDIFF_2511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450" cy="2105025"/>
                    </a:xfrm>
                    <a:prstGeom prst="rect">
                      <a:avLst/>
                    </a:prstGeom>
                    <a:noFill/>
                    <a:ln>
                      <a:noFill/>
                    </a:ln>
                  </pic:spPr>
                </pic:pic>
              </a:graphicData>
            </a:graphic>
          </wp:inline>
        </w:drawing>
      </w:r>
    </w:p>
    <w:p w14:paraId="4C5A299E" w14:textId="2BF1A663" w:rsidR="006715AD" w:rsidRPr="008A0E32" w:rsidRDefault="002375B6" w:rsidP="002709AD">
      <w:pPr>
        <w:spacing w:after="120" w:line="360" w:lineRule="auto"/>
        <w:rPr>
          <w:rFonts w:ascii="Arial" w:eastAsia="MS ??" w:hAnsi="Arial" w:cs="Arial"/>
          <w:iCs/>
          <w:sz w:val="20"/>
          <w:lang w:val="en-US" w:eastAsia="ja-JP"/>
        </w:rPr>
      </w:pPr>
      <w:bookmarkStart w:id="26" w:name="Fig5"/>
      <w:bookmarkStart w:id="27" w:name="_Toc475698730"/>
      <w:r w:rsidRPr="00BE32EE">
        <w:rPr>
          <w:rStyle w:val="Ttulo3Car"/>
          <w:b/>
          <w:sz w:val="20"/>
          <w:lang w:val="en-US"/>
        </w:rPr>
        <w:t>Figure S</w:t>
      </w:r>
      <w:r w:rsidR="002709AD" w:rsidRPr="00BE32EE">
        <w:rPr>
          <w:rStyle w:val="Ttulo3Car"/>
          <w:b/>
          <w:sz w:val="20"/>
          <w:lang w:val="en-US"/>
        </w:rPr>
        <w:t>4</w:t>
      </w:r>
      <w:r w:rsidR="00E559C3" w:rsidRPr="00BE32EE">
        <w:rPr>
          <w:rStyle w:val="Ttulo3Car"/>
          <w:b/>
          <w:sz w:val="20"/>
          <w:lang w:val="en-US"/>
        </w:rPr>
        <w:t>.</w:t>
      </w:r>
      <w:bookmarkEnd w:id="26"/>
      <w:r w:rsidR="00E559C3" w:rsidRPr="00BE32EE">
        <w:rPr>
          <w:rStyle w:val="Ttulo3Car"/>
          <w:b/>
          <w:sz w:val="20"/>
          <w:lang w:val="en-US"/>
        </w:rPr>
        <w:t xml:space="preserve"> </w:t>
      </w:r>
      <w:r w:rsidR="00375B8F" w:rsidRPr="00BE32EE">
        <w:rPr>
          <w:rStyle w:val="Ttulo3Car"/>
          <w:b/>
          <w:sz w:val="20"/>
          <w:lang w:val="en-US"/>
        </w:rPr>
        <w:t>D</w:t>
      </w:r>
      <w:r w:rsidR="00E559C3" w:rsidRPr="00BE32EE">
        <w:rPr>
          <w:rStyle w:val="Ttulo3Car"/>
          <w:b/>
          <w:sz w:val="20"/>
          <w:lang w:val="en-US"/>
        </w:rPr>
        <w:t>ifference between COPD and healthy training effects.</w:t>
      </w:r>
      <w:bookmarkEnd w:id="27"/>
      <w:r w:rsidR="00E559C3" w:rsidRPr="008A0E32">
        <w:rPr>
          <w:rFonts w:ascii="Arial" w:eastAsia="MS ??" w:hAnsi="Arial" w:cs="Arial"/>
          <w:iCs/>
          <w:sz w:val="20"/>
          <w:lang w:val="en-US" w:eastAsia="ja-JP"/>
        </w:rPr>
        <w:t xml:space="preserve"> (A)</w:t>
      </w:r>
      <w:r w:rsidR="00E559C3" w:rsidRPr="008A0E32">
        <w:rPr>
          <w:rFonts w:ascii="Arial" w:eastAsia="MS ??" w:hAnsi="Arial" w:cs="Arial"/>
          <w:b/>
          <w:iCs/>
          <w:sz w:val="20"/>
          <w:lang w:val="en-US" w:eastAsia="ja-JP"/>
        </w:rPr>
        <w:t xml:space="preserve"> </w:t>
      </w:r>
      <w:r w:rsidR="00EA3D12" w:rsidRPr="008A0E32">
        <w:rPr>
          <w:rFonts w:ascii="Arial" w:eastAsia="MS ??" w:hAnsi="Arial" w:cs="Arial"/>
          <w:iCs/>
          <w:sz w:val="20"/>
          <w:lang w:val="en-US" w:eastAsia="ja-JP"/>
        </w:rPr>
        <w:t xml:space="preserve">The </w:t>
      </w:r>
      <w:r w:rsidR="00E559C3" w:rsidRPr="008A0E32">
        <w:rPr>
          <w:rFonts w:ascii="Arial" w:eastAsia="MS ??" w:hAnsi="Arial" w:cs="Arial"/>
          <w:iCs/>
          <w:sz w:val="20"/>
          <w:lang w:val="en-US" w:eastAsia="ja-JP"/>
        </w:rPr>
        <w:t>analysis</w:t>
      </w:r>
      <w:r w:rsidR="00EA3D12" w:rsidRPr="008A0E32">
        <w:rPr>
          <w:rFonts w:ascii="Arial" w:eastAsia="MS ??" w:hAnsi="Arial" w:cs="Arial"/>
          <w:iCs/>
          <w:sz w:val="20"/>
          <w:lang w:val="en-US" w:eastAsia="ja-JP"/>
        </w:rPr>
        <w:t xml:space="preserve"> was aimed to identify</w:t>
      </w:r>
      <w:r w:rsidR="00E559C3" w:rsidRPr="008A0E32">
        <w:rPr>
          <w:rFonts w:ascii="Arial" w:eastAsia="MS ??" w:hAnsi="Arial" w:cs="Arial"/>
          <w:iCs/>
          <w:sz w:val="20"/>
          <w:lang w:val="en-US" w:eastAsia="ja-JP"/>
        </w:rPr>
        <w:t xml:space="preserve"> network modules</w:t>
      </w:r>
      <w:r w:rsidR="00EA3D12" w:rsidRPr="008A0E32">
        <w:rPr>
          <w:rFonts w:ascii="Arial" w:eastAsia="MS ??" w:hAnsi="Arial" w:cs="Arial"/>
          <w:iCs/>
          <w:sz w:val="20"/>
          <w:lang w:val="en-US" w:eastAsia="ja-JP"/>
        </w:rPr>
        <w:t>, representing</w:t>
      </w:r>
      <w:r w:rsidR="00E02087" w:rsidRPr="008A0E32">
        <w:rPr>
          <w:rFonts w:ascii="Arial" w:eastAsia="MS ??" w:hAnsi="Arial" w:cs="Arial"/>
          <w:iCs/>
          <w:sz w:val="20"/>
          <w:lang w:val="en-US" w:eastAsia="ja-JP"/>
        </w:rPr>
        <w:t xml:space="preserve"> </w:t>
      </w:r>
      <w:r w:rsidR="00E559C3" w:rsidRPr="008A0E32">
        <w:rPr>
          <w:rFonts w:ascii="Arial" w:eastAsia="MS ??" w:hAnsi="Arial" w:cs="Arial"/>
          <w:iCs/>
          <w:sz w:val="20"/>
          <w:lang w:val="en-US" w:eastAsia="ja-JP"/>
        </w:rPr>
        <w:t>the difference between the training effects of COPD and healthy muscle</w:t>
      </w:r>
      <w:r w:rsidR="00E02087" w:rsidRPr="008A0E32">
        <w:rPr>
          <w:rFonts w:ascii="Arial" w:eastAsia="MS ??" w:hAnsi="Arial" w:cs="Arial"/>
          <w:iCs/>
          <w:sz w:val="20"/>
          <w:lang w:val="en-US" w:eastAsia="ja-JP"/>
        </w:rPr>
        <w:t xml:space="preserve"> (ΔTE)</w:t>
      </w:r>
      <w:r w:rsidR="00E559C3" w:rsidRPr="008A0E32">
        <w:rPr>
          <w:rFonts w:ascii="Arial" w:eastAsia="MS ??" w:hAnsi="Arial" w:cs="Arial"/>
          <w:iCs/>
          <w:sz w:val="20"/>
          <w:lang w:val="en-US" w:eastAsia="ja-JP"/>
        </w:rPr>
        <w:t xml:space="preserve">. Panel (B) depicts </w:t>
      </w:r>
      <w:r w:rsidR="00AA2FE5" w:rsidRPr="008A0E32">
        <w:rPr>
          <w:rFonts w:ascii="Arial" w:eastAsia="MS ??" w:hAnsi="Arial" w:cs="Arial"/>
          <w:iCs/>
          <w:sz w:val="20"/>
          <w:lang w:val="en-US" w:eastAsia="ja-JP"/>
        </w:rPr>
        <w:t>the</w:t>
      </w:r>
      <w:r w:rsidR="00EA3D12" w:rsidRPr="008A0E32">
        <w:rPr>
          <w:rFonts w:ascii="Arial" w:eastAsia="MS ??" w:hAnsi="Arial" w:cs="Arial"/>
          <w:iCs/>
          <w:sz w:val="20"/>
          <w:lang w:val="en-US" w:eastAsia="ja-JP"/>
        </w:rPr>
        <w:t xml:space="preserve"> two</w:t>
      </w:r>
      <w:r w:rsidR="00AA2FE5" w:rsidRPr="008A0E32">
        <w:rPr>
          <w:rFonts w:ascii="Arial" w:eastAsia="MS ??" w:hAnsi="Arial" w:cs="Arial"/>
          <w:iCs/>
          <w:sz w:val="20"/>
          <w:lang w:val="en-US" w:eastAsia="ja-JP"/>
        </w:rPr>
        <w:t xml:space="preserve"> identified </w:t>
      </w:r>
      <w:r w:rsidR="00EA3D12" w:rsidRPr="008A0E32">
        <w:rPr>
          <w:rFonts w:ascii="Arial" w:eastAsia="MS ??" w:hAnsi="Arial" w:cs="Arial"/>
          <w:iCs/>
          <w:sz w:val="20"/>
          <w:lang w:val="en-US" w:eastAsia="ja-JP"/>
        </w:rPr>
        <w:t xml:space="preserve">and functionally </w:t>
      </w:r>
      <w:r w:rsidR="008A0E32" w:rsidRPr="008A0E32">
        <w:rPr>
          <w:rFonts w:ascii="Arial" w:eastAsia="MS ??" w:hAnsi="Arial" w:cs="Arial"/>
          <w:iCs/>
          <w:sz w:val="20"/>
          <w:lang w:val="en-US" w:eastAsia="ja-JP"/>
        </w:rPr>
        <w:t>characterized</w:t>
      </w:r>
      <w:r w:rsidR="00EA3D12" w:rsidRPr="008A0E32">
        <w:rPr>
          <w:rFonts w:ascii="Arial" w:eastAsia="MS ??" w:hAnsi="Arial" w:cs="Arial"/>
          <w:iCs/>
          <w:sz w:val="20"/>
          <w:lang w:val="en-US" w:eastAsia="ja-JP"/>
        </w:rPr>
        <w:t xml:space="preserve"> </w:t>
      </w:r>
      <w:r w:rsidR="00C75AAA" w:rsidRPr="008A0E32">
        <w:rPr>
          <w:rFonts w:ascii="Arial" w:eastAsia="MS ??" w:hAnsi="Arial" w:cs="Arial"/>
          <w:iCs/>
          <w:sz w:val="20"/>
          <w:lang w:val="en-US" w:eastAsia="ja-JP"/>
        </w:rPr>
        <w:t xml:space="preserve">network modules. </w:t>
      </w:r>
      <w:r w:rsidR="00E559C3" w:rsidRPr="008A0E32">
        <w:rPr>
          <w:rFonts w:ascii="Arial" w:eastAsia="MS ??" w:hAnsi="Arial" w:cs="Arial"/>
          <w:iCs/>
          <w:sz w:val="20"/>
          <w:lang w:val="en-US" w:eastAsia="ja-JP"/>
        </w:rPr>
        <w:t xml:space="preserve">Blue </w:t>
      </w:r>
      <w:r w:rsidR="008A0E32" w:rsidRPr="008A0E32">
        <w:rPr>
          <w:rFonts w:ascii="Arial" w:eastAsia="MS ??" w:hAnsi="Arial" w:cs="Arial"/>
          <w:iCs/>
          <w:sz w:val="20"/>
          <w:lang w:val="en-US" w:eastAsia="ja-JP"/>
        </w:rPr>
        <w:t>color</w:t>
      </w:r>
      <w:r w:rsidR="00E559C3" w:rsidRPr="008A0E32">
        <w:rPr>
          <w:rFonts w:ascii="Arial" w:eastAsia="MS ??" w:hAnsi="Arial" w:cs="Arial"/>
          <w:iCs/>
          <w:sz w:val="20"/>
          <w:lang w:val="en-US" w:eastAsia="ja-JP"/>
        </w:rPr>
        <w:t xml:space="preserve"> means lower, red </w:t>
      </w:r>
      <w:r w:rsidR="008A0E32" w:rsidRPr="008A0E32">
        <w:rPr>
          <w:rFonts w:ascii="Arial" w:eastAsia="MS ??" w:hAnsi="Arial" w:cs="Arial"/>
          <w:iCs/>
          <w:sz w:val="20"/>
          <w:lang w:val="en-US" w:eastAsia="ja-JP"/>
        </w:rPr>
        <w:t>color</w:t>
      </w:r>
      <w:r w:rsidR="00E559C3" w:rsidRPr="008A0E32">
        <w:rPr>
          <w:rFonts w:ascii="Arial" w:eastAsia="MS ??" w:hAnsi="Arial" w:cs="Arial"/>
          <w:iCs/>
          <w:sz w:val="20"/>
          <w:lang w:val="en-US" w:eastAsia="ja-JP"/>
        </w:rPr>
        <w:t xml:space="preserve"> means greater transcriptional change in COPD compared to healthy training effects. Significant genes are </w:t>
      </w:r>
      <w:r w:rsidR="00C93EF5" w:rsidRPr="008A0E32">
        <w:rPr>
          <w:rFonts w:ascii="Arial" w:eastAsia="MS ??" w:hAnsi="Arial" w:cs="Arial"/>
          <w:iCs/>
          <w:sz w:val="20"/>
          <w:lang w:val="en-US" w:eastAsia="ja-JP"/>
        </w:rPr>
        <w:t>indicated</w:t>
      </w:r>
      <w:r w:rsidR="00E559C3" w:rsidRPr="008A0E32">
        <w:rPr>
          <w:rFonts w:ascii="Arial" w:eastAsia="MS ??" w:hAnsi="Arial" w:cs="Arial"/>
          <w:iCs/>
          <w:sz w:val="20"/>
          <w:lang w:val="en-US" w:eastAsia="ja-JP"/>
        </w:rPr>
        <w:t xml:space="preserve"> by ‡.</w:t>
      </w:r>
    </w:p>
    <w:p w14:paraId="7CD8F8D0" w14:textId="44E3D09B" w:rsidR="006715AD" w:rsidRPr="008A0E32" w:rsidRDefault="00D97886" w:rsidP="00E559C3">
      <w:pPr>
        <w:spacing w:after="120" w:line="360" w:lineRule="auto"/>
        <w:rPr>
          <w:rFonts w:ascii="Arial" w:eastAsia="MS ??" w:hAnsi="Arial" w:cs="Arial"/>
          <w:b/>
          <w:iCs/>
          <w:sz w:val="20"/>
          <w:lang w:val="en-US" w:eastAsia="ja-JP"/>
        </w:rPr>
      </w:pPr>
      <w:r w:rsidRPr="008A0E32">
        <w:rPr>
          <w:rFonts w:ascii="Arial" w:eastAsia="MS ??" w:hAnsi="Arial" w:cs="Arial"/>
          <w:b/>
          <w:iCs/>
          <w:noProof/>
          <w:sz w:val="20"/>
          <w:lang w:eastAsia="es-ES"/>
        </w:rPr>
        <w:lastRenderedPageBreak/>
        <w:drawing>
          <wp:inline distT="0" distB="0" distL="0" distR="0" wp14:anchorId="2A4F3249" wp14:editId="37B4D68E">
            <wp:extent cx="5304754" cy="6757059"/>
            <wp:effectExtent l="0" t="0" r="0" b="5715"/>
            <wp:docPr id="7" name="Imagen 7" descr="C:\Users\RH_profesional_04\OneDrive\OneDrive - Universitat de Barcelona\PhD\Publications\Training adaptation\Data\Outliers\outliers_pu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H_profesional_04\OneDrive\OneDrive - Universitat de Barcelona\PhD\Publications\Training adaptation\Data\Outliers\outliers_pub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07488" cy="6760542"/>
                    </a:xfrm>
                    <a:prstGeom prst="rect">
                      <a:avLst/>
                    </a:prstGeom>
                    <a:noFill/>
                    <a:ln>
                      <a:noFill/>
                    </a:ln>
                  </pic:spPr>
                </pic:pic>
              </a:graphicData>
            </a:graphic>
          </wp:inline>
        </w:drawing>
      </w:r>
    </w:p>
    <w:p w14:paraId="44C7767D" w14:textId="731306D9" w:rsidR="00FF46BC" w:rsidRPr="008A0E32" w:rsidRDefault="002375B6" w:rsidP="00E559C3">
      <w:pPr>
        <w:spacing w:after="120" w:line="360" w:lineRule="auto"/>
        <w:rPr>
          <w:rFonts w:ascii="Arial" w:eastAsia="MS ??" w:hAnsi="Arial" w:cs="Arial"/>
          <w:b/>
          <w:iCs/>
          <w:sz w:val="20"/>
          <w:lang w:val="en-US" w:eastAsia="ja-JP"/>
        </w:rPr>
      </w:pPr>
      <w:bookmarkStart w:id="28" w:name="Fig6"/>
      <w:bookmarkStart w:id="29" w:name="_Toc475698731"/>
      <w:r w:rsidRPr="00BE32EE">
        <w:rPr>
          <w:rStyle w:val="Ttulo3Car"/>
          <w:b/>
          <w:sz w:val="20"/>
          <w:lang w:val="en-US"/>
        </w:rPr>
        <w:t>Figure S</w:t>
      </w:r>
      <w:r w:rsidR="002709AD" w:rsidRPr="00BE32EE">
        <w:rPr>
          <w:rStyle w:val="Ttulo3Car"/>
          <w:b/>
          <w:sz w:val="20"/>
          <w:lang w:val="en-US"/>
        </w:rPr>
        <w:t>5</w:t>
      </w:r>
      <w:r w:rsidR="006715AD" w:rsidRPr="00BE32EE">
        <w:rPr>
          <w:rStyle w:val="Ttulo3Car"/>
          <w:b/>
          <w:sz w:val="20"/>
          <w:lang w:val="en-US"/>
        </w:rPr>
        <w:t>.</w:t>
      </w:r>
      <w:bookmarkEnd w:id="28"/>
      <w:r w:rsidR="006715AD" w:rsidRPr="00BE32EE">
        <w:rPr>
          <w:rStyle w:val="Ttulo3Car"/>
          <w:b/>
          <w:sz w:val="20"/>
          <w:lang w:val="en-US"/>
        </w:rPr>
        <w:t xml:space="preserve"> </w:t>
      </w:r>
      <w:r w:rsidR="00697E01" w:rsidRPr="00BE32EE">
        <w:rPr>
          <w:rStyle w:val="Ttulo3Car"/>
          <w:b/>
          <w:sz w:val="20"/>
          <w:lang w:val="en-US"/>
        </w:rPr>
        <w:t>Gender effect on the transcriptomics profile</w:t>
      </w:r>
      <w:r w:rsidR="006715AD" w:rsidRPr="00BE32EE">
        <w:rPr>
          <w:rStyle w:val="Ttulo3Car"/>
          <w:b/>
          <w:sz w:val="20"/>
          <w:lang w:val="en-US"/>
        </w:rPr>
        <w:t>.</w:t>
      </w:r>
      <w:bookmarkEnd w:id="29"/>
      <w:r w:rsidR="006715AD" w:rsidRPr="008A0E32">
        <w:rPr>
          <w:rFonts w:ascii="Arial" w:eastAsia="MS ??" w:hAnsi="Arial" w:cs="Arial"/>
          <w:b/>
          <w:iCs/>
          <w:sz w:val="20"/>
          <w:lang w:val="en-US" w:eastAsia="ja-JP"/>
        </w:rPr>
        <w:t xml:space="preserve"> </w:t>
      </w:r>
      <w:r w:rsidR="006715AD" w:rsidRPr="008A0E32">
        <w:rPr>
          <w:rFonts w:ascii="Arial" w:eastAsia="MS ??" w:hAnsi="Arial" w:cs="Arial"/>
          <w:iCs/>
          <w:sz w:val="20"/>
          <w:lang w:val="en-US" w:eastAsia="ja-JP"/>
        </w:rPr>
        <w:t>(A)</w:t>
      </w:r>
      <w:r w:rsidR="00697E01" w:rsidRPr="008A0E32">
        <w:rPr>
          <w:rFonts w:ascii="Arial" w:eastAsia="MS ??" w:hAnsi="Arial" w:cs="Arial"/>
          <w:iCs/>
          <w:sz w:val="20"/>
          <w:lang w:val="en-US" w:eastAsia="ja-JP"/>
        </w:rPr>
        <w:t xml:space="preserve"> Principal component analysis of the gene expression samples.</w:t>
      </w:r>
      <w:r w:rsidR="006715AD" w:rsidRPr="008A0E32">
        <w:rPr>
          <w:rFonts w:ascii="Arial" w:eastAsia="MS ??" w:hAnsi="Arial" w:cs="Arial"/>
          <w:iCs/>
          <w:sz w:val="20"/>
          <w:lang w:val="en-US" w:eastAsia="ja-JP"/>
        </w:rPr>
        <w:t xml:space="preserve"> </w:t>
      </w:r>
      <w:r w:rsidR="005F2585" w:rsidRPr="008A0E32">
        <w:rPr>
          <w:rFonts w:ascii="Arial" w:eastAsia="MS ??" w:hAnsi="Arial" w:cs="Arial"/>
          <w:iCs/>
          <w:sz w:val="20"/>
          <w:lang w:val="en-US" w:eastAsia="ja-JP"/>
        </w:rPr>
        <w:t xml:space="preserve">(B) </w:t>
      </w:r>
      <w:r w:rsidR="00697E01" w:rsidRPr="008A0E32">
        <w:rPr>
          <w:rFonts w:ascii="Arial" w:eastAsia="MS ??" w:hAnsi="Arial" w:cs="Arial"/>
          <w:iCs/>
          <w:sz w:val="20"/>
          <w:lang w:val="en-US" w:eastAsia="ja-JP"/>
        </w:rPr>
        <w:t xml:space="preserve">Hierarchical clustering analysis of the gene expression samples. In the analysis both before- and after-training measurements were included but only those gene’s gene expression profile was considered that was found differentially expressed in either the disease effect or training effect conditions in COPD (COPD-DE, COPD-TE) (n=3484). </w:t>
      </w:r>
      <w:r w:rsidR="00C93EF5" w:rsidRPr="008A0E32">
        <w:rPr>
          <w:rFonts w:ascii="Arial" w:eastAsia="MS ??" w:hAnsi="Arial" w:cs="Arial"/>
          <w:iCs/>
          <w:sz w:val="20"/>
          <w:lang w:val="en-US" w:eastAsia="ja-JP"/>
        </w:rPr>
        <w:t>In both panel</w:t>
      </w:r>
      <w:r w:rsidR="00697E01" w:rsidRPr="008A0E32">
        <w:rPr>
          <w:rFonts w:ascii="Arial" w:eastAsia="MS ??" w:hAnsi="Arial" w:cs="Arial"/>
          <w:iCs/>
          <w:sz w:val="20"/>
          <w:lang w:val="en-US" w:eastAsia="ja-JP"/>
        </w:rPr>
        <w:t>, labels of the samples indicate</w:t>
      </w:r>
      <w:r w:rsidR="00C93EF5" w:rsidRPr="008A0E32">
        <w:rPr>
          <w:rFonts w:ascii="Arial" w:eastAsia="MS ??" w:hAnsi="Arial" w:cs="Arial"/>
          <w:iCs/>
          <w:sz w:val="20"/>
          <w:lang w:val="en-US" w:eastAsia="ja-JP"/>
        </w:rPr>
        <w:t xml:space="preserve"> first the group (HC – healthy control, NB – normal body mass COPD, LB – low body mass COPD), then the sample identifier and finally the sampling time (BT – before training, AT – after training) separated by underscore characters. The ID of the two female participants were HC_10_BT/AT and HC_12_BT/AT.</w:t>
      </w:r>
    </w:p>
    <w:sectPr w:rsidR="00FF46BC" w:rsidRPr="008A0E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Arial Unicode MS">
    <w:altName w:val="Arial Unicode MS"/>
    <w:panose1 w:val="020B0604020202020204"/>
    <w:charset w:val="00"/>
    <w:family w:val="roman"/>
    <w:notTrueType/>
    <w:pitch w:val="variable"/>
    <w:sig w:usb0="00000003" w:usb1="00000000" w:usb2="00000000" w:usb3="00000000" w:csb0="00000001" w:csb1="00000000"/>
  </w:font>
  <w:font w:name="Mangal">
    <w:altName w:val="Nirmala UI"/>
    <w:panose1 w:val="020B0502040204020203"/>
    <w:charset w:val="00"/>
    <w:family w:val="roman"/>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465596"/>
    <w:multiLevelType w:val="hybridMultilevel"/>
    <w:tmpl w:val="050CDCA0"/>
    <w:lvl w:ilvl="0" w:tplc="594AD68A">
      <w:numFmt w:val="bullet"/>
      <w:lvlText w:val="-"/>
      <w:lvlJc w:val="left"/>
      <w:pPr>
        <w:ind w:left="720" w:hanging="360"/>
      </w:pPr>
      <w:rPr>
        <w:rFonts w:ascii="Calibri" w:eastAsiaTheme="minorHAnsi" w:hAnsi="Calibri" w:cstheme="minorBidi" w:hint="default"/>
        <w:b/>
        <w:i w:val="0"/>
        <w:sz w:val="2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AA"/>
    <w:rsid w:val="00033FE9"/>
    <w:rsid w:val="0005324D"/>
    <w:rsid w:val="00061446"/>
    <w:rsid w:val="000649FB"/>
    <w:rsid w:val="000910DB"/>
    <w:rsid w:val="000B67E2"/>
    <w:rsid w:val="000C0BF6"/>
    <w:rsid w:val="000F6057"/>
    <w:rsid w:val="00103F38"/>
    <w:rsid w:val="00126736"/>
    <w:rsid w:val="001271BA"/>
    <w:rsid w:val="001417D3"/>
    <w:rsid w:val="002375B6"/>
    <w:rsid w:val="00262191"/>
    <w:rsid w:val="002709AD"/>
    <w:rsid w:val="002C0EF0"/>
    <w:rsid w:val="002F6B48"/>
    <w:rsid w:val="00310FBA"/>
    <w:rsid w:val="00354C42"/>
    <w:rsid w:val="003706EF"/>
    <w:rsid w:val="00375B8F"/>
    <w:rsid w:val="003803B0"/>
    <w:rsid w:val="003A2753"/>
    <w:rsid w:val="003D5CD8"/>
    <w:rsid w:val="003E03A1"/>
    <w:rsid w:val="004664E1"/>
    <w:rsid w:val="00467793"/>
    <w:rsid w:val="004D1051"/>
    <w:rsid w:val="00520C68"/>
    <w:rsid w:val="00542372"/>
    <w:rsid w:val="005453FC"/>
    <w:rsid w:val="00564B72"/>
    <w:rsid w:val="005B5ACC"/>
    <w:rsid w:val="005B78EF"/>
    <w:rsid w:val="005D33AA"/>
    <w:rsid w:val="005F2585"/>
    <w:rsid w:val="005F4A9A"/>
    <w:rsid w:val="0061471F"/>
    <w:rsid w:val="0066790E"/>
    <w:rsid w:val="006715AD"/>
    <w:rsid w:val="00690753"/>
    <w:rsid w:val="00697E01"/>
    <w:rsid w:val="006C520B"/>
    <w:rsid w:val="006C633A"/>
    <w:rsid w:val="006D6724"/>
    <w:rsid w:val="00711D26"/>
    <w:rsid w:val="007350A8"/>
    <w:rsid w:val="00741A9B"/>
    <w:rsid w:val="00787095"/>
    <w:rsid w:val="00790A74"/>
    <w:rsid w:val="007A688A"/>
    <w:rsid w:val="007A7F1E"/>
    <w:rsid w:val="007D5944"/>
    <w:rsid w:val="00831D64"/>
    <w:rsid w:val="00876DF1"/>
    <w:rsid w:val="008A0E32"/>
    <w:rsid w:val="00913D1E"/>
    <w:rsid w:val="00936A4E"/>
    <w:rsid w:val="0097481A"/>
    <w:rsid w:val="00A10C85"/>
    <w:rsid w:val="00A2320B"/>
    <w:rsid w:val="00A43B70"/>
    <w:rsid w:val="00AA2BC8"/>
    <w:rsid w:val="00AA2FE5"/>
    <w:rsid w:val="00AA59EC"/>
    <w:rsid w:val="00AF554C"/>
    <w:rsid w:val="00B02E77"/>
    <w:rsid w:val="00B07E1E"/>
    <w:rsid w:val="00B32AB6"/>
    <w:rsid w:val="00B402AA"/>
    <w:rsid w:val="00B52226"/>
    <w:rsid w:val="00B85A18"/>
    <w:rsid w:val="00BB6928"/>
    <w:rsid w:val="00BC6F38"/>
    <w:rsid w:val="00BE32EE"/>
    <w:rsid w:val="00BE493E"/>
    <w:rsid w:val="00BE61F1"/>
    <w:rsid w:val="00BF1089"/>
    <w:rsid w:val="00C255F2"/>
    <w:rsid w:val="00C446B0"/>
    <w:rsid w:val="00C62DA6"/>
    <w:rsid w:val="00C71659"/>
    <w:rsid w:val="00C75AAA"/>
    <w:rsid w:val="00C93EF5"/>
    <w:rsid w:val="00CD7733"/>
    <w:rsid w:val="00CE1628"/>
    <w:rsid w:val="00D152EE"/>
    <w:rsid w:val="00D27693"/>
    <w:rsid w:val="00D3235A"/>
    <w:rsid w:val="00D33D76"/>
    <w:rsid w:val="00D97886"/>
    <w:rsid w:val="00DD3538"/>
    <w:rsid w:val="00E02087"/>
    <w:rsid w:val="00E24030"/>
    <w:rsid w:val="00E5352E"/>
    <w:rsid w:val="00E559C3"/>
    <w:rsid w:val="00E95498"/>
    <w:rsid w:val="00EA3D12"/>
    <w:rsid w:val="00EB0D91"/>
    <w:rsid w:val="00ED4FC3"/>
    <w:rsid w:val="00F40E40"/>
    <w:rsid w:val="00F550E0"/>
    <w:rsid w:val="00F56D40"/>
    <w:rsid w:val="00F673F0"/>
    <w:rsid w:val="00FC1E5E"/>
    <w:rsid w:val="00FC49B7"/>
    <w:rsid w:val="00FC68EE"/>
    <w:rsid w:val="00FF46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646B4"/>
  <w15:chartTrackingRefBased/>
  <w15:docId w15:val="{BD356F18-7F39-4933-8B83-7829638A4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n-US" w:bidi="ar-SA"/>
      </w:rPr>
    </w:rPrDefault>
    <w:pPrDefault>
      <w:pPr>
        <w:spacing w:after="160" w:line="252" w:lineRule="auto"/>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C0BF6"/>
  </w:style>
  <w:style w:type="paragraph" w:styleId="Ttulo1">
    <w:name w:val="heading 1"/>
    <w:basedOn w:val="Normal"/>
    <w:next w:val="Normal"/>
    <w:link w:val="Ttulo1Car"/>
    <w:uiPriority w:val="9"/>
    <w:qFormat/>
    <w:rsid w:val="000C0BF6"/>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iPriority w:val="9"/>
    <w:unhideWhenUsed/>
    <w:qFormat/>
    <w:rsid w:val="000C0BF6"/>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iPriority w:val="9"/>
    <w:unhideWhenUsed/>
    <w:qFormat/>
    <w:rsid w:val="000C0BF6"/>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semiHidden/>
    <w:unhideWhenUsed/>
    <w:qFormat/>
    <w:rsid w:val="000C0BF6"/>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0C0BF6"/>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0C0BF6"/>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0C0BF6"/>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0C0BF6"/>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0C0BF6"/>
    <w:pPr>
      <w:keepNext/>
      <w:keepLines/>
      <w:spacing w:before="120" w:after="0"/>
      <w:outlineLvl w:val="8"/>
    </w:pPr>
    <w:rPr>
      <w:i/>
      <w:i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nhideWhenUsed/>
    <w:rsid w:val="005D33AA"/>
    <w:rPr>
      <w:sz w:val="16"/>
      <w:szCs w:val="16"/>
    </w:rPr>
  </w:style>
  <w:style w:type="paragraph" w:styleId="Textocomentario">
    <w:name w:val="annotation text"/>
    <w:basedOn w:val="Normal"/>
    <w:link w:val="TextocomentarioCar"/>
    <w:unhideWhenUsed/>
    <w:rsid w:val="005D33AA"/>
    <w:pPr>
      <w:spacing w:line="240" w:lineRule="auto"/>
    </w:pPr>
    <w:rPr>
      <w:sz w:val="20"/>
      <w:szCs w:val="20"/>
    </w:rPr>
  </w:style>
  <w:style w:type="character" w:customStyle="1" w:styleId="TextocomentarioCar">
    <w:name w:val="Texto comentario Car"/>
    <w:basedOn w:val="Fuentedeprrafopredeter"/>
    <w:link w:val="Textocomentario"/>
    <w:rsid w:val="005D33AA"/>
    <w:rPr>
      <w:sz w:val="20"/>
      <w:szCs w:val="20"/>
    </w:rPr>
  </w:style>
  <w:style w:type="paragraph" w:customStyle="1" w:styleId="Default">
    <w:name w:val="Default"/>
    <w:rsid w:val="00F56D4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Prrafodelista">
    <w:name w:val="List Paragraph"/>
    <w:basedOn w:val="Normal"/>
    <w:uiPriority w:val="34"/>
    <w:qFormat/>
    <w:rsid w:val="0061471F"/>
    <w:pPr>
      <w:ind w:left="720"/>
      <w:contextualSpacing/>
    </w:pPr>
  </w:style>
  <w:style w:type="paragraph" w:styleId="Textodeglobo">
    <w:name w:val="Balloon Text"/>
    <w:basedOn w:val="Normal"/>
    <w:link w:val="TextodegloboCar"/>
    <w:uiPriority w:val="99"/>
    <w:semiHidden/>
    <w:unhideWhenUsed/>
    <w:rsid w:val="00103F3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03F38"/>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CD7733"/>
    <w:rPr>
      <w:b/>
      <w:bCs/>
    </w:rPr>
  </w:style>
  <w:style w:type="character" w:customStyle="1" w:styleId="AsuntodelcomentarioCar">
    <w:name w:val="Asunto del comentario Car"/>
    <w:basedOn w:val="TextocomentarioCar"/>
    <w:link w:val="Asuntodelcomentario"/>
    <w:uiPriority w:val="99"/>
    <w:semiHidden/>
    <w:rsid w:val="00CD7733"/>
    <w:rPr>
      <w:b/>
      <w:bCs/>
      <w:sz w:val="20"/>
      <w:szCs w:val="20"/>
    </w:rPr>
  </w:style>
  <w:style w:type="paragraph" w:styleId="Descripcin">
    <w:name w:val="caption"/>
    <w:basedOn w:val="Normal"/>
    <w:next w:val="Normal"/>
    <w:uiPriority w:val="35"/>
    <w:unhideWhenUsed/>
    <w:qFormat/>
    <w:rsid w:val="000C0BF6"/>
    <w:rPr>
      <w:b/>
      <w:bCs/>
      <w:sz w:val="18"/>
      <w:szCs w:val="18"/>
    </w:rPr>
  </w:style>
  <w:style w:type="character" w:customStyle="1" w:styleId="Ttulo1Car">
    <w:name w:val="Título 1 Car"/>
    <w:basedOn w:val="Fuentedeprrafopredeter"/>
    <w:link w:val="Ttulo1"/>
    <w:uiPriority w:val="9"/>
    <w:rsid w:val="000C0BF6"/>
    <w:rPr>
      <w:rFonts w:asciiTheme="majorHAnsi" w:eastAsiaTheme="majorEastAsia" w:hAnsiTheme="majorHAnsi" w:cstheme="majorBidi"/>
      <w:b/>
      <w:bCs/>
      <w:caps/>
      <w:spacing w:val="4"/>
      <w:sz w:val="28"/>
      <w:szCs w:val="28"/>
    </w:rPr>
  </w:style>
  <w:style w:type="paragraph" w:styleId="TtuloTDC">
    <w:name w:val="TOC Heading"/>
    <w:basedOn w:val="Ttulo1"/>
    <w:next w:val="Normal"/>
    <w:uiPriority w:val="39"/>
    <w:unhideWhenUsed/>
    <w:qFormat/>
    <w:rsid w:val="000C0BF6"/>
    <w:pPr>
      <w:outlineLvl w:val="9"/>
    </w:pPr>
  </w:style>
  <w:style w:type="paragraph" w:styleId="TDC2">
    <w:name w:val="toc 2"/>
    <w:basedOn w:val="Normal"/>
    <w:next w:val="Normal"/>
    <w:autoRedefine/>
    <w:uiPriority w:val="39"/>
    <w:unhideWhenUsed/>
    <w:rsid w:val="00375B8F"/>
    <w:pPr>
      <w:spacing w:after="100"/>
      <w:ind w:left="220"/>
    </w:pPr>
    <w:rPr>
      <w:rFonts w:cs="Times New Roman"/>
      <w:lang w:val="en-US"/>
    </w:rPr>
  </w:style>
  <w:style w:type="paragraph" w:styleId="TDC1">
    <w:name w:val="toc 1"/>
    <w:basedOn w:val="Normal"/>
    <w:next w:val="Normal"/>
    <w:autoRedefine/>
    <w:uiPriority w:val="39"/>
    <w:unhideWhenUsed/>
    <w:rsid w:val="008A0E32"/>
    <w:pPr>
      <w:tabs>
        <w:tab w:val="right" w:leader="dot" w:pos="8494"/>
      </w:tabs>
      <w:spacing w:after="100"/>
    </w:pPr>
    <w:rPr>
      <w:rFonts w:eastAsia="Times New Roman" w:cs="Times New Roman"/>
      <w:b/>
      <w:noProof/>
      <w:lang w:val="en-GB" w:eastAsia="es-ES" w:bidi="hi-IN"/>
    </w:rPr>
  </w:style>
  <w:style w:type="paragraph" w:styleId="TDC3">
    <w:name w:val="toc 3"/>
    <w:basedOn w:val="Normal"/>
    <w:next w:val="Normal"/>
    <w:autoRedefine/>
    <w:uiPriority w:val="39"/>
    <w:unhideWhenUsed/>
    <w:rsid w:val="00375B8F"/>
    <w:pPr>
      <w:spacing w:after="100"/>
      <w:ind w:left="440"/>
    </w:pPr>
    <w:rPr>
      <w:rFonts w:cs="Times New Roman"/>
      <w:lang w:val="en-US"/>
    </w:rPr>
  </w:style>
  <w:style w:type="character" w:customStyle="1" w:styleId="Ttulo2Car">
    <w:name w:val="Título 2 Car"/>
    <w:basedOn w:val="Fuentedeprrafopredeter"/>
    <w:link w:val="Ttulo2"/>
    <w:uiPriority w:val="9"/>
    <w:rsid w:val="000C0BF6"/>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uiPriority w:val="9"/>
    <w:rsid w:val="000C0BF6"/>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semiHidden/>
    <w:rsid w:val="000C0BF6"/>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0C0BF6"/>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0C0BF6"/>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0C0BF6"/>
    <w:rPr>
      <w:i/>
      <w:iCs/>
    </w:rPr>
  </w:style>
  <w:style w:type="character" w:customStyle="1" w:styleId="Ttulo8Car">
    <w:name w:val="Título 8 Car"/>
    <w:basedOn w:val="Fuentedeprrafopredeter"/>
    <w:link w:val="Ttulo8"/>
    <w:uiPriority w:val="9"/>
    <w:semiHidden/>
    <w:rsid w:val="000C0BF6"/>
    <w:rPr>
      <w:b/>
      <w:bCs/>
    </w:rPr>
  </w:style>
  <w:style w:type="character" w:customStyle="1" w:styleId="Ttulo9Car">
    <w:name w:val="Título 9 Car"/>
    <w:basedOn w:val="Fuentedeprrafopredeter"/>
    <w:link w:val="Ttulo9"/>
    <w:uiPriority w:val="9"/>
    <w:semiHidden/>
    <w:rsid w:val="000C0BF6"/>
    <w:rPr>
      <w:i/>
      <w:iCs/>
    </w:rPr>
  </w:style>
  <w:style w:type="paragraph" w:styleId="Ttulo">
    <w:name w:val="Title"/>
    <w:basedOn w:val="Normal"/>
    <w:next w:val="Normal"/>
    <w:link w:val="TtuloCar"/>
    <w:uiPriority w:val="10"/>
    <w:qFormat/>
    <w:rsid w:val="000C0BF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0C0BF6"/>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0C0BF6"/>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0C0BF6"/>
    <w:rPr>
      <w:rFonts w:asciiTheme="majorHAnsi" w:eastAsiaTheme="majorEastAsia" w:hAnsiTheme="majorHAnsi" w:cstheme="majorBidi"/>
      <w:sz w:val="24"/>
      <w:szCs w:val="24"/>
    </w:rPr>
  </w:style>
  <w:style w:type="character" w:styleId="Textoennegrita">
    <w:name w:val="Strong"/>
    <w:basedOn w:val="Fuentedeprrafopredeter"/>
    <w:uiPriority w:val="22"/>
    <w:qFormat/>
    <w:rsid w:val="000C0BF6"/>
    <w:rPr>
      <w:b/>
      <w:bCs/>
      <w:color w:val="auto"/>
    </w:rPr>
  </w:style>
  <w:style w:type="character" w:styleId="nfasis">
    <w:name w:val="Emphasis"/>
    <w:basedOn w:val="Fuentedeprrafopredeter"/>
    <w:uiPriority w:val="20"/>
    <w:qFormat/>
    <w:rsid w:val="000C0BF6"/>
    <w:rPr>
      <w:i/>
      <w:iCs/>
      <w:color w:val="auto"/>
    </w:rPr>
  </w:style>
  <w:style w:type="paragraph" w:styleId="Sinespaciado">
    <w:name w:val="No Spacing"/>
    <w:uiPriority w:val="1"/>
    <w:qFormat/>
    <w:rsid w:val="000C0BF6"/>
    <w:pPr>
      <w:spacing w:after="0" w:line="240" w:lineRule="auto"/>
    </w:pPr>
  </w:style>
  <w:style w:type="paragraph" w:styleId="Cita">
    <w:name w:val="Quote"/>
    <w:basedOn w:val="Normal"/>
    <w:next w:val="Normal"/>
    <w:link w:val="CitaCar"/>
    <w:uiPriority w:val="29"/>
    <w:qFormat/>
    <w:rsid w:val="000C0BF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0C0BF6"/>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0C0BF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0C0BF6"/>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0C0BF6"/>
    <w:rPr>
      <w:i/>
      <w:iCs/>
      <w:color w:val="auto"/>
    </w:rPr>
  </w:style>
  <w:style w:type="character" w:styleId="nfasisintenso">
    <w:name w:val="Intense Emphasis"/>
    <w:basedOn w:val="Fuentedeprrafopredeter"/>
    <w:uiPriority w:val="21"/>
    <w:qFormat/>
    <w:rsid w:val="000C0BF6"/>
    <w:rPr>
      <w:b/>
      <w:bCs/>
      <w:i/>
      <w:iCs/>
      <w:color w:val="auto"/>
    </w:rPr>
  </w:style>
  <w:style w:type="character" w:styleId="Referenciasutil">
    <w:name w:val="Subtle Reference"/>
    <w:basedOn w:val="Fuentedeprrafopredeter"/>
    <w:uiPriority w:val="31"/>
    <w:qFormat/>
    <w:rsid w:val="000C0BF6"/>
    <w:rPr>
      <w:smallCaps/>
      <w:color w:val="auto"/>
      <w:u w:val="single" w:color="7F7F7F" w:themeColor="text1" w:themeTint="80"/>
    </w:rPr>
  </w:style>
  <w:style w:type="character" w:styleId="Referenciaintensa">
    <w:name w:val="Intense Reference"/>
    <w:basedOn w:val="Fuentedeprrafopredeter"/>
    <w:uiPriority w:val="32"/>
    <w:qFormat/>
    <w:rsid w:val="000C0BF6"/>
    <w:rPr>
      <w:b/>
      <w:bCs/>
      <w:smallCaps/>
      <w:color w:val="auto"/>
      <w:u w:val="single"/>
    </w:rPr>
  </w:style>
  <w:style w:type="character" w:styleId="Ttulodellibro">
    <w:name w:val="Book Title"/>
    <w:basedOn w:val="Fuentedeprrafopredeter"/>
    <w:uiPriority w:val="33"/>
    <w:qFormat/>
    <w:rsid w:val="000C0BF6"/>
    <w:rPr>
      <w:b/>
      <w:bCs/>
      <w:smallCaps/>
      <w:color w:val="auto"/>
    </w:rPr>
  </w:style>
  <w:style w:type="character" w:styleId="Hipervnculo">
    <w:name w:val="Hyperlink"/>
    <w:basedOn w:val="Fuentedeprrafopredeter"/>
    <w:uiPriority w:val="99"/>
    <w:unhideWhenUsed/>
    <w:rsid w:val="000C0BF6"/>
    <w:rPr>
      <w:color w:val="5F5F5F" w:themeColor="hyperlink"/>
      <w:u w:val="single"/>
    </w:rPr>
  </w:style>
  <w:style w:type="paragraph" w:customStyle="1" w:styleId="Prrafodelista1">
    <w:name w:val="Párrafo de lista1"/>
    <w:basedOn w:val="Normal"/>
    <w:rsid w:val="00C255F2"/>
    <w:pPr>
      <w:spacing w:after="0" w:line="240" w:lineRule="auto"/>
      <w:ind w:left="720"/>
      <w:contextualSpacing/>
      <w:jc w:val="left"/>
    </w:pPr>
    <w:rPr>
      <w:rFonts w:ascii="Cambria" w:eastAsia="MS ??" w:hAnsi="Cambria" w:cs="Times New Roman"/>
      <w:sz w:val="24"/>
      <w:szCs w:val="24"/>
      <w:lang w:val="fr-FR" w:eastAsia="ja-JP"/>
    </w:rPr>
  </w:style>
  <w:style w:type="character" w:styleId="Hipervnculovisitado">
    <w:name w:val="FollowedHyperlink"/>
    <w:basedOn w:val="Fuentedeprrafopredeter"/>
    <w:uiPriority w:val="99"/>
    <w:semiHidden/>
    <w:unhideWhenUsed/>
    <w:rsid w:val="00AF554C"/>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54570">
      <w:bodyDiv w:val="1"/>
      <w:marLeft w:val="0"/>
      <w:marRight w:val="0"/>
      <w:marTop w:val="0"/>
      <w:marBottom w:val="0"/>
      <w:divBdr>
        <w:top w:val="none" w:sz="0" w:space="0" w:color="auto"/>
        <w:left w:val="none" w:sz="0" w:space="0" w:color="auto"/>
        <w:bottom w:val="none" w:sz="0" w:space="0" w:color="auto"/>
        <w:right w:val="none" w:sz="0" w:space="0" w:color="auto"/>
      </w:divBdr>
    </w:div>
    <w:div w:id="478304030">
      <w:bodyDiv w:val="1"/>
      <w:marLeft w:val="0"/>
      <w:marRight w:val="0"/>
      <w:marTop w:val="0"/>
      <w:marBottom w:val="0"/>
      <w:divBdr>
        <w:top w:val="none" w:sz="0" w:space="0" w:color="auto"/>
        <w:left w:val="none" w:sz="0" w:space="0" w:color="auto"/>
        <w:bottom w:val="none" w:sz="0" w:space="0" w:color="auto"/>
        <w:right w:val="none" w:sz="0" w:space="0" w:color="auto"/>
      </w:divBdr>
    </w:div>
    <w:div w:id="863010208">
      <w:bodyDiv w:val="1"/>
      <w:marLeft w:val="0"/>
      <w:marRight w:val="0"/>
      <w:marTop w:val="0"/>
      <w:marBottom w:val="0"/>
      <w:divBdr>
        <w:top w:val="none" w:sz="0" w:space="0" w:color="auto"/>
        <w:left w:val="none" w:sz="0" w:space="0" w:color="auto"/>
        <w:bottom w:val="none" w:sz="0" w:space="0" w:color="auto"/>
        <w:right w:val="none" w:sz="0" w:space="0" w:color="auto"/>
      </w:divBdr>
    </w:div>
    <w:div w:id="1209101331">
      <w:bodyDiv w:val="1"/>
      <w:marLeft w:val="0"/>
      <w:marRight w:val="0"/>
      <w:marTop w:val="0"/>
      <w:marBottom w:val="0"/>
      <w:divBdr>
        <w:top w:val="none" w:sz="0" w:space="0" w:color="auto"/>
        <w:left w:val="none" w:sz="0" w:space="0" w:color="auto"/>
        <w:bottom w:val="none" w:sz="0" w:space="0" w:color="auto"/>
        <w:right w:val="none" w:sz="0" w:space="0" w:color="auto"/>
      </w:divBdr>
    </w:div>
    <w:div w:id="1275597215">
      <w:bodyDiv w:val="1"/>
      <w:marLeft w:val="0"/>
      <w:marRight w:val="0"/>
      <w:marTop w:val="0"/>
      <w:marBottom w:val="0"/>
      <w:divBdr>
        <w:top w:val="none" w:sz="0" w:space="0" w:color="auto"/>
        <w:left w:val="none" w:sz="0" w:space="0" w:color="auto"/>
        <w:bottom w:val="none" w:sz="0" w:space="0" w:color="auto"/>
        <w:right w:val="none" w:sz="0" w:space="0" w:color="auto"/>
      </w:divBdr>
    </w:div>
    <w:div w:id="152451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00B50-3AAC-4BA0-955D-B1A583299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21841</Words>
  <Characters>120127</Characters>
  <Application>Microsoft Office Word</Application>
  <DocSecurity>0</DocSecurity>
  <Lines>1001</Lines>
  <Paragraphs>283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Akos Tenyi</dc:creator>
  <cp:keywords/>
  <dc:description/>
  <cp:lastModifiedBy>Akos Tenyi .</cp:lastModifiedBy>
  <cp:revision>12</cp:revision>
  <dcterms:created xsi:type="dcterms:W3CDTF">2017-02-17T12:01:00Z</dcterms:created>
  <dcterms:modified xsi:type="dcterms:W3CDTF">2017-05-31T14:51:00Z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1362b4c8-2b61-3802-bd0f-c71596c356f6</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http://www.zotero.org/styles/bmc-bioinformatics</vt:lpwstr>
  </property>
  <property fmtid="{D5CDD505-2E9C-101B-9397-08002B2CF9AE}" pid="14" name="Mendeley Recent Style Name 4_1">
    <vt:lpwstr>BMC Bioinformatics</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