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B20" w:rsidRPr="00C03DA2" w:rsidRDefault="00FD7042" w:rsidP="00C03DA2">
      <w:pPr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Additional</w:t>
      </w:r>
      <w:r w:rsidR="005A4B20" w:rsidRPr="00C03DA2">
        <w:rPr>
          <w:rFonts w:ascii="Times New Roman" w:hAnsi="Times New Roman"/>
          <w:b/>
          <w:bCs/>
          <w:sz w:val="28"/>
          <w:szCs w:val="28"/>
        </w:rPr>
        <w:t xml:space="preserve"> Materials</w:t>
      </w:r>
      <w:r w:rsidR="000E6DE1" w:rsidRPr="00C03DA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838F8" w:rsidRPr="00C03DA2" w:rsidRDefault="00D838F8" w:rsidP="00D838F8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03DA2">
        <w:rPr>
          <w:rFonts w:ascii="Times New Roman" w:hAnsi="Times New Roman"/>
          <w:b/>
          <w:bCs/>
          <w:sz w:val="24"/>
          <w:szCs w:val="24"/>
        </w:rPr>
        <w:t xml:space="preserve">Serum Metabolomics Analysis </w:t>
      </w:r>
    </w:p>
    <w:p w:rsidR="00D838F8" w:rsidRPr="00653F1D" w:rsidRDefault="00D838F8" w:rsidP="00D838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653F1D">
        <w:rPr>
          <w:rFonts w:ascii="Times New Roman" w:hAnsi="Times New Roman"/>
          <w:sz w:val="24"/>
          <w:szCs w:val="24"/>
        </w:rPr>
        <w:t>Serum aliquots (75 μl) were placed in pre-chilled (-80</w:t>
      </w:r>
      <w:r w:rsidRPr="00B066A8">
        <w:rPr>
          <w:rFonts w:ascii="Symbol" w:hAnsi="Symbol"/>
          <w:sz w:val="24"/>
          <w:szCs w:val="24"/>
        </w:rPr>
        <w:t></w:t>
      </w:r>
      <w:r w:rsidRPr="00653F1D">
        <w:rPr>
          <w:rFonts w:ascii="Times New Roman" w:hAnsi="Times New Roman"/>
          <w:sz w:val="24"/>
          <w:szCs w:val="24"/>
        </w:rPr>
        <w:t xml:space="preserve">C) 1.5 mL Eppendorf tubes. Next, 400 </w:t>
      </w:r>
      <w:r>
        <w:rPr>
          <w:rFonts w:ascii="Times New Roman" w:hAnsi="Times New Roman"/>
          <w:sz w:val="24"/>
          <w:szCs w:val="24"/>
        </w:rPr>
        <w:t>µ</w:t>
      </w:r>
      <w:r w:rsidRPr="00653F1D">
        <w:rPr>
          <w:rFonts w:ascii="Times New Roman" w:hAnsi="Times New Roman"/>
          <w:sz w:val="24"/>
          <w:szCs w:val="24"/>
        </w:rPr>
        <w:t>L of a pre-chilled (-20</w:t>
      </w:r>
      <w:r w:rsidRPr="00653F1D">
        <w:rPr>
          <w:rFonts w:ascii="Symbol" w:hAnsi="Symbol"/>
          <w:sz w:val="24"/>
          <w:szCs w:val="24"/>
        </w:rPr>
        <w:t></w:t>
      </w:r>
      <w:r w:rsidRPr="00653F1D">
        <w:rPr>
          <w:rFonts w:ascii="Times New Roman" w:hAnsi="Times New Roman"/>
          <w:sz w:val="24"/>
          <w:szCs w:val="24"/>
        </w:rPr>
        <w:t>C) mixture of acetonitrile, isopropanol, and deionized water in proportion 3:3:2 (v/v/v) was added. Samples were vortexed for 10 sec and left in freezer at -20</w:t>
      </w:r>
      <w:r w:rsidRPr="00653F1D">
        <w:rPr>
          <w:rFonts w:ascii="Times New Roman" w:hAnsi="Times New Roman"/>
          <w:sz w:val="24"/>
          <w:szCs w:val="24"/>
          <w:vertAlign w:val="superscript"/>
        </w:rPr>
        <w:t>o</w:t>
      </w:r>
      <w:r w:rsidRPr="00653F1D">
        <w:rPr>
          <w:rFonts w:ascii="Times New Roman" w:hAnsi="Times New Roman"/>
          <w:sz w:val="24"/>
          <w:szCs w:val="24"/>
        </w:rPr>
        <w:t>C overnight. Samples were further centrifuged at 4</w:t>
      </w:r>
      <w:r w:rsidRPr="00653F1D">
        <w:rPr>
          <w:rFonts w:ascii="Symbol" w:hAnsi="Symbol"/>
          <w:sz w:val="24"/>
          <w:szCs w:val="24"/>
        </w:rPr>
        <w:t></w:t>
      </w:r>
      <w:r w:rsidRPr="00653F1D">
        <w:rPr>
          <w:rFonts w:ascii="Times New Roman" w:hAnsi="Times New Roman"/>
          <w:sz w:val="24"/>
          <w:szCs w:val="24"/>
        </w:rPr>
        <w:t>C at 12,000 g for 3 min</w:t>
      </w:r>
      <w:r>
        <w:rPr>
          <w:rFonts w:ascii="Times New Roman" w:hAnsi="Times New Roman"/>
          <w:sz w:val="24"/>
          <w:szCs w:val="24"/>
        </w:rPr>
        <w:t>utes</w:t>
      </w:r>
      <w:r w:rsidRPr="00653F1D">
        <w:rPr>
          <w:rFonts w:ascii="Times New Roman" w:hAnsi="Times New Roman"/>
          <w:sz w:val="24"/>
          <w:szCs w:val="24"/>
        </w:rPr>
        <w:t xml:space="preserve">. Supernatants were transferred into LC-MS vials or into 0.5 mL Eppendorf tubes. Serum extracts were </w:t>
      </w:r>
      <w:r>
        <w:rPr>
          <w:rFonts w:ascii="Times New Roman" w:hAnsi="Times New Roman"/>
          <w:sz w:val="24"/>
          <w:szCs w:val="24"/>
        </w:rPr>
        <w:t xml:space="preserve">then </w:t>
      </w:r>
      <w:r w:rsidRPr="00653F1D">
        <w:rPr>
          <w:rFonts w:ascii="Times New Roman" w:hAnsi="Times New Roman"/>
          <w:sz w:val="24"/>
          <w:szCs w:val="24"/>
        </w:rPr>
        <w:t xml:space="preserve">divided in to three parts: 75 </w:t>
      </w:r>
      <w:proofErr w:type="spellStart"/>
      <w:r w:rsidRPr="00653F1D">
        <w:rPr>
          <w:rFonts w:ascii="Times New Roman" w:hAnsi="Times New Roman"/>
          <w:sz w:val="24"/>
          <w:szCs w:val="24"/>
        </w:rPr>
        <w:t>μL</w:t>
      </w:r>
      <w:proofErr w:type="spellEnd"/>
      <w:r w:rsidRPr="00653F1D">
        <w:rPr>
          <w:rFonts w:ascii="Times New Roman" w:hAnsi="Times New Roman"/>
          <w:sz w:val="24"/>
          <w:szCs w:val="24"/>
        </w:rPr>
        <w:t xml:space="preserve"> to be further dried and derivatized with MSTFA and methoxyamine for gas chromatography combined with time-of-flight mass spectrometry</w:t>
      </w:r>
      <w:r w:rsidR="001C3D9D">
        <w:rPr>
          <w:rFonts w:ascii="Times New Roman" w:hAnsi="Times New Roman"/>
          <w:sz w:val="24"/>
          <w:szCs w:val="24"/>
        </w:rPr>
        <w:t>,</w:t>
      </w:r>
      <w:r w:rsidRPr="00653F1D">
        <w:rPr>
          <w:rFonts w:ascii="Times New Roman" w:hAnsi="Times New Roman"/>
          <w:sz w:val="24"/>
          <w:szCs w:val="24"/>
        </w:rPr>
        <w:t xml:space="preserve"> using a </w:t>
      </w:r>
      <w:r>
        <w:rPr>
          <w:rFonts w:ascii="Times New Roman" w:hAnsi="Times New Roman"/>
          <w:sz w:val="24"/>
          <w:szCs w:val="24"/>
        </w:rPr>
        <w:t>time-of-flight Pegasus HT mass spectrometer (LECO, St. Josephs, MI, USA),</w:t>
      </w:r>
      <w:r w:rsidRPr="00653F1D">
        <w:rPr>
          <w:rFonts w:ascii="Times New Roman" w:hAnsi="Times New Roman"/>
          <w:sz w:val="24"/>
          <w:szCs w:val="24"/>
        </w:rPr>
        <w:t xml:space="preserve"> 200 μL for reversed phase liquid chromatography coupled with high-resolution mass spectrometry using a TripleTOF® 6600</w:t>
      </w:r>
      <w:r>
        <w:rPr>
          <w:rFonts w:ascii="Times New Roman" w:hAnsi="Times New Roman"/>
          <w:sz w:val="24"/>
          <w:szCs w:val="24"/>
        </w:rPr>
        <w:t xml:space="preserve"> (SCIEX, Framingham, MA, USA)</w:t>
      </w:r>
      <w:r w:rsidRPr="00653F1D">
        <w:rPr>
          <w:rFonts w:ascii="Times New Roman" w:hAnsi="Times New Roman"/>
          <w:sz w:val="24"/>
          <w:szCs w:val="24"/>
        </w:rPr>
        <w:t xml:space="preserve">  (to be further dried and reconstituted with 40 μ</w:t>
      </w:r>
      <w:r>
        <w:rPr>
          <w:rFonts w:ascii="Times New Roman" w:hAnsi="Times New Roman"/>
          <w:sz w:val="24"/>
          <w:szCs w:val="24"/>
        </w:rPr>
        <w:t>L</w:t>
      </w:r>
      <w:r w:rsidRPr="00653F1D">
        <w:rPr>
          <w:rFonts w:ascii="Times New Roman" w:hAnsi="Times New Roman"/>
          <w:sz w:val="24"/>
          <w:szCs w:val="24"/>
        </w:rPr>
        <w:t xml:space="preserve"> mixture of 0.1% formic acid and acetonitrile in proportion 9:1 v.v.), and 100 μL for hydrophilic interaction chromatography with liquid chromatography and tandem mass-spectrometry using a TripleQuad 5500</w:t>
      </w:r>
      <w:r>
        <w:rPr>
          <w:rFonts w:ascii="Times New Roman" w:hAnsi="Times New Roman"/>
          <w:sz w:val="24"/>
          <w:szCs w:val="24"/>
        </w:rPr>
        <w:t xml:space="preserve"> System (SCIEX, Framingham, MA, USA)</w:t>
      </w:r>
      <w:r w:rsidRPr="00653F1D">
        <w:rPr>
          <w:rFonts w:ascii="Times New Roman" w:hAnsi="Times New Roman"/>
          <w:sz w:val="24"/>
          <w:szCs w:val="24"/>
        </w:rPr>
        <w:t xml:space="preserve">. A standard quality control sample containing a mixture of amino and organic acids was injected daily to monitor mass spectrometer response. A pooled quality control sample was </w:t>
      </w:r>
      <w:r>
        <w:rPr>
          <w:rFonts w:ascii="Times New Roman" w:hAnsi="Times New Roman"/>
          <w:sz w:val="24"/>
          <w:szCs w:val="24"/>
        </w:rPr>
        <w:t xml:space="preserve">then </w:t>
      </w:r>
      <w:r w:rsidRPr="00653F1D">
        <w:rPr>
          <w:rFonts w:ascii="Times New Roman" w:hAnsi="Times New Roman"/>
          <w:sz w:val="24"/>
          <w:szCs w:val="24"/>
        </w:rPr>
        <w:t>obtained by taking an aliquot of the same volume of all samples from the study and injected daily with a batch of analyzed samples and to determine the optimal dilution of the batch samples and to validate metabolite identification and peak integration.</w:t>
      </w:r>
    </w:p>
    <w:p w:rsidR="00D838F8" w:rsidRPr="00332DC9" w:rsidRDefault="00D838F8" w:rsidP="00D838F8">
      <w:pPr>
        <w:spacing w:after="0" w:line="48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838F8" w:rsidRPr="00C03DA2" w:rsidRDefault="00332DC9" w:rsidP="00C03DA2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C03DA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838F8" w:rsidRPr="00C03DA2">
        <w:rPr>
          <w:rFonts w:ascii="Times New Roman" w:hAnsi="Times New Roman"/>
          <w:b/>
          <w:sz w:val="24"/>
          <w:szCs w:val="24"/>
        </w:rPr>
        <w:t>Structural Lipidomic Profiling</w:t>
      </w:r>
    </w:p>
    <w:p w:rsidR="00D838F8" w:rsidRPr="00653F1D" w:rsidRDefault="00D838F8" w:rsidP="00D838F8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53F1D">
        <w:rPr>
          <w:rFonts w:ascii="Times New Roman" w:hAnsi="Times New Roman"/>
          <w:sz w:val="24"/>
          <w:szCs w:val="24"/>
        </w:rPr>
        <w:lastRenderedPageBreak/>
        <w:t>A cocktail of deuterium-labeled and odd chain phospholipid standards from diverse lipid classes was added to 25 µL</w:t>
      </w:r>
      <w:r>
        <w:rPr>
          <w:rFonts w:ascii="Times New Roman" w:hAnsi="Times New Roman"/>
          <w:sz w:val="24"/>
          <w:szCs w:val="24"/>
        </w:rPr>
        <w:t xml:space="preserve"> of</w:t>
      </w:r>
      <w:r w:rsidRPr="00653F1D">
        <w:rPr>
          <w:rFonts w:ascii="Times New Roman" w:hAnsi="Times New Roman"/>
          <w:sz w:val="24"/>
          <w:szCs w:val="24"/>
        </w:rPr>
        <w:t xml:space="preserve"> serum. Standards were chosen so that they represented each lipid class and were at designated concentrations </w:t>
      </w:r>
      <w:r>
        <w:rPr>
          <w:rFonts w:ascii="Times New Roman" w:hAnsi="Times New Roman"/>
          <w:sz w:val="24"/>
          <w:szCs w:val="24"/>
        </w:rPr>
        <w:t xml:space="preserve">were </w:t>
      </w:r>
      <w:r w:rsidRPr="00653F1D">
        <w:rPr>
          <w:rFonts w:ascii="Times New Roman" w:hAnsi="Times New Roman"/>
          <w:sz w:val="24"/>
          <w:szCs w:val="24"/>
        </w:rPr>
        <w:t xml:space="preserve">chosen to provide the most accurate quantitation and dynamic range for each lipid species. </w:t>
      </w:r>
      <w:r>
        <w:rPr>
          <w:rFonts w:ascii="Times New Roman" w:hAnsi="Times New Roman"/>
          <w:sz w:val="24"/>
          <w:szCs w:val="24"/>
        </w:rPr>
        <w:t xml:space="preserve">Next, </w:t>
      </w:r>
      <w:r w:rsidRPr="00653F1D">
        <w:rPr>
          <w:rFonts w:ascii="Times New Roman" w:hAnsi="Times New Roman"/>
          <w:sz w:val="24"/>
          <w:szCs w:val="24"/>
        </w:rPr>
        <w:t xml:space="preserve">4 mL chloroform:methanol (1:1, v/v) was added to each sample and the lipid extraction were performed as previously described </w:t>
      </w:r>
      <w:r w:rsidR="008D2A83" w:rsidRPr="00653F1D">
        <w:rPr>
          <w:rFonts w:ascii="Times New Roman" w:hAnsi="Times New Roman"/>
          <w:sz w:val="24"/>
          <w:szCs w:val="24"/>
        </w:rPr>
        <w:fldChar w:fldCharType="begin" w:fldLock="1"/>
      </w:r>
      <w:r w:rsidRPr="00653F1D">
        <w:rPr>
          <w:rFonts w:ascii="Times New Roman" w:hAnsi="Times New Roman"/>
          <w:sz w:val="24"/>
          <w:szCs w:val="24"/>
        </w:rPr>
        <w:instrText xml:space="preserve"> ADDIN PAPERS2_CITATIONS &lt;citation&gt;&lt;uuid&gt;07429C2D-F2F1-43B1-96C8-257B59CF5FDD&lt;/uuid&gt;&lt;priority&gt;0&lt;/priority&gt;&lt;publications&gt;&lt;publication&gt;&lt;doi&gt;10.1007/s11745-016-4142-0&lt;/doi&gt;&lt;publication_date&gt;99201604010000000000222000&lt;/publication_date&gt;&lt;subtype&gt;400&lt;/subtype&gt;&lt;title&gt;Dynamic Assessment of Functional Lipidomic Analysis in Human Urine.&lt;/title&gt;&lt;type&gt;400&lt;/type&gt;&lt;uuid&gt;a5ca56af-a8a6-45fa-a1bd-947d2b2dbd54&lt;/uuid&gt;&lt;authors&gt;&lt;author&gt;&lt;lastName&gt;Rockwell&lt;/lastName&gt;&lt;firstName&gt;Hannah&lt;/firstName&gt;&lt;middleNames&gt;E&lt;/middleNames&gt;&lt;/author&gt;&lt;author&gt;&lt;lastName&gt;Gao&lt;/lastName&gt;&lt;firstName&gt;Fei&lt;/firstName&gt;&lt;/author&gt;&lt;author&gt;&lt;lastName&gt;Chen&lt;/lastName&gt;&lt;firstName&gt;Emily&lt;/firstName&gt;&lt;middleNames&gt;Y&lt;/middleNames&gt;&lt;/author&gt;&lt;author&gt;&lt;lastName&gt;McDaniel&lt;/lastName&gt;&lt;firstName&gt;Justice&lt;/firstName&gt;&lt;/author&gt;&lt;author&gt;&lt;lastName&gt;Sarangarajan&lt;/lastName&gt;&lt;firstName&gt;Rangaprasad&lt;/firstName&gt;&lt;/author&gt;&lt;author&gt;&lt;lastName&gt;Narain&lt;/lastName&gt;&lt;firstName&gt;Niven&lt;/firstName&gt;&lt;middleNames&gt;R&lt;/middleNames&gt;&lt;/author&gt;&lt;author&gt;&lt;lastName&gt;Kiebish&lt;/lastName&gt;&lt;firstName&gt;Michael&lt;/firstName&gt;&lt;middleNames&gt;A&lt;/middleNames&gt;&lt;/author&gt;&lt;/authors&gt;&lt;editors /&gt;&lt;translators /&gt;&lt;photographers /&gt;&lt;livfe_id /&gt;&lt;citekey&gt;Rockwell:2016gd&lt;/citekey&gt;&lt;subtitle p4:nil="true" xmlns:p4="http://www.w3.org/2001/XMLSchema-instance" /&gt;&lt;submission_date&gt;99201511250000000000222000&lt;/submission_date&gt;&lt;revision_date /&gt;&lt;accepted_date&gt;99201603060000000000222000&lt;/accepted_date&gt;&lt;is_bundle&gt;0&lt;/is_bundle&gt;&lt;bundle&gt;&lt;type&gt;-100&lt;/type&gt;&lt;subtype&gt;-100&lt;/subtype&gt;&lt;livfeID /&gt;&lt;citekey&gt;:0uoba&lt;/citekey&gt;&lt;title&gt;Lipids&lt;/title&gt;&lt;/bundle&gt;&lt;url&gt;http://dx.doi.org/10.1007/s11745-016-4142-0&lt;/url&gt;&lt;/publication&gt;&lt;publication&gt;&lt;doi&gt;10.1194/jlr.M004796&lt;/doi&gt;&lt;number&gt;8&lt;/number&gt;&lt;publication_date&gt;99201000000000000000200000&lt;/publication_date&gt;&lt;startpage&gt;2153&lt;/startpage&gt;&lt;subtype&gt;400&lt;/subtype&gt;&lt;title&gt;Dynamic simulation of cardiolipin remodeling: greasing the wheels for an interpretative approach to lipidomics&lt;/title&gt;&lt;type&gt;400&lt;/type&gt;&lt;volume&gt;51&lt;/volume&gt;&lt;uuid&gt;a733de5c-e43f-401d-97c7-2cf6ef0ae3d0&lt;/uuid&gt;&lt;authors&gt;&lt;author&gt;&lt;lastName&gt;Kiebish&lt;/lastName&gt;&lt;firstName&gt;M&lt;/firstName&gt;&lt;middleNames&gt;A&lt;/middleNames&gt;&lt;/author&gt;&lt;author&gt;&lt;lastName&gt;Bell&lt;/lastName&gt;&lt;firstName&gt;R&lt;/firstName&gt;&lt;/author&gt;&lt;author&gt;&lt;lastName&gt;Yang&lt;/lastName&gt;&lt;firstName&gt;K&lt;/firstName&gt;&lt;/author&gt;&lt;author&gt;&lt;lastName&gt;Phan&lt;/lastName&gt;&lt;firstName&gt;T&lt;/firstName&gt;&lt;/author&gt;&lt;author&gt;&lt;lastName&gt;Zhao&lt;/lastName&gt;&lt;firstName&gt;Z&lt;/firstName&gt;&lt;/author&gt;&lt;author&gt;&lt;lastName&gt;Ames&lt;/lastName&gt;&lt;firstName&gt;W&lt;/firstName&gt;&lt;/author&gt;&lt;author&gt;&lt;lastName&gt;Seyfried&lt;/lastName&gt;&lt;firstName&gt;T&lt;/firstName&gt;&lt;middleNames&gt;N&lt;/middleNames&gt;&lt;/author&gt;&lt;author&gt;&lt;lastName&gt;Gross&lt;/lastName&gt;&lt;firstName&gt;R&lt;/firstName&gt;&lt;middleNames&gt;W&lt;/middleNames&gt;&lt;/author&gt;&lt;author&gt;&lt;lastName&gt;Chuang&lt;/lastName&gt;&lt;firstName&gt;J&lt;/firstName&gt;&lt;middleNames&gt;H&lt;/middleNames&gt;&lt;/author&gt;&lt;author&gt;&lt;lastName&gt;Han&lt;/lastName&gt;&lt;firstName&gt;X&lt;/firstName&gt;&lt;/author&gt;&lt;/authors&gt;&lt;editors /&gt;&lt;translators /&gt;&lt;photographers /&gt;&lt;livfe_id /&gt;&lt;citekey&gt;Kiebish:2010df&lt;/citekey&gt;&lt;subtitle p4:nil="true" xmlns:p4="http://www.w3.org/2001/XMLSchema-instance" /&gt;&lt;submission_date /&gt;&lt;revision_date /&gt;&lt;accepted_date /&gt;&lt;is_bundle&gt;0&lt;/is_bundle&gt;&lt;bundle&gt;&lt;type&gt;-100&lt;/type&gt;&lt;subtype&gt;-100&lt;/subtype&gt;&lt;livfeID /&gt;&lt;citekey&gt;:0wp&lt;/citekey&gt;&lt;title&gt;The Journal of Lipid Research&lt;/title&gt;&lt;/bundle&gt;&lt;url&gt;http://dx.doi.org/10.1194/jlr.m004796&lt;/url&gt;&lt;/publication&gt;&lt;/publications&gt;&lt;cites /&gt;&lt;/citation&gt;</w:instrText>
      </w:r>
      <w:r w:rsidR="008D2A83" w:rsidRPr="00653F1D">
        <w:rPr>
          <w:rFonts w:ascii="Times New Roman" w:hAnsi="Times New Roman"/>
          <w:sz w:val="24"/>
          <w:szCs w:val="24"/>
        </w:rPr>
        <w:fldChar w:fldCharType="separate"/>
      </w:r>
      <w:r w:rsidRPr="00653F1D">
        <w:rPr>
          <w:rFonts w:ascii="Times New Roman" w:hAnsi="Times New Roman"/>
          <w:sz w:val="24"/>
          <w:szCs w:val="24"/>
        </w:rPr>
        <w:t>[12,13]</w:t>
      </w:r>
      <w:r w:rsidR="008D2A83" w:rsidRPr="00653F1D">
        <w:rPr>
          <w:rFonts w:ascii="Times New Roman" w:hAnsi="Times New Roman"/>
          <w:sz w:val="24"/>
          <w:szCs w:val="24"/>
        </w:rPr>
        <w:fldChar w:fldCharType="end"/>
      </w:r>
      <w:r w:rsidRPr="00653F1D">
        <w:rPr>
          <w:rFonts w:ascii="Times New Roman" w:hAnsi="Times New Roman"/>
          <w:sz w:val="24"/>
          <w:szCs w:val="24"/>
        </w:rPr>
        <w:t>. Lipid extraction was automated using a customized sequence on a Hamilton Robotics STARlet system (Hamilton, Reno, NV) to meet the high-throughput requirements. Lipid extracts were dried under nitrogen and reconstituted in 68 µl chloroform:methanol (1:1, v/v). Samples were flushed with nitrogen and stored at -20 °C. Samples were diluted 50 times in isopropanol</w:t>
      </w:r>
      <w:proofErr w:type="gramStart"/>
      <w:r w:rsidRPr="00653F1D">
        <w:rPr>
          <w:rFonts w:ascii="Times New Roman" w:hAnsi="Times New Roman"/>
          <w:sz w:val="24"/>
          <w:szCs w:val="24"/>
        </w:rPr>
        <w:t>:methanol:acetonitrile:water</w:t>
      </w:r>
      <w:proofErr w:type="gramEnd"/>
      <w:r w:rsidRPr="00653F1D">
        <w:rPr>
          <w:rFonts w:ascii="Times New Roman" w:hAnsi="Times New Roman"/>
          <w:sz w:val="24"/>
          <w:szCs w:val="24"/>
        </w:rPr>
        <w:t xml:space="preserve"> (3:3:3:1, by vol</w:t>
      </w:r>
      <w:r w:rsidR="00BE22BA">
        <w:rPr>
          <w:rFonts w:ascii="Times New Roman" w:hAnsi="Times New Roman"/>
          <w:sz w:val="24"/>
          <w:szCs w:val="24"/>
        </w:rPr>
        <w:t>ume</w:t>
      </w:r>
      <w:r w:rsidRPr="00653F1D">
        <w:rPr>
          <w:rFonts w:ascii="Times New Roman" w:hAnsi="Times New Roman"/>
          <w:sz w:val="24"/>
          <w:szCs w:val="24"/>
        </w:rPr>
        <w:t>) with 2 mM ammonium acetate in order to optimize ionization efficiency in positive and negative modes. Electrospray ionization-MS was performed on a TripleTOF® 5600</w:t>
      </w:r>
      <w:r w:rsidRPr="00653F1D">
        <w:rPr>
          <w:rFonts w:ascii="Times New Roman" w:hAnsi="Times New Roman"/>
          <w:sz w:val="24"/>
          <w:szCs w:val="24"/>
          <w:vertAlign w:val="superscript"/>
        </w:rPr>
        <w:t>+</w:t>
      </w:r>
      <w:r w:rsidRPr="00653F1D">
        <w:rPr>
          <w:rFonts w:ascii="Times New Roman" w:hAnsi="Times New Roman"/>
          <w:sz w:val="24"/>
          <w:szCs w:val="24"/>
        </w:rPr>
        <w:t xml:space="preserve"> (SCIEX, Framingham, MA), coupled to a customized direct injection loop on an Ekspert microLC200 system (SCIEX). </w:t>
      </w:r>
      <w:r>
        <w:rPr>
          <w:rFonts w:ascii="Times New Roman" w:hAnsi="Times New Roman"/>
          <w:sz w:val="24"/>
          <w:szCs w:val="24"/>
        </w:rPr>
        <w:t xml:space="preserve">Next, </w:t>
      </w:r>
      <w:r w:rsidRPr="00653F1D">
        <w:rPr>
          <w:rFonts w:ascii="Times New Roman" w:hAnsi="Times New Roman"/>
          <w:sz w:val="24"/>
          <w:szCs w:val="24"/>
        </w:rPr>
        <w:t>50 µL of sample was injected at a flow-rate of 6 µL/min. Lipids were analyzed using a customized data independent analysis strategy on the TripleTOF® 5600</w:t>
      </w:r>
      <w:r w:rsidRPr="00653F1D">
        <w:rPr>
          <w:rFonts w:ascii="Times New Roman" w:hAnsi="Times New Roman"/>
          <w:sz w:val="24"/>
          <w:szCs w:val="24"/>
          <w:vertAlign w:val="superscript"/>
        </w:rPr>
        <w:t>+</w:t>
      </w:r>
      <w:r w:rsidRPr="00653F1D">
        <w:rPr>
          <w:rFonts w:ascii="Times New Roman" w:hAnsi="Times New Roman"/>
          <w:sz w:val="24"/>
          <w:szCs w:val="24"/>
        </w:rPr>
        <w:t xml:space="preserve"> allowing for MS/MS</w:t>
      </w:r>
      <w:r w:rsidRPr="00653F1D">
        <w:rPr>
          <w:rFonts w:ascii="Times New Roman" w:hAnsi="Times New Roman"/>
          <w:sz w:val="24"/>
          <w:szCs w:val="24"/>
          <w:vertAlign w:val="superscript"/>
        </w:rPr>
        <w:t>ALL</w:t>
      </w:r>
      <w:r w:rsidRPr="00653F1D">
        <w:rPr>
          <w:rFonts w:ascii="Times New Roman" w:hAnsi="Times New Roman"/>
          <w:sz w:val="24"/>
          <w:szCs w:val="24"/>
        </w:rPr>
        <w:t xml:space="preserve"> high resolution and high mass accuracy analysis. Quantification was performed using an in-house library on MultiQuant™ software (SCIEX).</w:t>
      </w:r>
    </w:p>
    <w:p w:rsidR="00D838F8" w:rsidRPr="00332DC9" w:rsidRDefault="00D838F8" w:rsidP="00D838F8">
      <w:pPr>
        <w:spacing w:after="0" w:line="48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838F8" w:rsidRPr="00C03DA2" w:rsidRDefault="00332DC9" w:rsidP="00D838F8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C03D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38F8" w:rsidRPr="00C03DA2">
        <w:rPr>
          <w:rFonts w:ascii="Times New Roman" w:hAnsi="Times New Roman"/>
          <w:b/>
          <w:sz w:val="24"/>
          <w:szCs w:val="24"/>
        </w:rPr>
        <w:t>Mediator Lipidomic profiling</w:t>
      </w:r>
    </w:p>
    <w:p w:rsidR="00D838F8" w:rsidRPr="00653F1D" w:rsidRDefault="00D838F8" w:rsidP="00D838F8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53F1D">
        <w:rPr>
          <w:rFonts w:ascii="Times New Roman" w:hAnsi="Times New Roman"/>
          <w:sz w:val="24"/>
          <w:szCs w:val="24"/>
        </w:rPr>
        <w:t xml:space="preserve">A mixture of deuterium-labeled internal standards was added to aliquots of 100 µL serum, followed by 3x volume of sample of cold methanol (MeOH).  Samples were vortexed for 5 min and stored at −20 °C overnight.  Cold samples were centrifuged at 14,000g at 4 °C for 10 min, and the supernatant was then transferred to a new tube and 3 mL of acidified H2O (pH 3.5) </w:t>
      </w:r>
      <w:r w:rsidRPr="00653F1D">
        <w:rPr>
          <w:rFonts w:ascii="Times New Roman" w:hAnsi="Times New Roman"/>
          <w:sz w:val="24"/>
          <w:szCs w:val="24"/>
        </w:rPr>
        <w:lastRenderedPageBreak/>
        <w:t xml:space="preserve">was added to each sample prior to C18 SPE and performed as previously described </w:t>
      </w:r>
      <w:r w:rsidR="008D2A8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PEVuZE5vdGU+PENpdGU+PEF1dGhvcj5MeW5lczwvQXV0aG9yPjxZZWFyPjIwMTc8L1llYXI+PFJl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</w:fldData>
        </w:fldChar>
      </w:r>
      <w:r w:rsidR="0019162F">
        <w:rPr>
          <w:rFonts w:ascii="Times New Roman" w:hAnsi="Times New Roman"/>
          <w:sz w:val="24"/>
          <w:szCs w:val="24"/>
        </w:rPr>
        <w:instrText xml:space="preserve"> ADDIN EN.CITE </w:instrText>
      </w:r>
      <w:r w:rsidR="008D2A8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PEVuZE5vdGU+PENpdGU+PEF1dGhvcj5MeW5lczwvQXV0aG9yPjxZZWFyPjIwMTc8L1llYXI+PFJl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</w:fldData>
        </w:fldChar>
      </w:r>
      <w:r w:rsidR="0019162F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D2A83">
        <w:rPr>
          <w:rFonts w:ascii="Times New Roman" w:hAnsi="Times New Roman"/>
          <w:sz w:val="24"/>
          <w:szCs w:val="24"/>
        </w:rPr>
      </w:r>
      <w:r w:rsidR="008D2A83">
        <w:rPr>
          <w:rFonts w:ascii="Times New Roman" w:hAnsi="Times New Roman"/>
          <w:sz w:val="24"/>
          <w:szCs w:val="24"/>
        </w:rPr>
        <w:fldChar w:fldCharType="end"/>
      </w:r>
      <w:r w:rsidR="008D2A83">
        <w:rPr>
          <w:rFonts w:ascii="Times New Roman" w:hAnsi="Times New Roman"/>
          <w:sz w:val="24"/>
          <w:szCs w:val="24"/>
        </w:rPr>
      </w:r>
      <w:r w:rsidR="008D2A83">
        <w:rPr>
          <w:rFonts w:ascii="Times New Roman" w:hAnsi="Times New Roman"/>
          <w:sz w:val="24"/>
          <w:szCs w:val="24"/>
        </w:rPr>
        <w:fldChar w:fldCharType="separate"/>
      </w:r>
      <w:r w:rsidR="0019162F">
        <w:rPr>
          <w:rFonts w:ascii="Times New Roman" w:hAnsi="Times New Roman"/>
          <w:noProof/>
          <w:sz w:val="24"/>
          <w:szCs w:val="24"/>
        </w:rPr>
        <w:t>(1)</w:t>
      </w:r>
      <w:r w:rsidR="008D2A83">
        <w:rPr>
          <w:rFonts w:ascii="Times New Roman" w:hAnsi="Times New Roman"/>
          <w:sz w:val="24"/>
          <w:szCs w:val="24"/>
        </w:rPr>
        <w:fldChar w:fldCharType="end"/>
      </w:r>
      <w:r w:rsidRPr="00653F1D">
        <w:rPr>
          <w:rFonts w:ascii="Times New Roman" w:hAnsi="Times New Roman"/>
          <w:sz w:val="24"/>
          <w:szCs w:val="24"/>
        </w:rPr>
        <w:t>. The methyl formate fractions were collected, dried under nitrogen, and reconstituted in 50 µL MeOH:</w:t>
      </w:r>
      <w:r w:rsidR="00E160BF">
        <w:rPr>
          <w:rFonts w:ascii="Times New Roman" w:hAnsi="Times New Roman"/>
          <w:sz w:val="24"/>
          <w:szCs w:val="24"/>
        </w:rPr>
        <w:t xml:space="preserve"> </w:t>
      </w:r>
      <w:r w:rsidRPr="00653F1D">
        <w:rPr>
          <w:rFonts w:ascii="Times New Roman" w:hAnsi="Times New Roman"/>
          <w:sz w:val="24"/>
          <w:szCs w:val="24"/>
        </w:rPr>
        <w:t xml:space="preserve">H2O (1:1, by vol). Samples were transferred to 0.5 mL tubes </w:t>
      </w:r>
      <w:r>
        <w:rPr>
          <w:rFonts w:ascii="Times New Roman" w:hAnsi="Times New Roman"/>
          <w:sz w:val="24"/>
          <w:szCs w:val="24"/>
        </w:rPr>
        <w:t>and centrifuged at 20,000g at 4</w:t>
      </w:r>
      <w:r w:rsidRPr="00653F1D">
        <w:rPr>
          <w:rFonts w:ascii="Times New Roman" w:hAnsi="Times New Roman"/>
          <w:sz w:val="24"/>
          <w:szCs w:val="24"/>
        </w:rPr>
        <w:t>°C for 10 min. Thirty-five microliters of supernatant was transferred to LC–MS vials for analysis using the BERG LC–MS/MS mediator lipidomics platform.  Separation of signaling lipids was performed on an Ekspert MicroLC 200 system (Eksigent Technologies) with a Synergi™ Fusion-RP capillary C18 column (150 × 0.5 mm, 4 µm; Phenomenex Inc., Torrance, CA, USA) heated to 40°C. A sample volume of 11 µL was injected at a flow r</w:t>
      </w:r>
      <w:r>
        <w:rPr>
          <w:rFonts w:ascii="Times New Roman" w:hAnsi="Times New Roman"/>
          <w:sz w:val="24"/>
          <w:szCs w:val="24"/>
        </w:rPr>
        <w:t xml:space="preserve">ate of 20 µL/min.  Lipids were </w:t>
      </w:r>
      <w:r w:rsidRPr="00653F1D">
        <w:rPr>
          <w:rFonts w:ascii="Times New Roman" w:hAnsi="Times New Roman"/>
          <w:sz w:val="24"/>
          <w:szCs w:val="24"/>
        </w:rPr>
        <w:t>separated using mobile phases A (100 % H2O, 0.1 % acetic acid) and B (100 % MeOH, 0.1 % acetic acid) with a gradient starting at 60% B for 0.5 min, steadily increasing to 80% B by 5 min, reaching 95% B by 9 min, holding for 1 min, and then decreasing to 60% B by 12 min. MS analysis was performed on a SCIEX TripleTOF® 5600+ system using the MRMHR strategy consisting of a TOF MS experiment looped with multiple MS/MS experiments. MS spectra were acquired in high-resolution mode (&gt;30,000) using a 100-ms accumulation time per spectrum. Full-scan MS/MS was acquired in high sensitivity mode, with an accumulation time optimized per cycle. Collision energy was set using rolling collision energy with a spread of 15V. The identity of a component was confirmed using PeakView® software (SCIEX), and quantification was performed using MultiQuant™ software (SCIEX).</w:t>
      </w:r>
    </w:p>
    <w:p w:rsidR="00D838F8" w:rsidRPr="00C03DA2" w:rsidRDefault="00D838F8" w:rsidP="00D838F8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38F8" w:rsidRPr="00C03DA2" w:rsidRDefault="00D838F8" w:rsidP="00D838F8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C03DA2">
        <w:rPr>
          <w:rFonts w:ascii="Times New Roman" w:hAnsi="Times New Roman"/>
          <w:b/>
          <w:sz w:val="24"/>
          <w:szCs w:val="24"/>
        </w:rPr>
        <w:t>Serum Proteomic Analysis</w:t>
      </w:r>
    </w:p>
    <w:p w:rsidR="00D838F8" w:rsidRPr="00653F1D" w:rsidRDefault="00D838F8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Sixty five µ</w:t>
      </w:r>
      <w:r w:rsidRPr="00653F1D">
        <w:rPr>
          <w:rFonts w:ascii="Times New Roman" w:hAnsi="Times New Roman"/>
          <w:sz w:val="24"/>
          <w:szCs w:val="24"/>
        </w:rPr>
        <w:t>L of s</w:t>
      </w:r>
      <w:r w:rsidRPr="00653F1D">
        <w:rPr>
          <w:rFonts w:ascii="Times New Roman" w:eastAsia="Times New Roman" w:hAnsi="Times New Roman"/>
          <w:sz w:val="24"/>
          <w:szCs w:val="24"/>
        </w:rPr>
        <w:t xml:space="preserve">erum was delipidated using Lipisorb and then depleted using a Hu-14, 4.6 x 50mm, Multiple Affinity Removal Column (Agilent Technologies) on an 1100/1200 Agilent LC system. Low abundant proteins were collected in 100% Agilent Buffer A at </w:t>
      </w:r>
      <w:r w:rsidRPr="00653F1D">
        <w:rPr>
          <w:rFonts w:ascii="Times New Roman" w:eastAsia="Times New Roman" w:hAnsi="Times New Roman"/>
          <w:sz w:val="24"/>
          <w:szCs w:val="24"/>
        </w:rPr>
        <w:lastRenderedPageBreak/>
        <w:t xml:space="preserve">0.125mL/min from 4.9-7.3 min and high abundant proteins were eluted to waste with 100% Agilent Buffer B at 1mL/min from 11.51-16 min. Delipidated and depleted serum protein concentration was then determined using a Coomassie Bradford Protein Assay Kit (Thermo Pierce). </w:t>
      </w:r>
      <w:r>
        <w:rPr>
          <w:rFonts w:ascii="Times New Roman" w:eastAsia="Times New Roman" w:hAnsi="Times New Roman"/>
          <w:sz w:val="24"/>
          <w:szCs w:val="24"/>
        </w:rPr>
        <w:t>Proteins were</w:t>
      </w:r>
      <w:r w:rsidRPr="00653F1D">
        <w:rPr>
          <w:rFonts w:ascii="Times New Roman" w:eastAsia="Times New Roman" w:hAnsi="Times New Roman"/>
          <w:sz w:val="24"/>
          <w:szCs w:val="24"/>
        </w:rPr>
        <w:t xml:space="preserve"> reduced with </w:t>
      </w:r>
      <w:r>
        <w:rPr>
          <w:rFonts w:ascii="Times New Roman" w:eastAsia="Times New Roman" w:hAnsi="Times New Roman"/>
          <w:sz w:val="24"/>
          <w:szCs w:val="24"/>
        </w:rPr>
        <w:t>10</w:t>
      </w:r>
      <w:r w:rsidRPr="00653F1D">
        <w:rPr>
          <w:rFonts w:ascii="Times New Roman" w:eastAsia="Times New Roman" w:hAnsi="Times New Roman"/>
          <w:sz w:val="24"/>
          <w:szCs w:val="24"/>
        </w:rPr>
        <w:t xml:space="preserve">mM </w:t>
      </w:r>
      <w:r w:rsidRPr="00653F1D">
        <w:rPr>
          <w:rFonts w:ascii="Times New Roman" w:hAnsi="Times New Roman"/>
          <w:bCs/>
          <w:iCs/>
          <w:color w:val="1C1C1C"/>
          <w:sz w:val="24"/>
          <w:szCs w:val="24"/>
        </w:rPr>
        <w:t>Tris</w:t>
      </w:r>
      <w:r w:rsidRPr="00653F1D">
        <w:rPr>
          <w:rFonts w:ascii="Times New Roman" w:hAnsi="Times New Roman"/>
          <w:bCs/>
          <w:color w:val="1C1C1C"/>
          <w:sz w:val="24"/>
          <w:szCs w:val="24"/>
        </w:rPr>
        <w:t>(2-carboxyethyl) Phosphine (</w:t>
      </w:r>
      <w:r w:rsidRPr="00653F1D">
        <w:rPr>
          <w:rFonts w:ascii="Times New Roman" w:eastAsia="Times New Roman" w:hAnsi="Times New Roman"/>
          <w:sz w:val="24"/>
          <w:szCs w:val="24"/>
        </w:rPr>
        <w:t xml:space="preserve">TCEP) for 30min at 55°C and alkylated with </w:t>
      </w:r>
      <w:r>
        <w:rPr>
          <w:rFonts w:ascii="Times New Roman" w:eastAsia="Times New Roman" w:hAnsi="Times New Roman"/>
          <w:sz w:val="24"/>
          <w:szCs w:val="24"/>
        </w:rPr>
        <w:t>18.75</w:t>
      </w:r>
      <w:r w:rsidRPr="00653F1D">
        <w:rPr>
          <w:rFonts w:ascii="Times New Roman" w:eastAsia="Times New Roman" w:hAnsi="Times New Roman"/>
          <w:sz w:val="24"/>
          <w:szCs w:val="24"/>
        </w:rPr>
        <w:t xml:space="preserve">mM iodoacetamide for 30 min at room temperature in the dark. Proteins were then precipitated overnight in acetone and pellets were reconstituted in 200mM Tetraethylammonium bromide (TEAB) at 1mg/mL and digested with trypsin at 1:40 (trypsin:protein) overnight at 37°C. Tryptic digests were then labeled with Tandem Mass Tag (TMT)10-plex isobaric label reagent set (Thermo Pierce) at 1:1 (peptide:label) ratio for 1hr at room temperature and quenched with 5% hydroxylamine for 15 min before being combined into each respective multi-plex (MP) and dried in a vacuum centrifuge. TMT-labeled MPs were then desalted using C-18 spin columns (Thermo Pierce), dried in a vacuum centrifuge, and stored at -20°C until LCMS analysis.  </w:t>
      </w:r>
    </w:p>
    <w:p w:rsidR="00D838F8" w:rsidRPr="00653F1D" w:rsidRDefault="00D838F8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3F1D">
        <w:rPr>
          <w:rFonts w:ascii="Times New Roman" w:eastAsia="Times New Roman" w:hAnsi="Times New Roman"/>
          <w:sz w:val="24"/>
          <w:szCs w:val="24"/>
        </w:rPr>
        <w:t>LC-MS/MS analysis was performed using a Waters nanoAcquity 2D LC system coupled to a Thermo Q Exactive Plus MS. TMT-labeled MPs were resolved over 12 fractions, 90 minute gradient per fraction, and fractionated using two-dimensional reversed-phase chromatography prior to MS analysis. The column eluate was directly introduced into the mass spectrometer via a nano-ESI source and candidate ions were selected and fragmented using a data-dependent Top-15 acquisition method. Full MS survey scans were collected at a resolution of 35,000, scan range of 400-1800 Thompsons (Th; Th = Da/z).  MS/MS scans were collected at a resolution of 35,000 with a 1.2 Th isolation window. In order for an ion to be considered a candidate for fragmentation it had to be assigned a charge in the range of +2 to +4.</w:t>
      </w:r>
    </w:p>
    <w:p w:rsidR="00D838F8" w:rsidRDefault="00D838F8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3F1D">
        <w:rPr>
          <w:rFonts w:ascii="Times New Roman" w:eastAsia="Times New Roman" w:hAnsi="Times New Roman"/>
          <w:sz w:val="24"/>
          <w:szCs w:val="24"/>
        </w:rPr>
        <w:lastRenderedPageBreak/>
        <w:t xml:space="preserve">Raw LC-MS/MS data was then processed using Proteome Discoverer v1.4 (Thermo) by searching a decoy human SwissProt database using the following parameters for both MASCOT and Sequest search algorithms: tryptic peptides with at least 6 amino acids in length and up to two missed cleavage sites, precursor mass tolerance of 10ppm, fragment mass tolerance of 0.02 Da, instrument type: ESI-FTICR, static modifications: cysteine carbamidomethylation, N-terminal TMT-10 plex, and dynamic modifications: asparagine and glutamine deamindation, and methionine oxidation, and lysine TMT-10plex. </w:t>
      </w:r>
    </w:p>
    <w:p w:rsidR="00130136" w:rsidRDefault="00130136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130136" w:rsidRPr="00C03DA2" w:rsidRDefault="00130136" w:rsidP="00130136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C03DA2">
        <w:rPr>
          <w:rFonts w:ascii="Times New Roman" w:hAnsi="Times New Roman"/>
          <w:b/>
          <w:sz w:val="24"/>
          <w:szCs w:val="24"/>
        </w:rPr>
        <w:t xml:space="preserve">ROC </w:t>
      </w:r>
      <w:r>
        <w:rPr>
          <w:rFonts w:ascii="Times New Roman" w:hAnsi="Times New Roman"/>
          <w:b/>
          <w:sz w:val="24"/>
          <w:szCs w:val="24"/>
        </w:rPr>
        <w:t xml:space="preserve">Curve </w:t>
      </w:r>
      <w:r w:rsidRPr="00C03DA2">
        <w:rPr>
          <w:rFonts w:ascii="Times New Roman" w:hAnsi="Times New Roman"/>
          <w:b/>
          <w:sz w:val="24"/>
          <w:szCs w:val="24"/>
        </w:rPr>
        <w:t>Analysis</w:t>
      </w:r>
    </w:p>
    <w:p w:rsidR="00130136" w:rsidRDefault="00130136" w:rsidP="00130136">
      <w:pPr>
        <w:pStyle w:val="NormalWeb"/>
        <w:spacing w:before="0" w:beforeAutospacing="0" w:after="0" w:afterAutospacing="0" w:line="480" w:lineRule="auto"/>
        <w:ind w:firstLine="720"/>
        <w:jc w:val="both"/>
      </w:pPr>
      <w:r>
        <w:t>P</w:t>
      </w:r>
      <w:r w:rsidRPr="00C064CB">
        <w:t xml:space="preserve">erformance of each </w:t>
      </w:r>
      <w:r w:rsidR="00762DCB">
        <w:t xml:space="preserve">of the </w:t>
      </w:r>
      <w:r>
        <w:t>biomarker</w:t>
      </w:r>
      <w:r w:rsidR="00762DCB">
        <w:t>s</w:t>
      </w:r>
      <w:r w:rsidRPr="00C064CB">
        <w:t xml:space="preserve"> was evaluated by AUC (area under curve) </w:t>
      </w:r>
      <w:r>
        <w:t xml:space="preserve">statistics generated from </w:t>
      </w:r>
      <w:r w:rsidRPr="00C064CB">
        <w:t>ROC (Receiver Operating Characteristic) curve</w:t>
      </w:r>
      <w:r>
        <w:t xml:space="preserve"> analysis</w:t>
      </w:r>
      <w:r w:rsidRPr="00C064CB">
        <w:t xml:space="preserve">. </w:t>
      </w:r>
      <w:r w:rsidRPr="00FE733A">
        <w:t xml:space="preserve">Analysis and visualization were done in R using </w:t>
      </w:r>
      <w:r>
        <w:t xml:space="preserve">the </w:t>
      </w:r>
      <w:r w:rsidRPr="00FE733A">
        <w:t xml:space="preserve"> ROC</w:t>
      </w:r>
      <w:r>
        <w:t>R</w:t>
      </w:r>
      <w:r w:rsidRPr="00FE733A">
        <w:t xml:space="preserve"> l</w:t>
      </w:r>
      <w:bookmarkStart w:id="0" w:name="_GoBack"/>
      <w:bookmarkEnd w:id="0"/>
      <w:r w:rsidRPr="00FE733A">
        <w:t>ibraries</w:t>
      </w:r>
      <w:r>
        <w:t xml:space="preserve"> </w:t>
      </w:r>
      <w:r w:rsidR="008D2A83">
        <w:fldChar w:fldCharType="begin"/>
      </w:r>
      <w:r>
        <w:instrText xml:space="preserve"> ADDIN EN.CITE &lt;EndNote&gt;&lt;Cite&gt;&lt;Author&gt;Kuhn&lt;/Author&gt;&lt;Year&gt;2008&lt;/Year&gt;&lt;RecNum&gt;2404&lt;/RecNum&gt;&lt;DisplayText&gt;(2)&lt;/DisplayText&gt;&lt;record&gt;&lt;rec-number&gt;2404&lt;/rec-number&gt;&lt;foreign-keys&gt;&lt;key app="EN" db-id="50wxdpzd9vd5r7e9t5b595djrfpttrxw9avp" timestamp="1528315906"&gt;2404&lt;/key&gt;&lt;/foreign-keys&gt;&lt;ref-type name="Journal Article"&gt;17&lt;/ref-type&gt;&lt;contributors&gt;&lt;authors&gt;&lt;author&gt;Kuhn, M.&lt;/author&gt;&lt;/authors&gt;&lt;/contributors&gt;&lt;titles&gt;&lt;title&gt;Building Predictive Models in R Using the caret Package&lt;/title&gt;&lt;secondary-title&gt;Journal of Statistical Software&lt;/secondary-title&gt;&lt;/titles&gt;&lt;periodical&gt;&lt;full-title&gt;Journal of Statistical Software&lt;/full-title&gt;&lt;/periodical&gt;&lt;pages&gt;1-26&lt;/pages&gt;&lt;volume&gt;28&lt;/volume&gt;&lt;number&gt;5&lt;/number&gt;&lt;dates&gt;&lt;year&gt;2008&lt;/year&gt;&lt;/dates&gt;&lt;urls&gt;&lt;/urls&gt;&lt;/record&gt;&lt;/Cite&gt;&lt;/EndNote&gt;</w:instrText>
      </w:r>
      <w:r w:rsidR="008D2A83">
        <w:fldChar w:fldCharType="separate"/>
      </w:r>
      <w:r>
        <w:rPr>
          <w:noProof/>
        </w:rPr>
        <w:t>(2)</w:t>
      </w:r>
      <w:r w:rsidR="008D2A83">
        <w:fldChar w:fldCharType="end"/>
      </w:r>
      <w:r w:rsidRPr="00FE733A">
        <w:t>.  Sensitivity was calculated as (</w:t>
      </w:r>
      <w:r w:rsidRPr="00B066A8">
        <w:rPr>
          <w:iCs/>
        </w:rPr>
        <w:t>Sensitivity = A/(A+C)); Specificity was calculated as Specificity = D/(B+D)</w:t>
      </w:r>
      <w:r w:rsidRPr="00FE733A">
        <w:rPr>
          <w:iCs/>
        </w:rPr>
        <w:t xml:space="preserve">; Positive predictive value was calculated as </w:t>
      </w:r>
      <w:r w:rsidRPr="00B066A8">
        <w:rPr>
          <w:iCs/>
        </w:rPr>
        <w:t xml:space="preserve">PPV = (sensitivity * </w:t>
      </w:r>
      <w:r>
        <w:rPr>
          <w:iCs/>
        </w:rPr>
        <w:t>(1-</w:t>
      </w:r>
      <w:r w:rsidRPr="00B066A8">
        <w:rPr>
          <w:iCs/>
        </w:rPr>
        <w:t>prevalence)</w:t>
      </w:r>
      <w:r>
        <w:rPr>
          <w:iCs/>
        </w:rPr>
        <w:t>)</w:t>
      </w:r>
      <w:r w:rsidRPr="00B066A8">
        <w:rPr>
          <w:iCs/>
        </w:rPr>
        <w:t>/</w:t>
      </w:r>
      <w:r>
        <w:rPr>
          <w:iCs/>
        </w:rPr>
        <w:t>(</w:t>
      </w:r>
      <w:r w:rsidRPr="00B066A8">
        <w:rPr>
          <w:iCs/>
        </w:rPr>
        <w:t>((</w:t>
      </w:r>
      <w:r>
        <w:rPr>
          <w:iCs/>
        </w:rPr>
        <w:t>1-</w:t>
      </w:r>
      <w:r w:rsidRPr="00B066A8">
        <w:rPr>
          <w:iCs/>
        </w:rPr>
        <w:t>sensitivity</w:t>
      </w:r>
      <w:r>
        <w:rPr>
          <w:iCs/>
        </w:rPr>
        <w:t>)</w:t>
      </w:r>
      <w:r w:rsidRPr="00B066A8">
        <w:rPr>
          <w:iCs/>
        </w:rPr>
        <w:t>*prevalence) + ((1-specificity)*(1-prevalence))); Negative predictive values as calculated as NPV = (specificity * (1-prevalence))/(((1-sensitivity)*prevalence)</w:t>
      </w:r>
      <w:r>
        <w:rPr>
          <w:iCs/>
        </w:rPr>
        <w:t xml:space="preserve"> </w:t>
      </w:r>
      <w:r w:rsidRPr="00B066A8">
        <w:rPr>
          <w:iCs/>
        </w:rPr>
        <w:t>+ ((specificity)*(1-prevalence)))</w:t>
      </w:r>
      <w:r>
        <w:t xml:space="preserve"> where predicted/reference event = A, predicted event and reference no event = B, predicted no event/reference event  = C, predicted no </w:t>
      </w:r>
      <w:r w:rsidRPr="00AE5FF5">
        <w:t xml:space="preserve">event/reference no event = D. </w:t>
      </w:r>
      <w:r>
        <w:t xml:space="preserve"> Odds ratios (O</w:t>
      </w:r>
      <w:r w:rsidRPr="002315DF">
        <w:t>R) are reported for</w:t>
      </w:r>
      <w:r w:rsidRPr="00CB03B5">
        <w:t xml:space="preserve"> </w:t>
      </w:r>
      <w:r>
        <w:t>logistic regression analyses</w:t>
      </w:r>
      <w:r w:rsidRPr="002315DF">
        <w:t>, with corresponding 95% confidence intervals (CI) and p-values (summary alpha error =0.05, two-sided testing). The threshold of p &lt;0.05 was used to define statistical significance. All statistical analyses were conducted using SAS version 9.4 (Cary, North Carolina).</w:t>
      </w:r>
    </w:p>
    <w:p w:rsidR="00D838F8" w:rsidRDefault="00D838F8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130136" w:rsidRDefault="00130136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130136" w:rsidRDefault="00130136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130136" w:rsidRPr="00653F1D" w:rsidRDefault="00130136" w:rsidP="00D838F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86EFD" w:rsidRDefault="00986EFD" w:rsidP="005F54D6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130136" w:rsidRPr="00130136" w:rsidRDefault="008D2A83" w:rsidP="00130136">
      <w:pPr>
        <w:pStyle w:val="EndNoteBibliographyTitle"/>
        <w:rPr>
          <w:b/>
        </w:rPr>
      </w:pPr>
      <w:r w:rsidRPr="008D2A83">
        <w:fldChar w:fldCharType="begin"/>
      </w:r>
      <w:r w:rsidR="00986EFD" w:rsidRPr="00654972">
        <w:rPr>
          <w:lang w:val="pt-BR"/>
        </w:rPr>
        <w:instrText xml:space="preserve"> ADDIN EN.REFLIST </w:instrText>
      </w:r>
      <w:r w:rsidRPr="008D2A83">
        <w:fldChar w:fldCharType="separate"/>
      </w:r>
      <w:r w:rsidR="00130136" w:rsidRPr="00130136">
        <w:rPr>
          <w:b/>
        </w:rPr>
        <w:t>References</w:t>
      </w:r>
    </w:p>
    <w:p w:rsidR="00130136" w:rsidRPr="00130136" w:rsidRDefault="00130136" w:rsidP="00130136">
      <w:pPr>
        <w:pStyle w:val="EndNoteBibliographyTitle"/>
        <w:rPr>
          <w:b/>
        </w:rPr>
      </w:pPr>
    </w:p>
    <w:p w:rsidR="00130136" w:rsidRPr="00130136" w:rsidRDefault="00130136" w:rsidP="00130136">
      <w:pPr>
        <w:pStyle w:val="EndNoteBibliography"/>
        <w:spacing w:after="0"/>
      </w:pPr>
      <w:r w:rsidRPr="00130136">
        <w:t>1.</w:t>
      </w:r>
      <w:r w:rsidRPr="00130136">
        <w:tab/>
        <w:t xml:space="preserve">Lynes MD, Leiria LO, Lundh M, et al. The cold-induced lipokine 12,13-diHOME promotes fatty acid transport into brown adipose tissue. </w:t>
      </w:r>
      <w:r w:rsidRPr="00130136">
        <w:rPr>
          <w:i/>
        </w:rPr>
        <w:t xml:space="preserve">Nat Med </w:t>
      </w:r>
      <w:r w:rsidRPr="00130136">
        <w:t>2017;23(5):631-637.</w:t>
      </w:r>
    </w:p>
    <w:p w:rsidR="00130136" w:rsidRPr="00130136" w:rsidRDefault="00130136" w:rsidP="00130136">
      <w:pPr>
        <w:pStyle w:val="EndNoteBibliography"/>
      </w:pPr>
      <w:r w:rsidRPr="00130136">
        <w:t>2.</w:t>
      </w:r>
      <w:r w:rsidRPr="00130136">
        <w:tab/>
        <w:t xml:space="preserve">Kuhn M. Building Predictive Models in R Using the caret Package. </w:t>
      </w:r>
      <w:r w:rsidRPr="00130136">
        <w:rPr>
          <w:i/>
        </w:rPr>
        <w:t xml:space="preserve">Journal of Statistical Software </w:t>
      </w:r>
      <w:r w:rsidRPr="00130136">
        <w:t>2008;28(5):1-26.</w:t>
      </w:r>
    </w:p>
    <w:p w:rsidR="009D78EC" w:rsidRDefault="008D2A83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  <w:r>
        <w:fldChar w:fldCharType="end"/>
      </w: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94106B" w:rsidRDefault="0094106B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94106B">
      <w:pPr>
        <w:rPr>
          <w:b/>
        </w:rPr>
      </w:pPr>
    </w:p>
    <w:p w:rsidR="00735FF0" w:rsidRDefault="00735FF0" w:rsidP="00735FF0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735FF0" w:rsidRDefault="00735FF0" w:rsidP="00735FF0">
      <w:pPr>
        <w:spacing w:after="200" w:line="276" w:lineRule="auto"/>
        <w:rPr>
          <w:rFonts w:ascii="Times New Roman" w:hAnsi="Times New Roman"/>
          <w:noProof/>
          <w:color w:val="000000"/>
          <w:sz w:val="24"/>
          <w:szCs w:val="24"/>
        </w:rPr>
      </w:pPr>
    </w:p>
    <w:p w:rsidR="00735FF0" w:rsidRPr="00B0240F" w:rsidRDefault="00735FF0" w:rsidP="00735FF0">
      <w:pPr>
        <w:rPr>
          <w:rFonts w:ascii="Times New Roman" w:hAnsi="Times New Roman"/>
          <w:b/>
          <w:noProof/>
          <w:color w:val="000000"/>
        </w:rPr>
      </w:pPr>
      <w:r>
        <w:rPr>
          <w:rFonts w:ascii="Times New Roman" w:hAnsi="Times New Roman"/>
          <w:b/>
          <w:noProof/>
          <w:color w:val="000000"/>
        </w:rPr>
        <w:t xml:space="preserve">Supplementary </w:t>
      </w:r>
      <w:r w:rsidRPr="00B0240F">
        <w:rPr>
          <w:rFonts w:ascii="Times New Roman" w:hAnsi="Times New Roman"/>
          <w:b/>
          <w:noProof/>
          <w:color w:val="000000"/>
        </w:rPr>
        <w:t xml:space="preserve">Table </w:t>
      </w:r>
      <w:r w:rsidR="00A108D2">
        <w:rPr>
          <w:rFonts w:ascii="Times New Roman" w:hAnsi="Times New Roman"/>
          <w:b/>
          <w:noProof/>
          <w:color w:val="000000"/>
        </w:rPr>
        <w:t>S</w:t>
      </w:r>
      <w:r w:rsidR="007E19BE">
        <w:rPr>
          <w:rFonts w:ascii="Times New Roman" w:hAnsi="Times New Roman"/>
          <w:b/>
          <w:noProof/>
          <w:color w:val="000000"/>
        </w:rPr>
        <w:t>1</w:t>
      </w:r>
      <w:r w:rsidRPr="00B0240F">
        <w:rPr>
          <w:rFonts w:ascii="Times New Roman" w:hAnsi="Times New Roman"/>
          <w:b/>
          <w:noProof/>
          <w:color w:val="000000"/>
        </w:rPr>
        <w:t xml:space="preserve">. Clinico-pathological variable distribution between training and testing cohorts </w:t>
      </w:r>
    </w:p>
    <w:tbl>
      <w:tblPr>
        <w:tblW w:w="7235" w:type="dxa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961"/>
        <w:gridCol w:w="1614"/>
        <w:gridCol w:w="1614"/>
        <w:gridCol w:w="1046"/>
      </w:tblGrid>
      <w:tr w:rsidR="00735FF0" w:rsidRPr="00B0240F" w:rsidTr="00182FE3">
        <w:trPr>
          <w:trHeight w:val="392"/>
          <w:jc w:val="center"/>
        </w:trPr>
        <w:tc>
          <w:tcPr>
            <w:tcW w:w="2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Variable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Training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Testing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P value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N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267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B0240F">
              <w:rPr>
                <w:rFonts w:ascii="Times New Roman" w:eastAsia="Times New Roman" w:hAnsi="Times New Roman"/>
                <w:b/>
                <w:bCs/>
                <w:color w:val="000000"/>
              </w:rPr>
              <w:t>115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Age at RP (years)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Mean (SD)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58.3 (8.3)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57.8 (8.5)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0.547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Race – N (%)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CA &amp; Other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217 (81.3)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240F">
              <w:rPr>
                <w:rFonts w:ascii="Times New Roman" w:eastAsia="Times New Roman" w:hAnsi="Times New Roman"/>
              </w:rPr>
              <w:t>97 (84.4)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AA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50 (18.7)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18 (15.6)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0.471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Pathological T stage- N (%)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pT2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183 (72.6)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240F">
              <w:rPr>
                <w:rFonts w:ascii="Times New Roman" w:eastAsia="Times New Roman" w:hAnsi="Times New Roman"/>
              </w:rPr>
              <w:t>76 (73.1)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pT3-4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69 (27.4)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28 (26.9)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0.929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Gleason sum- N (%)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3+3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130 (52.4)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66 (58.4)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3+4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73 (29.4)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240F">
              <w:rPr>
                <w:rFonts w:ascii="Times New Roman" w:eastAsia="Times New Roman" w:hAnsi="Times New Roman"/>
              </w:rPr>
              <w:t>32 (28.3)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4+3/8-10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45 (18.2)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15 (13.3)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0.204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Surgical margin -N (%)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Negative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223 (84.2)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88 (76.5)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Positive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42 (15.8)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240F">
              <w:rPr>
                <w:rFonts w:ascii="Times New Roman" w:eastAsia="Times New Roman" w:hAnsi="Times New Roman"/>
              </w:rPr>
              <w:t>27 (23.5)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0.076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BCR -N (%)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No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217 (81.3)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93 (80.9)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Yes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50 (18.7)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22 (19.1)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0.926</w:t>
            </w: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FU (years)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35FF0" w:rsidRPr="00B0240F" w:rsidTr="00182FE3">
        <w:trPr>
          <w:trHeight w:val="392"/>
          <w:jc w:val="center"/>
        </w:trPr>
        <w:tc>
          <w:tcPr>
            <w:tcW w:w="2961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 xml:space="preserve">    Median (range)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7.0 (0.2-18.6)</w:t>
            </w:r>
          </w:p>
        </w:tc>
        <w:tc>
          <w:tcPr>
            <w:tcW w:w="1614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6.6 (0.2-16.4)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:rsidR="00735FF0" w:rsidRPr="00B0240F" w:rsidRDefault="00735FF0" w:rsidP="00182F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0240F">
              <w:rPr>
                <w:rFonts w:ascii="Times New Roman" w:eastAsia="Times New Roman" w:hAnsi="Times New Roman"/>
                <w:color w:val="000000"/>
              </w:rPr>
              <w:t>0.333</w:t>
            </w:r>
          </w:p>
        </w:tc>
      </w:tr>
    </w:tbl>
    <w:p w:rsidR="00735FF0" w:rsidRDefault="00735FF0" w:rsidP="00735FF0">
      <w:pPr>
        <w:rPr>
          <w:rFonts w:ascii="Times New Roman" w:hAnsi="Times New Roman"/>
          <w:b/>
          <w:noProof/>
          <w:color w:val="000000"/>
        </w:rPr>
      </w:pPr>
      <w:r w:rsidRPr="00B0240F">
        <w:rPr>
          <w:rFonts w:ascii="Times New Roman" w:hAnsi="Times New Roman"/>
          <w:b/>
          <w:noProof/>
          <w:color w:val="000000"/>
        </w:rPr>
        <w:br w:type="page"/>
      </w:r>
    </w:p>
    <w:p w:rsidR="0094106B" w:rsidRPr="00A108D2" w:rsidRDefault="0094106B" w:rsidP="0094106B">
      <w:pPr>
        <w:rPr>
          <w:rFonts w:ascii="Times New Roman" w:hAnsi="Times New Roman"/>
          <w:b/>
        </w:rPr>
      </w:pPr>
      <w:r w:rsidRPr="00A108D2">
        <w:rPr>
          <w:rFonts w:ascii="Times New Roman" w:hAnsi="Times New Roman"/>
          <w:b/>
        </w:rPr>
        <w:lastRenderedPageBreak/>
        <w:t>Supplementary Fig</w:t>
      </w:r>
      <w:r w:rsidR="00A108D2">
        <w:rPr>
          <w:rFonts w:ascii="Times New Roman" w:hAnsi="Times New Roman"/>
          <w:b/>
        </w:rPr>
        <w:t>.</w:t>
      </w:r>
      <w:r w:rsidRPr="00A108D2">
        <w:rPr>
          <w:rFonts w:ascii="Times New Roman" w:hAnsi="Times New Roman"/>
          <w:b/>
        </w:rPr>
        <w:t xml:space="preserve"> </w:t>
      </w:r>
      <w:r w:rsidR="00A108D2">
        <w:rPr>
          <w:rFonts w:ascii="Times New Roman" w:hAnsi="Times New Roman"/>
          <w:b/>
        </w:rPr>
        <w:t>S</w:t>
      </w:r>
      <w:r w:rsidRPr="00A108D2">
        <w:rPr>
          <w:rFonts w:ascii="Times New Roman" w:hAnsi="Times New Roman"/>
          <w:b/>
        </w:rPr>
        <w:t>1.</w:t>
      </w:r>
    </w:p>
    <w:p w:rsidR="0094106B" w:rsidRPr="00A108D2" w:rsidRDefault="0094106B" w:rsidP="0094106B">
      <w:pPr>
        <w:spacing w:after="200" w:line="276" w:lineRule="auto"/>
        <w:rPr>
          <w:rFonts w:ascii="Times New Roman" w:hAnsi="Times New Roman"/>
          <w:noProof/>
          <w:color w:val="000000"/>
        </w:rPr>
      </w:pPr>
      <w:r w:rsidRPr="00A108D2">
        <w:rPr>
          <w:rFonts w:ascii="Times New Roman" w:hAnsi="Times New Roman"/>
          <w:b/>
          <w:noProof/>
          <w:color w:val="000000"/>
        </w:rPr>
        <w:t xml:space="preserve">Kaplan-Meier BCR-free surival curves across dichotomized marker groups </w:t>
      </w:r>
    </w:p>
    <w:p w:rsidR="0094106B" w:rsidRDefault="0094106B" w:rsidP="0094106B">
      <w:pPr>
        <w:spacing w:after="200" w:line="276" w:lineRule="auto"/>
        <w:rPr>
          <w:rFonts w:cs="Arial"/>
          <w:noProof/>
          <w:color w:val="000000"/>
        </w:rPr>
      </w:pPr>
      <w:r>
        <w:rPr>
          <w:rFonts w:cs="Arial"/>
          <w:noProof/>
          <w:color w:val="000000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933700" cy="2198756"/>
            <wp:effectExtent l="0" t="0" r="0" b="0"/>
            <wp:docPr id="8" name="Picture 8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198" cy="224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C2B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933700" cy="2200275"/>
            <wp:effectExtent l="0" t="0" r="0" b="9525"/>
            <wp:docPr id="6" name="Picture 6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412" cy="224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color w:val="000000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923539" cy="2192655"/>
            <wp:effectExtent l="0" t="0" r="0" b="0"/>
            <wp:docPr id="7" name="Picture 7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093" cy="222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C2B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895600" cy="2170237"/>
            <wp:effectExtent l="0" t="0" r="0" b="1905"/>
            <wp:docPr id="5" name="Picture 5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791" cy="220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06B" w:rsidRDefault="0094106B" w:rsidP="0094106B">
      <w:pPr>
        <w:spacing w:after="200" w:line="276" w:lineRule="auto"/>
        <w:rPr>
          <w:rFonts w:cs="Arial"/>
          <w:noProof/>
          <w:color w:val="000000"/>
        </w:rPr>
      </w:pPr>
      <w:r>
        <w:rPr>
          <w:rFonts w:cs="Arial"/>
          <w:noProof/>
          <w:color w:val="000000"/>
        </w:rPr>
        <w:t xml:space="preserve">  </w:t>
      </w:r>
    </w:p>
    <w:p w:rsidR="0094106B" w:rsidRDefault="0094106B" w:rsidP="0094106B"/>
    <w:p w:rsidR="0094106B" w:rsidRDefault="0094106B" w:rsidP="0094106B"/>
    <w:p w:rsidR="0094106B" w:rsidRDefault="0094106B" w:rsidP="0094106B"/>
    <w:p w:rsidR="004A5C2B" w:rsidRDefault="004A5C2B" w:rsidP="0094106B">
      <w:pPr>
        <w:rPr>
          <w:b/>
        </w:rPr>
      </w:pPr>
    </w:p>
    <w:p w:rsidR="004A5C2B" w:rsidRDefault="004A5C2B" w:rsidP="0094106B">
      <w:pPr>
        <w:rPr>
          <w:b/>
        </w:rPr>
      </w:pPr>
    </w:p>
    <w:p w:rsidR="004A5C2B" w:rsidRDefault="004A5C2B" w:rsidP="0094106B">
      <w:pPr>
        <w:rPr>
          <w:b/>
        </w:rPr>
      </w:pPr>
    </w:p>
    <w:p w:rsidR="004A5C2B" w:rsidRDefault="004A5C2B" w:rsidP="0094106B">
      <w:pPr>
        <w:rPr>
          <w:b/>
        </w:rPr>
      </w:pPr>
    </w:p>
    <w:p w:rsidR="004A5C2B" w:rsidRDefault="004A5C2B" w:rsidP="0094106B">
      <w:pPr>
        <w:rPr>
          <w:b/>
        </w:rPr>
      </w:pPr>
    </w:p>
    <w:p w:rsidR="004A5C2B" w:rsidRDefault="004A5C2B" w:rsidP="0094106B">
      <w:pPr>
        <w:rPr>
          <w:b/>
        </w:rPr>
      </w:pPr>
    </w:p>
    <w:p w:rsidR="004C16F0" w:rsidRDefault="004C16F0" w:rsidP="0094106B">
      <w:pPr>
        <w:rPr>
          <w:b/>
        </w:rPr>
      </w:pPr>
    </w:p>
    <w:p w:rsidR="004C16F0" w:rsidRDefault="004C16F0" w:rsidP="0094106B">
      <w:pPr>
        <w:rPr>
          <w:b/>
        </w:rPr>
      </w:pPr>
    </w:p>
    <w:p w:rsidR="0094106B" w:rsidRPr="00A108D2" w:rsidRDefault="0094106B" w:rsidP="0094106B">
      <w:pPr>
        <w:rPr>
          <w:rFonts w:ascii="Times New Roman" w:hAnsi="Times New Roman"/>
          <w:b/>
        </w:rPr>
      </w:pPr>
      <w:r w:rsidRPr="00A108D2">
        <w:rPr>
          <w:rFonts w:ascii="Times New Roman" w:hAnsi="Times New Roman"/>
          <w:b/>
        </w:rPr>
        <w:t>Supplementary Fig</w:t>
      </w:r>
      <w:r w:rsidR="00A108D2">
        <w:rPr>
          <w:rFonts w:ascii="Times New Roman" w:hAnsi="Times New Roman"/>
          <w:b/>
        </w:rPr>
        <w:t>.</w:t>
      </w:r>
      <w:r w:rsidRPr="00A108D2">
        <w:rPr>
          <w:rFonts w:ascii="Times New Roman" w:hAnsi="Times New Roman"/>
          <w:b/>
        </w:rPr>
        <w:t xml:space="preserve"> </w:t>
      </w:r>
      <w:r w:rsidR="00A108D2">
        <w:rPr>
          <w:rFonts w:ascii="Times New Roman" w:hAnsi="Times New Roman"/>
          <w:b/>
        </w:rPr>
        <w:t>S</w:t>
      </w:r>
      <w:r w:rsidRPr="00A108D2">
        <w:rPr>
          <w:rFonts w:ascii="Times New Roman" w:hAnsi="Times New Roman"/>
          <w:b/>
        </w:rPr>
        <w:t>2.</w:t>
      </w:r>
    </w:p>
    <w:p w:rsidR="0094106B" w:rsidRDefault="0094106B" w:rsidP="0094106B">
      <w:pPr>
        <w:spacing w:after="200" w:line="276" w:lineRule="auto"/>
        <w:rPr>
          <w:rFonts w:cs="Arial"/>
          <w:noProof/>
          <w:color w:val="000000"/>
        </w:rPr>
      </w:pPr>
      <w:r w:rsidRPr="00A108D2">
        <w:rPr>
          <w:rFonts w:ascii="Times New Roman" w:hAnsi="Times New Roman"/>
          <w:b/>
          <w:noProof/>
          <w:color w:val="000000"/>
        </w:rPr>
        <w:t>Kaplan-Meier metastasis-free surival curves across dichotomized marker groups</w:t>
      </w:r>
      <w:r>
        <w:rPr>
          <w:rFonts w:cs="Arial"/>
          <w:b/>
          <w:noProof/>
          <w:color w:val="000000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855584" cy="2143125"/>
            <wp:effectExtent l="0" t="0" r="2540" b="0"/>
            <wp:docPr id="4" name="Picture 4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981" cy="218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color w:val="000000"/>
        </w:rPr>
        <w:t xml:space="preserve">   </w:t>
      </w:r>
      <w:r w:rsidR="004A5C2B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844798" cy="2133600"/>
            <wp:effectExtent l="0" t="0" r="0" b="0"/>
            <wp:docPr id="2" name="Picture 2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188" cy="220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06B" w:rsidRDefault="0094106B" w:rsidP="0094106B">
      <w:pPr>
        <w:spacing w:after="200" w:line="276" w:lineRule="auto"/>
        <w:rPr>
          <w:rFonts w:cs="Arial"/>
          <w:noProof/>
          <w:color w:val="000000"/>
        </w:rPr>
      </w:pPr>
      <w:r>
        <w:rPr>
          <w:rFonts w:cs="Arial"/>
          <w:noProof/>
          <w:color w:val="000000"/>
        </w:rPr>
        <w:t xml:space="preserve">  </w:t>
      </w:r>
    </w:p>
    <w:p w:rsidR="0094106B" w:rsidRDefault="004A5C2B" w:rsidP="0094106B"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854960" cy="2141220"/>
            <wp:effectExtent l="0" t="0" r="2540" b="0"/>
            <wp:docPr id="3" name="Picture 3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253" cy="216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905125" cy="2143228"/>
            <wp:effectExtent l="0" t="0" r="0" b="9525"/>
            <wp:docPr id="1" name="Picture 1" descr="Product-Limit Survival Curves with Number of Subjects at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Product-Limit Survival Curves with Number of Subjects at Ris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66" cy="217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06B" w:rsidRDefault="0094106B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D2714" w:rsidRDefault="005D2714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D2714" w:rsidRDefault="005D2714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D2714" w:rsidRDefault="005D2714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D2714" w:rsidRDefault="005D2714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D2714" w:rsidRDefault="005D2714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D2714" w:rsidRDefault="005D2714" w:rsidP="00CF75AE">
      <w:pPr>
        <w:pStyle w:val="NormalWeb"/>
        <w:spacing w:before="0" w:beforeAutospacing="0" w:after="0" w:afterAutospacing="0" w:line="480" w:lineRule="auto"/>
        <w:ind w:firstLine="720"/>
        <w:jc w:val="both"/>
      </w:pPr>
    </w:p>
    <w:sectPr w:rsidR="005D2714" w:rsidSect="008D2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5297E"/>
    <w:multiLevelType w:val="multilevel"/>
    <w:tmpl w:val="37E23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tional Cancer Institute&lt;/Style&gt;&lt;LeftDelim&gt;{&lt;/LeftDelim&gt;&lt;RightDelim&gt;}&lt;/RightDelim&gt;&lt;FontName&gt;Times New Roman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838F8"/>
    <w:rsid w:val="000E6DE1"/>
    <w:rsid w:val="00130136"/>
    <w:rsid w:val="00150F3E"/>
    <w:rsid w:val="0019162F"/>
    <w:rsid w:val="001C3D9D"/>
    <w:rsid w:val="00242DC1"/>
    <w:rsid w:val="002A032D"/>
    <w:rsid w:val="003315C1"/>
    <w:rsid w:val="00332DC9"/>
    <w:rsid w:val="00466810"/>
    <w:rsid w:val="004A5C2B"/>
    <w:rsid w:val="004C16F0"/>
    <w:rsid w:val="005A4B20"/>
    <w:rsid w:val="005D2714"/>
    <w:rsid w:val="005F54D6"/>
    <w:rsid w:val="00603BFC"/>
    <w:rsid w:val="00654972"/>
    <w:rsid w:val="006F2BE4"/>
    <w:rsid w:val="00735FF0"/>
    <w:rsid w:val="00762DCB"/>
    <w:rsid w:val="007E19BE"/>
    <w:rsid w:val="0082574E"/>
    <w:rsid w:val="008D2A83"/>
    <w:rsid w:val="008F320F"/>
    <w:rsid w:val="0094106B"/>
    <w:rsid w:val="00986EFD"/>
    <w:rsid w:val="00991105"/>
    <w:rsid w:val="009D78EC"/>
    <w:rsid w:val="00A108D2"/>
    <w:rsid w:val="00A95BDE"/>
    <w:rsid w:val="00B11BFD"/>
    <w:rsid w:val="00B518AE"/>
    <w:rsid w:val="00BE22BA"/>
    <w:rsid w:val="00C03DA2"/>
    <w:rsid w:val="00C17152"/>
    <w:rsid w:val="00C31101"/>
    <w:rsid w:val="00C80CDE"/>
    <w:rsid w:val="00CF75AE"/>
    <w:rsid w:val="00D838F8"/>
    <w:rsid w:val="00E160BF"/>
    <w:rsid w:val="00E2350F"/>
    <w:rsid w:val="00F65222"/>
    <w:rsid w:val="00FD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8F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D838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2D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0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32D"/>
    <w:rPr>
      <w:rFonts w:ascii="Segoe UI" w:eastAsia="Calibr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986EFD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986EFD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986EFD"/>
    <w:rPr>
      <w:rFonts w:ascii="Times New Roman" w:eastAsia="Calibri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86EFD"/>
    <w:pPr>
      <w:spacing w:line="240" w:lineRule="auto"/>
      <w:jc w:val="both"/>
    </w:pPr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basedOn w:val="NormalWebChar"/>
    <w:link w:val="EndNoteBibliography"/>
    <w:rsid w:val="00986EFD"/>
    <w:rPr>
      <w:rFonts w:ascii="Times New Roman" w:eastAsia="Calibri" w:hAnsi="Times New Roman" w:cs="Times New Roman"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6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Prachi Mishra</dc:creator>
  <cp:keywords/>
  <dc:description/>
  <cp:lastModifiedBy>0006032</cp:lastModifiedBy>
  <cp:revision>5</cp:revision>
  <cp:lastPrinted>2019-08-09T13:50:00Z</cp:lastPrinted>
  <dcterms:created xsi:type="dcterms:W3CDTF">2019-12-05T21:39:00Z</dcterms:created>
  <dcterms:modified xsi:type="dcterms:W3CDTF">2019-12-23T14:16:00Z</dcterms:modified>
</cp:coreProperties>
</file>