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02" w:rsidRPr="00377502" w:rsidRDefault="00377502" w:rsidP="002D62A5">
      <w:pPr>
        <w:autoSpaceDE w:val="0"/>
        <w:autoSpaceDN w:val="0"/>
        <w:adjustRightInd w:val="0"/>
        <w:spacing w:before="50" w:after="50" w:line="300" w:lineRule="auto"/>
        <w:jc w:val="center"/>
        <w:rPr>
          <w:rFonts w:ascii="Times New Roman" w:eastAsia="SimHei" w:hAnsi="Times New Roman" w:cs="Times New Roman"/>
          <w:b/>
          <w:sz w:val="24"/>
          <w:szCs w:val="24"/>
        </w:rPr>
      </w:pPr>
      <w:bookmarkStart w:id="0" w:name="_Hlk532938615"/>
      <w:bookmarkStart w:id="1" w:name="_Hlk530164020"/>
      <w:r w:rsidRPr="00377502">
        <w:rPr>
          <w:rFonts w:ascii="Times New Roman" w:eastAsia="SimHei" w:hAnsi="Times New Roman" w:cs="Times New Roman" w:hint="eastAsia"/>
          <w:b/>
          <w:sz w:val="24"/>
          <w:szCs w:val="24"/>
        </w:rPr>
        <w:t>A</w:t>
      </w:r>
      <w:r w:rsidRPr="00377502">
        <w:rPr>
          <w:rFonts w:ascii="Times New Roman" w:eastAsia="SimHei" w:hAnsi="Times New Roman" w:cs="Times New Roman"/>
          <w:b/>
          <w:sz w:val="24"/>
          <w:szCs w:val="24"/>
        </w:rPr>
        <w:t>dditional file 1</w:t>
      </w:r>
    </w:p>
    <w:p w:rsidR="00377502" w:rsidRDefault="00377502" w:rsidP="002D62A5">
      <w:pPr>
        <w:autoSpaceDE w:val="0"/>
        <w:autoSpaceDN w:val="0"/>
        <w:adjustRightInd w:val="0"/>
        <w:spacing w:before="50" w:after="50" w:line="300" w:lineRule="auto"/>
        <w:jc w:val="center"/>
        <w:rPr>
          <w:rFonts w:ascii="Times New Roman" w:eastAsia="SimHei" w:hAnsi="Times New Roman" w:cs="Times New Roman"/>
          <w:b/>
          <w:sz w:val="24"/>
          <w:szCs w:val="21"/>
        </w:rPr>
      </w:pPr>
      <w:bookmarkStart w:id="2" w:name="_GoBack"/>
      <w:bookmarkEnd w:id="2"/>
    </w:p>
    <w:p w:rsidR="002D62A5" w:rsidRPr="00F74EDC" w:rsidRDefault="00A95E71" w:rsidP="002D62A5">
      <w:pPr>
        <w:autoSpaceDE w:val="0"/>
        <w:autoSpaceDN w:val="0"/>
        <w:adjustRightInd w:val="0"/>
        <w:spacing w:before="50" w:after="50" w:line="300" w:lineRule="auto"/>
        <w:jc w:val="center"/>
        <w:rPr>
          <w:rFonts w:ascii="Times New Roman" w:eastAsia="SimHei" w:hAnsi="Times New Roman" w:cs="Times New Roman"/>
          <w:sz w:val="24"/>
          <w:szCs w:val="21"/>
        </w:rPr>
      </w:pPr>
      <w:r>
        <w:rPr>
          <w:rFonts w:ascii="Times New Roman" w:eastAsia="SimHei" w:hAnsi="Times New Roman" w:cs="Times New Roman"/>
          <w:b/>
          <w:sz w:val="24"/>
          <w:szCs w:val="21"/>
        </w:rPr>
        <w:t>Additional</w:t>
      </w:r>
      <w:r w:rsidR="00CE6543">
        <w:rPr>
          <w:rFonts w:ascii="Times New Roman" w:eastAsia="SimHei" w:hAnsi="Times New Roman" w:cs="Times New Roman"/>
          <w:b/>
          <w:sz w:val="24"/>
          <w:szCs w:val="21"/>
        </w:rPr>
        <w:t xml:space="preserve"> </w:t>
      </w:r>
      <w:r>
        <w:rPr>
          <w:rFonts w:ascii="Times New Roman" w:eastAsia="SimHei" w:hAnsi="Times New Roman" w:cs="Times New Roman"/>
          <w:b/>
          <w:sz w:val="24"/>
          <w:szCs w:val="21"/>
        </w:rPr>
        <w:t xml:space="preserve">file 1: </w:t>
      </w:r>
      <w:r w:rsidR="00236388">
        <w:rPr>
          <w:rFonts w:ascii="Times New Roman" w:eastAsia="SimHei" w:hAnsi="Times New Roman" w:cs="Times New Roman"/>
          <w:b/>
          <w:sz w:val="24"/>
          <w:szCs w:val="21"/>
        </w:rPr>
        <w:t>T</w:t>
      </w:r>
      <w:r w:rsidR="00CE6543">
        <w:rPr>
          <w:rFonts w:ascii="Times New Roman" w:eastAsia="SimHei" w:hAnsi="Times New Roman" w:cs="Times New Roman"/>
          <w:b/>
          <w:sz w:val="24"/>
          <w:szCs w:val="21"/>
        </w:rPr>
        <w:t>able</w:t>
      </w:r>
      <w:r w:rsidR="002D62A5" w:rsidRPr="009D4E6E">
        <w:rPr>
          <w:rFonts w:ascii="Times New Roman" w:eastAsia="SimHei" w:hAnsi="Times New Roman" w:cs="Times New Roman"/>
          <w:b/>
          <w:sz w:val="24"/>
          <w:szCs w:val="21"/>
        </w:rPr>
        <w:t xml:space="preserve"> </w:t>
      </w:r>
      <w:proofErr w:type="spellStart"/>
      <w:r>
        <w:rPr>
          <w:rFonts w:ascii="Times New Roman" w:eastAsia="SimHei" w:hAnsi="Times New Roman" w:cs="Times New Roman"/>
          <w:b/>
          <w:sz w:val="24"/>
          <w:szCs w:val="21"/>
        </w:rPr>
        <w:t>S</w:t>
      </w:r>
      <w:r w:rsidR="002D62A5" w:rsidRPr="009D4E6E">
        <w:rPr>
          <w:rFonts w:ascii="Times New Roman" w:eastAsia="SimHei" w:hAnsi="Times New Roman" w:cs="Times New Roman"/>
          <w:b/>
          <w:sz w:val="24"/>
          <w:szCs w:val="21"/>
        </w:rPr>
        <w:t>1</w:t>
      </w:r>
      <w:proofErr w:type="spellEnd"/>
      <w:r w:rsidR="002D62A5" w:rsidRPr="009D4E6E">
        <w:rPr>
          <w:rFonts w:ascii="Times New Roman" w:eastAsia="SimHei" w:hAnsi="Times New Roman" w:cs="Times New Roman"/>
          <w:sz w:val="24"/>
          <w:szCs w:val="21"/>
        </w:rPr>
        <w:t xml:space="preserve"> </w:t>
      </w:r>
      <w:bookmarkEnd w:id="0"/>
      <w:r w:rsidR="00236388">
        <w:rPr>
          <w:rFonts w:ascii="Times New Roman" w:eastAsia="SimHei" w:hAnsi="Times New Roman" w:cs="Times New Roman"/>
          <w:sz w:val="24"/>
          <w:szCs w:val="21"/>
        </w:rPr>
        <w:t>Whole d</w:t>
      </w:r>
      <w:r w:rsidR="002D62A5" w:rsidRPr="009D4E6E">
        <w:rPr>
          <w:rFonts w:ascii="Times New Roman" w:eastAsia="SimHei" w:hAnsi="Times New Roman" w:cs="Times New Roman"/>
          <w:sz w:val="24"/>
          <w:szCs w:val="21"/>
        </w:rPr>
        <w:t>emographic and clinical data</w:t>
      </w:r>
      <w:r w:rsidR="002D62A5" w:rsidRPr="009D4E6E">
        <w:rPr>
          <w:rFonts w:ascii="Times New Roman" w:eastAsia="SimHei" w:hAnsi="Times New Roman" w:cs="Times New Roman" w:hint="eastAsia"/>
          <w:sz w:val="24"/>
          <w:szCs w:val="21"/>
        </w:rPr>
        <w:t xml:space="preserve"> of </w:t>
      </w:r>
      <w:r w:rsidR="00236388">
        <w:rPr>
          <w:rFonts w:ascii="Times New Roman" w:eastAsia="SimHei" w:hAnsi="Times New Roman" w:cs="Times New Roman"/>
          <w:sz w:val="24"/>
          <w:szCs w:val="21"/>
        </w:rPr>
        <w:t>all</w:t>
      </w:r>
      <w:r w:rsidR="002D62A5" w:rsidRPr="009D4E6E">
        <w:rPr>
          <w:rFonts w:ascii="Times New Roman" w:eastAsia="SimHei" w:hAnsi="Times New Roman" w:cs="Times New Roman" w:hint="eastAsia"/>
          <w:sz w:val="24"/>
          <w:szCs w:val="21"/>
        </w:rPr>
        <w:t xml:space="preserve"> patients</w:t>
      </w:r>
    </w:p>
    <w:bookmarkEnd w:id="1"/>
    <w:tbl>
      <w:tblPr>
        <w:tblStyle w:val="TableGrid"/>
        <w:tblW w:w="852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474"/>
        <w:gridCol w:w="1177"/>
        <w:gridCol w:w="1619"/>
        <w:gridCol w:w="728"/>
        <w:gridCol w:w="1177"/>
        <w:gridCol w:w="1619"/>
        <w:gridCol w:w="728"/>
      </w:tblGrid>
      <w:tr w:rsidR="002D62A5" w:rsidRPr="002D62A5" w:rsidTr="00CA6A06">
        <w:trPr>
          <w:trHeight w:val="283"/>
          <w:tblHeader/>
        </w:trPr>
        <w:tc>
          <w:tcPr>
            <w:tcW w:w="0" w:type="auto"/>
            <w:vMerge w:val="restart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Primary set</w:t>
            </w:r>
          </w:p>
        </w:tc>
        <w:tc>
          <w:tcPr>
            <w:tcW w:w="0" w:type="auto"/>
            <w:gridSpan w:val="3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Independent-validation set</w:t>
            </w:r>
          </w:p>
        </w:tc>
      </w:tr>
      <w:tr w:rsidR="002D62A5" w:rsidRPr="002D62A5" w:rsidTr="00CA6A06">
        <w:trPr>
          <w:trHeight w:val="283"/>
          <w:tblHeader/>
        </w:trPr>
        <w:tc>
          <w:tcPr>
            <w:tcW w:w="0" w:type="auto"/>
            <w:vMerge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Age (mean ± SD, years)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11.9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0.182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Gender [male/female, 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(72.4)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(27.6)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(84.2)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(15.8)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(78.7)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(21.3)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(78.3)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(21.7)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0.961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529995117"/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Etiological factor</w:t>
            </w:r>
            <w:bookmarkEnd w:id="3"/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 [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(+),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 (%)]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HBsAg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(60.4)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(73.5)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(63.3)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(74.5)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0.220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Alcohol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(28.4)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(28.1)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(31.9)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(25.0)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0.429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Hepatic function (mean ± SD)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 (U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0.589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 (U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0.243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TBIL (</w:t>
            </w:r>
            <w:proofErr w:type="spellStart"/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μmol</w:t>
            </w:r>
            <w:proofErr w:type="spellEnd"/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0.248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DBIL (</w:t>
            </w:r>
            <w:proofErr w:type="spellStart"/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μmol</w:t>
            </w:r>
            <w:proofErr w:type="spellEnd"/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0.156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TP (g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0.102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 (g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0.140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GLB (g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0.785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0.852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GGT (U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283.5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365.2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210.2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0.190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AKP (U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Renal function (mean ± SD)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BUN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(mmol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0.73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Cr (</w:t>
            </w:r>
            <w:proofErr w:type="spellStart"/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μmol</w:t>
            </w:r>
            <w:proofErr w:type="spellEnd"/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0.232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0.527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Serum electrolyte (mean ± SD, mmol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0.965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0.719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Fasting blood</w:t>
            </w:r>
            <w:r w:rsidR="00F607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glucose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(mean ± SD, mmol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5.4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5.3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0.889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5.3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5.9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0.101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Blood lipid (mean ± SD, mmol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Cholesterol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0.902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Triglyceride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0.821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HDL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0.455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LDL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0.427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Coagulation function (mean ± SD)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 (s)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0.202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PTA (%)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0.301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APTT (s)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Blood cell analysis (mean ± SD)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WBC (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B4"/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0.694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RBC (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B4"/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0.746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0.119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Hb (g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0.475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0.110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NEUT (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B4"/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5.4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4.6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5.0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496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PLT (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Symbol" w:char="F0B4"/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210.1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130.7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154.9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0.363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gridSpan w:val="7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eastAsia="SimHei" w:hAnsi="Times New Roman" w:cs="Times New Roman"/>
                <w:sz w:val="24"/>
                <w:szCs w:val="24"/>
              </w:rPr>
              <w:t>L</w:t>
            </w:r>
            <w:r w:rsidRPr="002D62A5">
              <w:rPr>
                <w:rFonts w:ascii="Times New Roman" w:eastAsia="SimHei" w:hAnsi="Times New Roman" w:cs="Times New Roman" w:hint="eastAsia"/>
                <w:sz w:val="24"/>
                <w:szCs w:val="24"/>
              </w:rPr>
              <w:t xml:space="preserve">iver </w:t>
            </w:r>
            <w:r w:rsidRPr="002D62A5">
              <w:rPr>
                <w:rFonts w:ascii="Times New Roman" w:eastAsia="SimHei" w:hAnsi="Times New Roman" w:cs="Times New Roman"/>
                <w:sz w:val="24"/>
                <w:szCs w:val="24"/>
              </w:rPr>
              <w:t>function status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C-P score (mean ± SD)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7.7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0.160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A [n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(58.2)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(70.4)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(40.4)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(55.0)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0.298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B [n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(28.4)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(22.4)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(31.9)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(26.7)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C [n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(13.4)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(7.1)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(27.7)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(18.3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ALBI score (mean ± SD)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-2.3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-2.5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-1.8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-2.0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D62A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0.144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1 [n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61(45.5)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108(55.1)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8(17.0)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15(25.0)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0.229</w:t>
            </w: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2 [n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58(43.3)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76(38.8)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23(48.9)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33(55.0)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62A5" w:rsidRPr="002D62A5" w:rsidTr="002D62A5">
        <w:trPr>
          <w:trHeight w:val="283"/>
        </w:trPr>
        <w:tc>
          <w:tcPr>
            <w:tcW w:w="0" w:type="auto"/>
            <w:tcBorders>
              <w:top w:val="nil"/>
            </w:tcBorders>
          </w:tcPr>
          <w:p w:rsidR="002D62A5" w:rsidRPr="002D62A5" w:rsidRDefault="002D62A5" w:rsidP="002D62A5">
            <w:pPr>
              <w:ind w:leftChars="200" w:left="42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Grade 3 [n (%)]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15(11.2)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12(6.1)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16(34.0)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12(20.0</w:t>
            </w:r>
          </w:p>
        </w:tc>
        <w:tc>
          <w:tcPr>
            <w:tcW w:w="0" w:type="auto"/>
            <w:vMerge/>
            <w:tcBorders>
              <w:top w:val="nil"/>
            </w:tcBorders>
            <w:vAlign w:val="center"/>
          </w:tcPr>
          <w:p w:rsidR="002D62A5" w:rsidRPr="002D62A5" w:rsidRDefault="002D62A5" w:rsidP="004C6E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47C66" w:rsidRPr="002D62A5" w:rsidRDefault="002D62A5" w:rsidP="002D62A5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bookmarkStart w:id="4" w:name="_Hlk530164124"/>
      <w:r w:rsidRPr="002D62A5">
        <w:rPr>
          <w:rFonts w:ascii="Times New Roman" w:hAnsi="Times New Roman"/>
          <w:b/>
          <w:kern w:val="0"/>
          <w:sz w:val="24"/>
          <w:szCs w:val="24"/>
        </w:rPr>
        <w:t>N</w:t>
      </w:r>
      <w:r w:rsidRPr="002D62A5">
        <w:rPr>
          <w:rFonts w:ascii="Times New Roman" w:hAnsi="Times New Roman" w:hint="eastAsia"/>
          <w:b/>
          <w:kern w:val="0"/>
          <w:sz w:val="24"/>
          <w:szCs w:val="24"/>
        </w:rPr>
        <w:t xml:space="preserve">ote: </w:t>
      </w:r>
      <w:r w:rsidRPr="002D62A5">
        <w:rPr>
          <w:rFonts w:ascii="Times New Roman" w:hAnsi="Times New Roman"/>
          <w:i/>
          <w:kern w:val="0"/>
          <w:sz w:val="24"/>
          <w:szCs w:val="24"/>
        </w:rPr>
        <w:t>P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 value is derived from the univaria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te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 association analyses between 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metastasis group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 and 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non-metastasis group</w:t>
      </w:r>
      <w:r w:rsidRPr="002D62A5">
        <w:rPr>
          <w:rFonts w:ascii="Times New Roman" w:hAnsi="Times New Roman"/>
          <w:kern w:val="0"/>
          <w:sz w:val="24"/>
          <w:szCs w:val="24"/>
        </w:rPr>
        <w:t>.</w:t>
      </w:r>
      <w:bookmarkEnd w:id="4"/>
    </w:p>
    <w:p w:rsidR="002D62A5" w:rsidRDefault="002D62A5" w:rsidP="002D62A5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bookmarkStart w:id="5" w:name="_Hlk530164138"/>
      <w:r w:rsidRPr="002D62A5">
        <w:rPr>
          <w:rFonts w:ascii="Times New Roman" w:hAnsi="Times New Roman"/>
          <w:b/>
          <w:kern w:val="0"/>
          <w:sz w:val="24"/>
          <w:szCs w:val="24"/>
        </w:rPr>
        <w:t>Abbreviations</w:t>
      </w:r>
      <w:r w:rsidRPr="002D62A5">
        <w:rPr>
          <w:rFonts w:ascii="Times New Roman" w:hAnsi="Times New Roman" w:hint="eastAsia"/>
          <w:b/>
          <w:kern w:val="0"/>
          <w:sz w:val="24"/>
          <w:szCs w:val="24"/>
        </w:rPr>
        <w:t xml:space="preserve">: 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 xml:space="preserve">SD: </w:t>
      </w:r>
      <w:r w:rsidRPr="002D62A5">
        <w:rPr>
          <w:rFonts w:ascii="Times New Roman" w:hAnsi="Times New Roman"/>
          <w:kern w:val="0"/>
          <w:sz w:val="24"/>
          <w:szCs w:val="24"/>
        </w:rPr>
        <w:t>standard deviation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 xml:space="preserve">; HBsAg: 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hepatitis B surface antigen; ALT: alanine aminotransaminase; AST: aspartate aminotransaminase; TBIL: total serum bilirubin; DBIL: direct serum bilirubin; TP: total serum protein; ALB: serum albumin; GLB: serum gamma-globins; AGR: 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a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lbumin globulin ratio; GGT: glutamyl </w:t>
      </w:r>
      <w:r w:rsidRPr="002D62A5">
        <w:rPr>
          <w:rFonts w:ascii="Times New Roman" w:hAnsi="Times New Roman"/>
          <w:kern w:val="0"/>
          <w:sz w:val="24"/>
          <w:szCs w:val="24"/>
        </w:rPr>
        <w:lastRenderedPageBreak/>
        <w:t>transpeptidase; A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L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P: alkaline phosphatase; BUN: blood urea nitrogen; Cr: creatinine; 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K</w:t>
      </w:r>
      <w:r w:rsidRPr="002D62A5">
        <w:rPr>
          <w:rFonts w:ascii="Times New Roman" w:hAnsi="Times New Roman" w:hint="eastAsia"/>
          <w:kern w:val="0"/>
          <w:sz w:val="24"/>
          <w:szCs w:val="24"/>
          <w:vertAlign w:val="superscript"/>
        </w:rPr>
        <w:t>+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 xml:space="preserve">: </w:t>
      </w:r>
      <w:r w:rsidRPr="002D62A5">
        <w:rPr>
          <w:rFonts w:ascii="Times New Roman" w:hAnsi="Times New Roman"/>
          <w:kern w:val="0"/>
          <w:sz w:val="24"/>
          <w:szCs w:val="24"/>
        </w:rPr>
        <w:t>Serum potassium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; Na</w:t>
      </w:r>
      <w:r w:rsidRPr="002D62A5">
        <w:rPr>
          <w:rFonts w:ascii="Times New Roman" w:hAnsi="Times New Roman" w:hint="eastAsia"/>
          <w:kern w:val="0"/>
          <w:sz w:val="24"/>
          <w:szCs w:val="24"/>
          <w:vertAlign w:val="superscript"/>
        </w:rPr>
        <w:t>+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: s</w:t>
      </w:r>
      <w:r w:rsidRPr="002D62A5">
        <w:rPr>
          <w:rFonts w:ascii="Times New Roman" w:hAnsi="Times New Roman"/>
          <w:kern w:val="0"/>
          <w:sz w:val="24"/>
          <w:szCs w:val="24"/>
        </w:rPr>
        <w:t>erum sodium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; Cl</w:t>
      </w:r>
      <w:r w:rsidRPr="002D62A5">
        <w:rPr>
          <w:rFonts w:ascii="Times New Roman" w:hAnsi="Times New Roman" w:hint="eastAsia"/>
          <w:kern w:val="0"/>
          <w:sz w:val="24"/>
          <w:szCs w:val="24"/>
          <w:vertAlign w:val="superscript"/>
        </w:rPr>
        <w:t>-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: s</w:t>
      </w:r>
      <w:r w:rsidRPr="002D62A5">
        <w:rPr>
          <w:rFonts w:ascii="Times New Roman" w:hAnsi="Times New Roman"/>
          <w:kern w:val="0"/>
          <w:sz w:val="24"/>
          <w:szCs w:val="24"/>
        </w:rPr>
        <w:t>erum chlorine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; Ca</w:t>
      </w:r>
      <w:r w:rsidRPr="002D62A5">
        <w:rPr>
          <w:rFonts w:ascii="Times New Roman" w:hAnsi="Times New Roman" w:hint="eastAsia"/>
          <w:kern w:val="0"/>
          <w:sz w:val="24"/>
          <w:szCs w:val="24"/>
          <w:vertAlign w:val="superscript"/>
        </w:rPr>
        <w:t>2+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: s</w:t>
      </w:r>
      <w:r w:rsidRPr="002D62A5">
        <w:rPr>
          <w:rFonts w:ascii="Times New Roman" w:hAnsi="Times New Roman"/>
          <w:kern w:val="0"/>
          <w:sz w:val="24"/>
          <w:szCs w:val="24"/>
        </w:rPr>
        <w:t>erum calcium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 xml:space="preserve">; </w:t>
      </w:r>
      <w:r w:rsidRPr="002D62A5">
        <w:rPr>
          <w:rFonts w:ascii="Times New Roman" w:hAnsi="Times New Roman"/>
          <w:kern w:val="0"/>
          <w:sz w:val="24"/>
          <w:szCs w:val="24"/>
        </w:rPr>
        <w:t xml:space="preserve">HDL: high density lipoprotein; LDL: low density lipoprotein; PT: prothrombin time; PTA: prothrombin activity; APTT: activated partial thromboplastin time; INR: international normalized ratio; WBC: white blood cell; RBC: red blood cell; Hb: hemoglobin; NEUT: neutrophils; PLT: platelet; C-P: Child-Pugh grade; ALBI: Albumin-Bilirubin </w:t>
      </w:r>
      <w:bookmarkEnd w:id="5"/>
      <w:r w:rsidR="005529B0">
        <w:rPr>
          <w:rFonts w:ascii="Times New Roman" w:hAnsi="Times New Roman"/>
          <w:kern w:val="0"/>
          <w:sz w:val="24"/>
          <w:szCs w:val="24"/>
        </w:rPr>
        <w:t>score</w:t>
      </w:r>
      <w:r w:rsidRPr="002D62A5">
        <w:rPr>
          <w:rFonts w:ascii="Times New Roman" w:hAnsi="Times New Roman" w:hint="eastAsia"/>
          <w:kern w:val="0"/>
          <w:sz w:val="24"/>
          <w:szCs w:val="24"/>
        </w:rPr>
        <w:t>.</w:t>
      </w:r>
    </w:p>
    <w:p w:rsidR="00125D96" w:rsidRDefault="00125D96" w:rsidP="002D62A5">
      <w:pPr>
        <w:spacing w:line="480" w:lineRule="auto"/>
        <w:rPr>
          <w:sz w:val="24"/>
          <w:szCs w:val="24"/>
        </w:rPr>
      </w:pPr>
    </w:p>
    <w:p w:rsidR="00125D96" w:rsidRPr="00585D75" w:rsidRDefault="00A95E71" w:rsidP="00125D9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eastAsia="SimHei" w:hAnsi="Times New Roman" w:cs="Times New Roman"/>
          <w:b/>
          <w:sz w:val="24"/>
          <w:szCs w:val="24"/>
        </w:rPr>
        <w:t>Additional file</w:t>
      </w:r>
      <w:r w:rsidR="00CE6543">
        <w:rPr>
          <w:rFonts w:ascii="Times New Roman" w:eastAsia="SimHe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SimHei" w:hAnsi="Times New Roman" w:cs="Times New Roman"/>
          <w:b/>
          <w:sz w:val="24"/>
          <w:szCs w:val="24"/>
        </w:rPr>
        <w:t xml:space="preserve">1: </w:t>
      </w:r>
      <w:r w:rsidR="00236388">
        <w:rPr>
          <w:rFonts w:ascii="Times New Roman" w:eastAsia="SimHei" w:hAnsi="Times New Roman" w:cs="Times New Roman"/>
          <w:b/>
          <w:sz w:val="24"/>
          <w:szCs w:val="24"/>
        </w:rPr>
        <w:t>T</w:t>
      </w:r>
      <w:r w:rsidR="00CE6543">
        <w:rPr>
          <w:rFonts w:ascii="Times New Roman" w:eastAsia="SimHei" w:hAnsi="Times New Roman" w:cs="Times New Roman"/>
          <w:b/>
          <w:sz w:val="24"/>
          <w:szCs w:val="24"/>
        </w:rPr>
        <w:t>able</w:t>
      </w:r>
      <w:r w:rsidR="00125D96" w:rsidRPr="00664419">
        <w:rPr>
          <w:rFonts w:ascii="Times New Roman" w:eastAsia="SimHe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SimHei" w:hAnsi="Times New Roman" w:cs="Times New Roman"/>
          <w:b/>
          <w:sz w:val="24"/>
          <w:szCs w:val="24"/>
        </w:rPr>
        <w:t>S</w:t>
      </w:r>
      <w:r w:rsidR="00125D96">
        <w:rPr>
          <w:rFonts w:ascii="Times New Roman" w:eastAsia="SimHei" w:hAnsi="Times New Roman" w:cs="Times New Roman" w:hint="eastAsia"/>
          <w:b/>
          <w:sz w:val="24"/>
          <w:szCs w:val="24"/>
        </w:rPr>
        <w:t>2</w:t>
      </w:r>
      <w:proofErr w:type="spellEnd"/>
      <w:r w:rsidR="00125D96" w:rsidRPr="00664419">
        <w:rPr>
          <w:rFonts w:ascii="Times New Roman" w:eastAsia="SimHei" w:hAnsi="Times New Roman" w:cs="Times New Roman"/>
          <w:sz w:val="24"/>
          <w:szCs w:val="24"/>
        </w:rPr>
        <w:t xml:space="preserve"> </w:t>
      </w:r>
      <w:bookmarkStart w:id="6" w:name="_Hlk532938287"/>
      <w:r w:rsidR="00125D96">
        <w:rPr>
          <w:rFonts w:ascii="Times New Roman" w:eastAsia="SimHei" w:hAnsi="Times New Roman" w:cs="Times New Roman" w:hint="eastAsia"/>
          <w:sz w:val="24"/>
          <w:szCs w:val="24"/>
        </w:rPr>
        <w:t>C</w:t>
      </w:r>
      <w:r w:rsidR="00125D96" w:rsidRPr="00405DE2">
        <w:rPr>
          <w:rFonts w:ascii="Times New Roman" w:eastAsia="SimHei" w:hAnsi="Times New Roman" w:cs="Times New Roman" w:hint="eastAsia"/>
          <w:b/>
          <w:bCs/>
          <w:color w:val="231F20"/>
          <w:kern w:val="0"/>
          <w:sz w:val="24"/>
          <w:szCs w:val="24"/>
        </w:rPr>
        <w:t>haracteristics of tumor and clinical conditions</w:t>
      </w:r>
      <w:bookmarkEnd w:id="6"/>
    </w:p>
    <w:tbl>
      <w:tblPr>
        <w:tblStyle w:val="TableGrid"/>
        <w:tblW w:w="8379" w:type="dxa"/>
        <w:tblLook w:val="04A0"/>
      </w:tblPr>
      <w:tblGrid>
        <w:gridCol w:w="1772"/>
        <w:gridCol w:w="1128"/>
        <w:gridCol w:w="1546"/>
        <w:gridCol w:w="701"/>
        <w:gridCol w:w="1128"/>
        <w:gridCol w:w="1546"/>
        <w:gridCol w:w="701"/>
      </w:tblGrid>
      <w:tr w:rsidR="00125D96" w:rsidRPr="003107D1" w:rsidTr="00CA6A06">
        <w:trPr>
          <w:trHeight w:val="283"/>
          <w:tblHeader/>
        </w:trPr>
        <w:tc>
          <w:tcPr>
            <w:tcW w:w="1976" w:type="dxa"/>
            <w:vMerge w:val="restart"/>
            <w:tcBorders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spacing w:before="50" w:after="50" w:line="30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214" w:type="dxa"/>
            <w:gridSpan w:val="3"/>
            <w:tcBorders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Primary set</w:t>
            </w:r>
          </w:p>
        </w:tc>
        <w:tc>
          <w:tcPr>
            <w:tcW w:w="0" w:type="auto"/>
            <w:gridSpan w:val="3"/>
            <w:tcBorders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Independent-validation set</w:t>
            </w:r>
          </w:p>
        </w:tc>
      </w:tr>
      <w:tr w:rsidR="00125D96" w:rsidRPr="003107D1" w:rsidTr="00CA6A06">
        <w:trPr>
          <w:trHeight w:val="283"/>
          <w:tblHeader/>
        </w:trPr>
        <w:tc>
          <w:tcPr>
            <w:tcW w:w="1976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spacing w:before="50" w:after="50" w:line="30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38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 = 134)</w:t>
            </w:r>
          </w:p>
        </w:tc>
        <w:tc>
          <w:tcPr>
            <w:tcW w:w="1212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 = 196)</w:t>
            </w:r>
          </w:p>
        </w:tc>
        <w:tc>
          <w:tcPr>
            <w:tcW w:w="76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 = 47)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 = 60)</w:t>
            </w:r>
          </w:p>
        </w:tc>
        <w:tc>
          <w:tcPr>
            <w:tcW w:w="0" w:type="auto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125D96" w:rsidRPr="003107D1" w:rsidTr="00F265D1">
        <w:trPr>
          <w:trHeight w:val="283"/>
        </w:trPr>
        <w:tc>
          <w:tcPr>
            <w:tcW w:w="8379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autoSpaceDE w:val="0"/>
              <w:autoSpaceDN w:val="0"/>
              <w:adjustRightInd w:val="0"/>
              <w:spacing w:before="50" w:after="50" w:line="30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Primary tumor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Size (mean ± SD, cm)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 ± 3.9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 ± 3.6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7.7 ± 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5.9 ± 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0.018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Multifocal [n (%)]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 (54.5)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 (33.7)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(72.3)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(46.7)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PVTT [n (%)]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 (64.2)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(30.6)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(34.0)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(13.3)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0.011</w:t>
            </w:r>
          </w:p>
        </w:tc>
      </w:tr>
      <w:tr w:rsidR="00125D96" w:rsidRPr="003107D1" w:rsidTr="00F265D1">
        <w:trPr>
          <w:trHeight w:val="283"/>
        </w:trPr>
        <w:tc>
          <w:tcPr>
            <w:tcW w:w="83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Clinical condition [n (%)]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Ascites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 (45.5)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 (33.2)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(55.3)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(30.0)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0.008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Cirrhosis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 (48.5)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 (50.0)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(51.1)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(58.3)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0.453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Infection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(26.1)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(5.1)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(48.9)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(23.3)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0.006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Gastrointestinal hemorrhage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(4.5)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(5.6)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0.397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Hypertension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(11.9)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(9.2)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</w:t>
            </w: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 (29.8)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(21.7)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0.33</w:t>
            </w: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Diabetes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(6.7)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(10.7)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(20.0)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0.017</w:t>
            </w:r>
          </w:p>
        </w:tc>
      </w:tr>
      <w:tr w:rsidR="00125D96" w:rsidRPr="003107D1" w:rsidTr="00F265D1">
        <w:trPr>
          <w:trHeight w:val="283"/>
        </w:trPr>
        <w:tc>
          <w:tcPr>
            <w:tcW w:w="83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Metastatic site</w:t>
            </w: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[n (%)]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 xml:space="preserve">Lymph node 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78 (58.2)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(38.3)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Lung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14 (10.5)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(14.9)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Gastrointestinal tract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7 (5.2)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Adrenal gland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5 (3.7)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(10.6)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Bone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4 (3.0)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(6.4)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Pleuroperitonea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2 (1.5)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125D96" w:rsidRPr="003107D1" w:rsidTr="00F265D1">
        <w:trPr>
          <w:trHeight w:val="283"/>
        </w:trPr>
        <w:tc>
          <w:tcPr>
            <w:tcW w:w="1976" w:type="dxa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Multiple sites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sz w:val="24"/>
                <w:szCs w:val="24"/>
              </w:rPr>
              <w:t>24 (17.9)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(23.4)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125D96" w:rsidRPr="003107D1" w:rsidRDefault="00125D96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0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125D96" w:rsidRPr="003107D1" w:rsidRDefault="00125D96" w:rsidP="00125D96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3107D1">
        <w:rPr>
          <w:rFonts w:ascii="Times New Roman" w:eastAsia="TimesNewRomanPSMT" w:hAnsi="Times New Roman" w:cs="Times New Roman"/>
          <w:b/>
          <w:kern w:val="0"/>
          <w:sz w:val="24"/>
          <w:szCs w:val="24"/>
        </w:rPr>
        <w:t>Notes</w:t>
      </w:r>
      <w:r w:rsidRPr="003107D1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: </w:t>
      </w:r>
      <w:r w:rsidRPr="003107D1">
        <w:rPr>
          <w:rFonts w:ascii="Times New Roman" w:hAnsi="Times New Roman" w:cs="Times New Roman"/>
          <w:kern w:val="0"/>
          <w:sz w:val="24"/>
          <w:szCs w:val="24"/>
        </w:rPr>
        <w:t>Size: the maximum diameter of intrahepatic lesions.</w:t>
      </w:r>
    </w:p>
    <w:p w:rsidR="00125D96" w:rsidRPr="003107D1" w:rsidRDefault="00125D96" w:rsidP="00125D96">
      <w:pPr>
        <w:spacing w:line="480" w:lineRule="auto"/>
        <w:rPr>
          <w:sz w:val="24"/>
          <w:szCs w:val="24"/>
        </w:rPr>
      </w:pPr>
      <w:r w:rsidRPr="003107D1">
        <w:rPr>
          <w:rFonts w:ascii="Times New Roman" w:hAnsi="Times New Roman" w:cs="Times New Roman"/>
          <w:b/>
          <w:kern w:val="0"/>
          <w:sz w:val="24"/>
          <w:szCs w:val="24"/>
        </w:rPr>
        <w:t>Abbreviations:</w:t>
      </w:r>
      <w:r w:rsidRPr="003107D1">
        <w:rPr>
          <w:rFonts w:ascii="Times New Roman" w:hAnsi="Times New Roman" w:cs="Times New Roman"/>
          <w:kern w:val="0"/>
          <w:sz w:val="24"/>
          <w:szCs w:val="24"/>
        </w:rPr>
        <w:t xml:space="preserve"> SD: standard deviation; PVTT: portal vein tumor thrombus.</w:t>
      </w:r>
    </w:p>
    <w:p w:rsidR="00125D96" w:rsidRDefault="00125D96" w:rsidP="002D62A5">
      <w:pPr>
        <w:spacing w:line="480" w:lineRule="auto"/>
        <w:rPr>
          <w:sz w:val="24"/>
          <w:szCs w:val="24"/>
        </w:rPr>
      </w:pPr>
    </w:p>
    <w:p w:rsidR="00D60499" w:rsidRPr="00A87DE0" w:rsidRDefault="00A95E71" w:rsidP="00A95E71">
      <w:pPr>
        <w:autoSpaceDE w:val="0"/>
        <w:autoSpaceDN w:val="0"/>
        <w:adjustRightInd w:val="0"/>
        <w:spacing w:beforeLines="50" w:afterLines="50" w:line="300" w:lineRule="auto"/>
        <w:ind w:firstLineChars="200" w:firstLine="482"/>
        <w:jc w:val="center"/>
        <w:rPr>
          <w:rFonts w:ascii="Times New Roman" w:eastAsia="SimHei" w:hAnsi="Times New Roman" w:cs="Times New Roman"/>
          <w:b/>
          <w:bCs/>
          <w:color w:val="231F20"/>
          <w:kern w:val="0"/>
          <w:sz w:val="24"/>
          <w:szCs w:val="24"/>
        </w:rPr>
      </w:pPr>
      <w:r>
        <w:rPr>
          <w:rFonts w:ascii="Times New Roman" w:eastAsia="SimHei" w:hAnsi="Times New Roman" w:cs="Times New Roman"/>
          <w:b/>
          <w:sz w:val="24"/>
          <w:szCs w:val="24"/>
        </w:rPr>
        <w:t>Additional file 1:</w:t>
      </w:r>
      <w:r w:rsidR="00CE6543">
        <w:rPr>
          <w:rFonts w:ascii="Times New Roman" w:eastAsia="SimHei" w:hAnsi="Times New Roman" w:cs="Times New Roman"/>
          <w:b/>
          <w:sz w:val="24"/>
          <w:szCs w:val="24"/>
        </w:rPr>
        <w:t xml:space="preserve"> </w:t>
      </w:r>
      <w:r w:rsidR="00236388">
        <w:rPr>
          <w:rFonts w:ascii="Times New Roman" w:eastAsia="SimHei" w:hAnsi="Times New Roman" w:cs="Times New Roman"/>
          <w:b/>
          <w:sz w:val="24"/>
          <w:szCs w:val="24"/>
        </w:rPr>
        <w:t>T</w:t>
      </w:r>
      <w:r w:rsidR="00CE6543">
        <w:rPr>
          <w:rFonts w:ascii="Times New Roman" w:eastAsia="SimHei" w:hAnsi="Times New Roman" w:cs="Times New Roman"/>
          <w:b/>
          <w:sz w:val="24"/>
          <w:szCs w:val="24"/>
        </w:rPr>
        <w:t>able</w:t>
      </w:r>
      <w:r w:rsidR="00D60499" w:rsidRPr="000B7C16">
        <w:rPr>
          <w:rFonts w:ascii="Times New Roman" w:eastAsia="SimHe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SimHei" w:hAnsi="Times New Roman" w:cs="Times New Roman"/>
          <w:b/>
          <w:sz w:val="24"/>
          <w:szCs w:val="24"/>
        </w:rPr>
        <w:t>S</w:t>
      </w:r>
      <w:r w:rsidR="00D60499" w:rsidRPr="000B7C16">
        <w:rPr>
          <w:rFonts w:ascii="Times New Roman" w:eastAsia="SimHei" w:hAnsi="Times New Roman" w:cs="Times New Roman" w:hint="eastAsia"/>
          <w:b/>
          <w:sz w:val="24"/>
          <w:szCs w:val="24"/>
        </w:rPr>
        <w:t>3</w:t>
      </w:r>
      <w:proofErr w:type="spellEnd"/>
      <w:r w:rsidR="00D60499" w:rsidRPr="000B7C16">
        <w:rPr>
          <w:rFonts w:ascii="Times New Roman" w:eastAsia="SimHei" w:hAnsi="Times New Roman" w:cs="Times New Roman"/>
          <w:b/>
          <w:sz w:val="24"/>
          <w:szCs w:val="24"/>
        </w:rPr>
        <w:t xml:space="preserve"> </w:t>
      </w:r>
      <w:bookmarkStart w:id="7" w:name="_Hlk532938360"/>
      <w:r w:rsidR="00236388">
        <w:rPr>
          <w:rFonts w:ascii="Times New Roman" w:eastAsia="SimHei" w:hAnsi="Times New Roman"/>
          <w:b/>
          <w:sz w:val="24"/>
          <w:szCs w:val="28"/>
        </w:rPr>
        <w:t>Concentration</w:t>
      </w:r>
      <w:r w:rsidR="00D60499">
        <w:rPr>
          <w:rFonts w:ascii="Times New Roman" w:eastAsia="SimHei" w:hAnsi="Times New Roman" w:hint="eastAsia"/>
          <w:b/>
          <w:sz w:val="24"/>
          <w:szCs w:val="28"/>
        </w:rPr>
        <w:t>s and p</w:t>
      </w:r>
      <w:r w:rsidR="00D60499" w:rsidRPr="00F3103F">
        <w:rPr>
          <w:rFonts w:ascii="Times New Roman" w:eastAsia="SimHei" w:hAnsi="Times New Roman"/>
          <w:b/>
          <w:sz w:val="24"/>
          <w:szCs w:val="28"/>
        </w:rPr>
        <w:t>ositive rates</w:t>
      </w:r>
      <w:r w:rsidR="00D60499">
        <w:rPr>
          <w:rFonts w:ascii="Times New Roman" w:eastAsia="SimHei" w:hAnsi="Times New Roman" w:hint="eastAsia"/>
          <w:b/>
          <w:sz w:val="24"/>
          <w:szCs w:val="24"/>
        </w:rPr>
        <w:t xml:space="preserve"> </w:t>
      </w:r>
      <w:r w:rsidR="00D60499" w:rsidRPr="000B7C16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 xml:space="preserve">of </w:t>
      </w:r>
      <w:r w:rsidR="00D60499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 xml:space="preserve">four </w:t>
      </w:r>
      <w:r w:rsidR="00D60499" w:rsidRPr="000B7C16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>serum tumor markers</w:t>
      </w:r>
      <w:r w:rsidR="00D60499" w:rsidRPr="000B7C16">
        <w:rPr>
          <w:rFonts w:ascii="Times New Roman" w:eastAsia="SimHei" w:hAnsi="Times New Roman"/>
          <w:b/>
          <w:bCs/>
          <w:color w:val="231F20"/>
          <w:kern w:val="0"/>
          <w:sz w:val="24"/>
          <w:szCs w:val="24"/>
        </w:rPr>
        <w:t xml:space="preserve"> </w:t>
      </w:r>
      <w:r w:rsidR="00D60499" w:rsidRPr="000B7C16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 xml:space="preserve">between </w:t>
      </w:r>
      <w:r w:rsidR="00D60499" w:rsidRPr="000B7C16">
        <w:rPr>
          <w:rFonts w:ascii="Times New Roman" w:eastAsia="SimHei" w:hAnsi="Times New Roman"/>
          <w:b/>
          <w:bCs/>
          <w:color w:val="231F20"/>
          <w:kern w:val="0"/>
          <w:sz w:val="24"/>
          <w:szCs w:val="24"/>
        </w:rPr>
        <w:t>metastas</w:t>
      </w:r>
      <w:r w:rsidR="00D60499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>i</w:t>
      </w:r>
      <w:r w:rsidR="00D60499" w:rsidRPr="000B7C16">
        <w:rPr>
          <w:rFonts w:ascii="Times New Roman" w:eastAsia="SimHei" w:hAnsi="Times New Roman"/>
          <w:b/>
          <w:bCs/>
          <w:color w:val="231F20"/>
          <w:kern w:val="0"/>
          <w:sz w:val="24"/>
          <w:szCs w:val="24"/>
        </w:rPr>
        <w:t>s</w:t>
      </w:r>
      <w:r w:rsidR="00D60499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 xml:space="preserve"> and non-</w:t>
      </w:r>
      <w:r w:rsidR="00D60499" w:rsidRPr="000B7C16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>metastas</w:t>
      </w:r>
      <w:r w:rsidR="00D60499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 xml:space="preserve">is </w:t>
      </w:r>
      <w:r w:rsidR="00D60499" w:rsidRPr="000B7C16">
        <w:rPr>
          <w:rFonts w:ascii="Times New Roman" w:eastAsia="SimHei" w:hAnsi="Times New Roman" w:hint="eastAsia"/>
          <w:b/>
          <w:bCs/>
          <w:color w:val="231F20"/>
          <w:kern w:val="0"/>
          <w:sz w:val="24"/>
          <w:szCs w:val="24"/>
        </w:rPr>
        <w:t>groups</w:t>
      </w:r>
      <w:bookmarkEnd w:id="7"/>
    </w:p>
    <w:tbl>
      <w:tblPr>
        <w:tblStyle w:val="TableGrid"/>
        <w:tblW w:w="8428" w:type="dxa"/>
        <w:tblInd w:w="1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80"/>
        <w:gridCol w:w="1230"/>
        <w:gridCol w:w="1696"/>
        <w:gridCol w:w="756"/>
        <w:gridCol w:w="1230"/>
        <w:gridCol w:w="1696"/>
        <w:gridCol w:w="756"/>
      </w:tblGrid>
      <w:tr w:rsidR="00D60499" w:rsidRPr="0069050C" w:rsidTr="00CA6A06">
        <w:trPr>
          <w:trHeight w:val="339"/>
          <w:tblHeader/>
        </w:trPr>
        <w:tc>
          <w:tcPr>
            <w:tcW w:w="0" w:type="auto"/>
            <w:vMerge w:val="restart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12" w:type="dxa"/>
            <w:gridSpan w:val="3"/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Primary set</w:t>
            </w:r>
          </w:p>
        </w:tc>
        <w:tc>
          <w:tcPr>
            <w:tcW w:w="0" w:type="auto"/>
            <w:gridSpan w:val="3"/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Independent-validation set</w:t>
            </w:r>
          </w:p>
        </w:tc>
      </w:tr>
      <w:tr w:rsidR="00D60499" w:rsidRPr="0069050C" w:rsidTr="00CA6A06">
        <w:trPr>
          <w:trHeight w:val="339"/>
          <w:tblHeader/>
        </w:trPr>
        <w:tc>
          <w:tcPr>
            <w:tcW w:w="0" w:type="auto"/>
            <w:vMerge/>
            <w:tcBorders>
              <w:bottom w:val="single" w:sz="4" w:space="0" w:color="000000" w:themeColor="text1"/>
            </w:tcBorders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134)</w:t>
            </w:r>
          </w:p>
        </w:tc>
        <w:tc>
          <w:tcPr>
            <w:tcW w:w="1652" w:type="dxa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196)</w:t>
            </w:r>
          </w:p>
        </w:tc>
        <w:tc>
          <w:tcPr>
            <w:tcW w:w="756" w:type="dxa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Metastasis (n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Non-metastasis (n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D60499" w:rsidRPr="0069050C" w:rsidTr="00F265D1">
        <w:trPr>
          <w:trHeight w:val="339"/>
        </w:trPr>
        <w:tc>
          <w:tcPr>
            <w:tcW w:w="8428" w:type="dxa"/>
            <w:gridSpan w:val="7"/>
            <w:tcBorders>
              <w:bottom w:val="nil"/>
            </w:tcBorders>
            <w:vAlign w:val="center"/>
          </w:tcPr>
          <w:p w:rsidR="00D60499" w:rsidRPr="0069050C" w:rsidRDefault="00D60499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AFP (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 / mL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236388" w:rsidP="00F265D1">
            <w:pPr>
              <w:snapToGrid w:val="0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388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Concentrations</w:t>
            </w:r>
            <w:r w:rsidR="00D60499"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(</w:t>
            </w:r>
            <w:r w:rsidR="00D60499" w:rsidRPr="00690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mean ± SD</w:t>
            </w:r>
            <w:r w:rsidR="00D60499"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76.6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6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384.9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513.3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0.187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511.4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735.9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422.6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651.2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0.510</w:t>
            </w:r>
          </w:p>
        </w:tc>
      </w:tr>
      <w:tr w:rsidR="00D60499" w:rsidRPr="0069050C" w:rsidTr="00F265D1">
        <w:trPr>
          <w:trHeight w:val="339"/>
        </w:trPr>
        <w:tc>
          <w:tcPr>
            <w:tcW w:w="8428" w:type="dxa"/>
            <w:gridSpan w:val="7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left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 xml:space="preserve">Positive rates </w:t>
            </w:r>
            <w:r w:rsidRPr="006905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[n (%)]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70 (52.2)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108 (55.1)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0.608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32 (68.1)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35 (58.3)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0.301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Del="00411C6F" w:rsidRDefault="00D60499" w:rsidP="00F265D1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 &gt;</w:t>
            </w:r>
            <w:r w:rsidRPr="0069050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=</w:t>
            </w:r>
            <w:r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200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57 (42.5)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71 (36.2)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0.248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26 (55.3)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35 (58.3)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0.755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spacing w:line="276" w:lineRule="auto"/>
              <w:ind w:left="240" w:hangingChars="100" w:hanging="24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&gt;=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84 (62.7)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132 (67.3)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0.382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32 (68.1)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40 (66.7)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0.877</w:t>
            </w:r>
          </w:p>
        </w:tc>
      </w:tr>
      <w:tr w:rsidR="00D60499" w:rsidRPr="0069050C" w:rsidTr="00F265D1">
        <w:trPr>
          <w:trHeight w:val="339"/>
        </w:trPr>
        <w:tc>
          <w:tcPr>
            <w:tcW w:w="8428" w:type="dxa"/>
            <w:gridSpan w:val="7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 w:hint="eastAsia"/>
                <w:bCs/>
                <w:color w:val="231F20"/>
                <w:kern w:val="0"/>
                <w:sz w:val="24"/>
                <w:szCs w:val="24"/>
              </w:rPr>
              <w:t>CEA (ng / mL)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</w:tcPr>
          <w:p w:rsidR="00D60499" w:rsidRPr="0069050C" w:rsidRDefault="00236388" w:rsidP="00F265D1">
            <w:pPr>
              <w:spacing w:line="276" w:lineRule="auto"/>
              <w:ind w:leftChars="100" w:left="330" w:hangingChars="50" w:hanging="120"/>
              <w:jc w:val="left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236388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Concentrations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</w:t>
            </w:r>
            <w:r w:rsidR="00D60499"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lastRenderedPageBreak/>
              <w:t>(</w:t>
            </w:r>
            <w:r w:rsidR="00D60499" w:rsidRPr="00690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mean ± SD</w:t>
            </w:r>
            <w:r w:rsidR="00D60499"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 xml:space="preserve">28.3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>1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7.0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 xml:space="preserve">4.0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11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0.029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33.6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>78.4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 xml:space="preserve">7.5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0.031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</w:tcPr>
          <w:p w:rsidR="00D60499" w:rsidRPr="0069050C" w:rsidRDefault="00D60499" w:rsidP="00F265D1">
            <w:pPr>
              <w:spacing w:line="276" w:lineRule="auto"/>
              <w:ind w:leftChars="100" w:left="330" w:hangingChars="50" w:hanging="120"/>
              <w:jc w:val="left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  <w:lastRenderedPageBreak/>
              <w:t>Positive rates [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4.6*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69050C"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  <w:t>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47 (35.1)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30 (15.3)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48.9)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41 (68.3)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0.042</w:t>
            </w:r>
          </w:p>
        </w:tc>
      </w:tr>
      <w:tr w:rsidR="00D60499" w:rsidRPr="0069050C" w:rsidTr="00F265D1">
        <w:trPr>
          <w:trHeight w:val="339"/>
        </w:trPr>
        <w:tc>
          <w:tcPr>
            <w:tcW w:w="8428" w:type="dxa"/>
            <w:gridSpan w:val="7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CA19-9 (U / mL)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236388" w:rsidP="00F265D1">
            <w:pPr>
              <w:snapToGrid w:val="0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388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Concentrations</w:t>
            </w:r>
            <w:r w:rsidR="00D60499"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(</w:t>
            </w:r>
            <w:r w:rsidR="00D60499" w:rsidRPr="00690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mean ± SD</w:t>
            </w:r>
            <w:r w:rsidR="00D60499"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200.4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673.9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90.3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286.2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246.4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425.5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129.9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310.3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0.119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spacing w:line="276" w:lineRule="auto"/>
              <w:ind w:leftChars="72" w:left="15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 xml:space="preserve">Positive rates </w:t>
            </w:r>
            <w:r w:rsidRPr="006905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[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36.6*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6905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n (%)]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69 (51.5)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 (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26.5)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(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59.6)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(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71.7)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189</w:t>
            </w:r>
          </w:p>
        </w:tc>
      </w:tr>
      <w:tr w:rsidR="00D60499" w:rsidRPr="0069050C" w:rsidTr="00F265D1">
        <w:trPr>
          <w:trHeight w:val="339"/>
        </w:trPr>
        <w:tc>
          <w:tcPr>
            <w:tcW w:w="8428" w:type="dxa"/>
            <w:gridSpan w:val="7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CA125 (U / mL)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236388" w:rsidP="00F265D1">
            <w:pPr>
              <w:snapToGrid w:val="0"/>
              <w:ind w:leftChars="100" w:left="21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388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Concentrations</w:t>
            </w:r>
            <w:r w:rsidR="00D60499" w:rsidRPr="0069050C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(</w:t>
            </w:r>
            <w:r w:rsidR="00D60499" w:rsidRPr="006905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mean ± SD</w:t>
            </w:r>
            <w:r w:rsidR="00D60499"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138.1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249.9</w:t>
            </w:r>
          </w:p>
        </w:tc>
        <w:tc>
          <w:tcPr>
            <w:tcW w:w="1652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85.5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218.9</w:t>
            </w:r>
          </w:p>
        </w:tc>
        <w:tc>
          <w:tcPr>
            <w:tcW w:w="756" w:type="dxa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292.3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349.5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170.3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268.7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60499" w:rsidRPr="0069050C" w:rsidRDefault="00D60499" w:rsidP="00F265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0.051</w:t>
            </w:r>
          </w:p>
        </w:tc>
      </w:tr>
      <w:tr w:rsidR="00D60499" w:rsidRPr="0069050C" w:rsidTr="00F265D1">
        <w:trPr>
          <w:trHeight w:val="339"/>
        </w:trPr>
        <w:tc>
          <w:tcPr>
            <w:tcW w:w="0" w:type="auto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spacing w:line="276" w:lineRule="auto"/>
              <w:ind w:leftChars="72" w:left="15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 xml:space="preserve">Positive rates </w:t>
            </w:r>
            <w:r w:rsidRPr="006905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[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13.9*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6905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n (%)]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111 (82.9)</w:t>
            </w:r>
          </w:p>
        </w:tc>
        <w:tc>
          <w:tcPr>
            <w:tcW w:w="1652" w:type="dxa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100 (51.0)</w:t>
            </w:r>
          </w:p>
        </w:tc>
        <w:tc>
          <w:tcPr>
            <w:tcW w:w="756" w:type="dxa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24 (51.1)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43 (71.7)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D60499" w:rsidRPr="0069050C" w:rsidRDefault="00D60499" w:rsidP="00F265D1">
            <w:pPr>
              <w:autoSpaceDE w:val="0"/>
              <w:autoSpaceDN w:val="0"/>
              <w:adjustRightInd w:val="0"/>
              <w:spacing w:before="50" w:after="50" w:line="276" w:lineRule="auto"/>
              <w:jc w:val="center"/>
              <w:rPr>
                <w:rFonts w:ascii="Times New Roman" w:eastAsia="SimHei" w:hAnsi="Times New Roman" w:cs="Times New Roman"/>
                <w:bCs/>
                <w:color w:val="231F20"/>
                <w:kern w:val="0"/>
                <w:sz w:val="24"/>
                <w:szCs w:val="24"/>
              </w:rPr>
            </w:pPr>
            <w:r w:rsidRPr="00690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6905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29</w:t>
            </w:r>
          </w:p>
        </w:tc>
      </w:tr>
    </w:tbl>
    <w:p w:rsidR="00D60499" w:rsidRPr="0069050C" w:rsidRDefault="00D60499" w:rsidP="00D60499">
      <w:pPr>
        <w:autoSpaceDE w:val="0"/>
        <w:autoSpaceDN w:val="0"/>
        <w:adjustRightInd w:val="0"/>
        <w:spacing w:before="50" w:after="50" w:line="480" w:lineRule="auto"/>
        <w:rPr>
          <w:rFonts w:ascii="Times New Roman" w:hAnsi="Times New Roman" w:cs="Times New Roman"/>
          <w:kern w:val="0"/>
          <w:sz w:val="24"/>
          <w:szCs w:val="24"/>
        </w:rPr>
      </w:pPr>
      <w:bookmarkStart w:id="8" w:name="_Hlk532928213"/>
      <w:r w:rsidRPr="0069050C">
        <w:rPr>
          <w:rFonts w:ascii="Times New Roman" w:eastAsia="TimesNewRomanPSMT" w:hAnsi="Times New Roman"/>
          <w:b/>
          <w:kern w:val="0"/>
          <w:sz w:val="24"/>
          <w:szCs w:val="24"/>
        </w:rPr>
        <w:t>Notes</w:t>
      </w:r>
      <w:r w:rsidRPr="0069050C">
        <w:rPr>
          <w:rFonts w:ascii="Times New Roman" w:eastAsia="TimesNewRomanPSMT" w:hAnsi="Times New Roman"/>
          <w:kern w:val="0"/>
          <w:sz w:val="24"/>
          <w:szCs w:val="24"/>
        </w:rPr>
        <w:t>:</w:t>
      </w:r>
      <w:bookmarkEnd w:id="8"/>
      <w:r w:rsidRPr="0069050C">
        <w:rPr>
          <w:rFonts w:ascii="Times New Roman" w:eastAsia="TimesNewRomanPSMT" w:hAnsi="Times New Roman"/>
          <w:kern w:val="0"/>
          <w:sz w:val="24"/>
          <w:szCs w:val="24"/>
        </w:rPr>
        <w:t xml:space="preserve"> </w:t>
      </w:r>
      <w:r w:rsidRPr="0069050C">
        <w:rPr>
          <w:rFonts w:ascii="Times New Roman" w:hAnsi="Times New Roman" w:cs="Times New Roman" w:hint="eastAsia"/>
          <w:kern w:val="0"/>
          <w:sz w:val="24"/>
          <w:szCs w:val="24"/>
        </w:rPr>
        <w:t>*: best cut-off value according to receiver operating characteristic (ROC) curve in primary st</w:t>
      </w:r>
      <w:r w:rsidR="00236388">
        <w:rPr>
          <w:rFonts w:ascii="Times New Roman" w:hAnsi="Times New Roman" w:cs="Times New Roman"/>
          <w:kern w:val="0"/>
          <w:sz w:val="24"/>
          <w:szCs w:val="24"/>
        </w:rPr>
        <w:t>udy</w:t>
      </w:r>
      <w:r w:rsidRPr="0069050C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69050C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</w:p>
    <w:p w:rsidR="00D60499" w:rsidRDefault="00D60499" w:rsidP="002D62A5">
      <w:pPr>
        <w:spacing w:line="480" w:lineRule="auto"/>
        <w:rPr>
          <w:sz w:val="24"/>
          <w:szCs w:val="24"/>
        </w:rPr>
      </w:pPr>
      <w:r w:rsidRPr="0069050C">
        <w:rPr>
          <w:rFonts w:ascii="Times New Roman" w:hAnsi="Times New Roman" w:cs="Times New Roman"/>
          <w:b/>
          <w:kern w:val="0"/>
          <w:sz w:val="24"/>
          <w:szCs w:val="24"/>
        </w:rPr>
        <w:t>A</w:t>
      </w:r>
      <w:r w:rsidRPr="0069050C">
        <w:rPr>
          <w:rFonts w:ascii="Times New Roman" w:hAnsi="Times New Roman" w:cs="Times New Roman" w:hint="eastAsia"/>
          <w:b/>
          <w:kern w:val="0"/>
          <w:sz w:val="24"/>
          <w:szCs w:val="24"/>
        </w:rPr>
        <w:t>bbreviations:</w:t>
      </w:r>
      <w:r w:rsidRPr="0069050C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69050C">
        <w:rPr>
          <w:rFonts w:ascii="Times New Roman" w:hAnsi="Times New Roman" w:hint="eastAsia"/>
          <w:kern w:val="0"/>
          <w:sz w:val="24"/>
          <w:szCs w:val="24"/>
        </w:rPr>
        <w:t xml:space="preserve">SD: </w:t>
      </w:r>
      <w:r w:rsidRPr="0069050C">
        <w:rPr>
          <w:rFonts w:ascii="Times New Roman" w:eastAsia="SimHei" w:hAnsi="Times New Roman"/>
          <w:sz w:val="24"/>
          <w:szCs w:val="24"/>
        </w:rPr>
        <w:t>standard deviation</w:t>
      </w:r>
      <w:r w:rsidRPr="0069050C">
        <w:rPr>
          <w:rFonts w:ascii="Times New Roman" w:eastAsia="SimHei" w:hAnsi="Times New Roman" w:hint="eastAsia"/>
          <w:sz w:val="24"/>
          <w:szCs w:val="24"/>
        </w:rPr>
        <w:t xml:space="preserve">; </w:t>
      </w:r>
      <w:r w:rsidRPr="0069050C">
        <w:rPr>
          <w:rFonts w:ascii="Times New Roman" w:hAnsi="Times New Roman" w:cs="Times New Roman"/>
          <w:kern w:val="0"/>
          <w:sz w:val="24"/>
          <w:szCs w:val="24"/>
        </w:rPr>
        <w:t xml:space="preserve">AFP: alpha-fetoprotein; CEA: </w:t>
      </w:r>
      <w:proofErr w:type="spellStart"/>
      <w:r w:rsidRPr="0069050C">
        <w:rPr>
          <w:rFonts w:ascii="Times New Roman" w:hAnsi="Times New Roman" w:cs="Times New Roman"/>
          <w:kern w:val="0"/>
          <w:sz w:val="24"/>
          <w:szCs w:val="24"/>
        </w:rPr>
        <w:t>carcino</w:t>
      </w:r>
      <w:proofErr w:type="spellEnd"/>
      <w:r w:rsidRPr="0069050C">
        <w:rPr>
          <w:rFonts w:ascii="Times New Roman" w:hAnsi="Times New Roman" w:cs="Times New Roman"/>
          <w:kern w:val="0"/>
          <w:sz w:val="24"/>
          <w:szCs w:val="24"/>
        </w:rPr>
        <w:t>-embryonic antigen; CA:</w:t>
      </w:r>
      <w:r w:rsidRPr="0069050C">
        <w:rPr>
          <w:rFonts w:ascii="Times New Roman" w:hAnsi="Times New Roman" w:cs="Times New Roman"/>
          <w:sz w:val="24"/>
          <w:szCs w:val="24"/>
        </w:rPr>
        <w:t xml:space="preserve"> </w:t>
      </w:r>
      <w:r w:rsidRPr="0069050C">
        <w:rPr>
          <w:rFonts w:ascii="Times New Roman" w:hAnsi="Times New Roman" w:cs="Times New Roman"/>
          <w:kern w:val="0"/>
          <w:sz w:val="24"/>
          <w:szCs w:val="24"/>
        </w:rPr>
        <w:t>carbohydrate antigen</w:t>
      </w:r>
      <w:r w:rsidRPr="0069050C">
        <w:rPr>
          <w:rFonts w:ascii="Times New Roman" w:hAnsi="Times New Roman" w:cs="Times New Roman" w:hint="eastAsia"/>
          <w:kern w:val="0"/>
          <w:sz w:val="24"/>
          <w:szCs w:val="24"/>
        </w:rPr>
        <w:t>.</w:t>
      </w:r>
    </w:p>
    <w:p w:rsidR="008E07DF" w:rsidRDefault="008E07DF" w:rsidP="002D62A5">
      <w:pPr>
        <w:spacing w:line="480" w:lineRule="auto"/>
        <w:rPr>
          <w:sz w:val="24"/>
          <w:szCs w:val="24"/>
        </w:rPr>
      </w:pPr>
    </w:p>
    <w:p w:rsidR="00CA6A06" w:rsidRDefault="00CA6A06" w:rsidP="002D62A5">
      <w:pPr>
        <w:spacing w:line="480" w:lineRule="auto"/>
        <w:rPr>
          <w:sz w:val="24"/>
          <w:szCs w:val="24"/>
        </w:rPr>
      </w:pPr>
    </w:p>
    <w:p w:rsidR="00CA6A06" w:rsidRDefault="00CA6A06" w:rsidP="002D62A5">
      <w:pPr>
        <w:spacing w:line="480" w:lineRule="auto"/>
        <w:rPr>
          <w:sz w:val="24"/>
          <w:szCs w:val="24"/>
        </w:rPr>
      </w:pPr>
    </w:p>
    <w:sectPr w:rsidR="00CA6A06" w:rsidSect="00AA046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CF5" w:rsidRDefault="00546CF5" w:rsidP="0069050C">
      <w:r>
        <w:separator/>
      </w:r>
    </w:p>
  </w:endnote>
  <w:endnote w:type="continuationSeparator" w:id="0">
    <w:p w:rsidR="00546CF5" w:rsidRDefault="00546CF5" w:rsidP="00690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NewRomanPSMT">
    <w:altName w:val="等线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85788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D60499" w:rsidRDefault="00D60499" w:rsidP="00D60499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AA046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A0461">
              <w:rPr>
                <w:b/>
                <w:bCs/>
                <w:sz w:val="24"/>
                <w:szCs w:val="24"/>
              </w:rPr>
              <w:fldChar w:fldCharType="separate"/>
            </w:r>
            <w:r w:rsidR="00A95E71">
              <w:rPr>
                <w:b/>
                <w:bCs/>
                <w:noProof/>
              </w:rPr>
              <w:t>1</w:t>
            </w:r>
            <w:r w:rsidR="00AA0461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AA046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A0461">
              <w:rPr>
                <w:b/>
                <w:bCs/>
                <w:sz w:val="24"/>
                <w:szCs w:val="24"/>
              </w:rPr>
              <w:fldChar w:fldCharType="separate"/>
            </w:r>
            <w:r w:rsidR="00A95E71">
              <w:rPr>
                <w:b/>
                <w:bCs/>
                <w:noProof/>
              </w:rPr>
              <w:t>6</w:t>
            </w:r>
            <w:r w:rsidR="00AA046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050C" w:rsidRDefault="006905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CF5" w:rsidRDefault="00546CF5" w:rsidP="0069050C">
      <w:r>
        <w:separator/>
      </w:r>
    </w:p>
  </w:footnote>
  <w:footnote w:type="continuationSeparator" w:id="0">
    <w:p w:rsidR="00546CF5" w:rsidRDefault="00546CF5" w:rsidP="006905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7C66"/>
    <w:rsid w:val="000A5745"/>
    <w:rsid w:val="001243E2"/>
    <w:rsid w:val="00125D96"/>
    <w:rsid w:val="0016288F"/>
    <w:rsid w:val="00236388"/>
    <w:rsid w:val="002D62A5"/>
    <w:rsid w:val="00377502"/>
    <w:rsid w:val="003C3BB4"/>
    <w:rsid w:val="00414AA7"/>
    <w:rsid w:val="00546CF5"/>
    <w:rsid w:val="005529B0"/>
    <w:rsid w:val="00690306"/>
    <w:rsid w:val="0069050C"/>
    <w:rsid w:val="00697268"/>
    <w:rsid w:val="006A3682"/>
    <w:rsid w:val="00773964"/>
    <w:rsid w:val="00883283"/>
    <w:rsid w:val="008E07DF"/>
    <w:rsid w:val="009A3F00"/>
    <w:rsid w:val="00A95E71"/>
    <w:rsid w:val="00AA0461"/>
    <w:rsid w:val="00AC7B79"/>
    <w:rsid w:val="00C47C66"/>
    <w:rsid w:val="00CA6A06"/>
    <w:rsid w:val="00CE6543"/>
    <w:rsid w:val="00D60499"/>
    <w:rsid w:val="00DB2625"/>
    <w:rsid w:val="00F60724"/>
    <w:rsid w:val="00F817F3"/>
    <w:rsid w:val="00FF5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50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5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050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05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050C"/>
    <w:rPr>
      <w:sz w:val="18"/>
      <w:szCs w:val="18"/>
    </w:rPr>
  </w:style>
  <w:style w:type="table" w:styleId="TableGrid">
    <w:name w:val="Table Grid"/>
    <w:basedOn w:val="TableNormal"/>
    <w:uiPriority w:val="59"/>
    <w:rsid w:val="006905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0013914</cp:lastModifiedBy>
  <cp:revision>11</cp:revision>
  <dcterms:created xsi:type="dcterms:W3CDTF">2018-11-20T01:00:00Z</dcterms:created>
  <dcterms:modified xsi:type="dcterms:W3CDTF">2019-03-27T14:26:00Z</dcterms:modified>
</cp:coreProperties>
</file>