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42C" w:rsidRPr="00094EA5" w:rsidRDefault="00094EA5">
      <w:pPr>
        <w:spacing w:before="63"/>
        <w:ind w:left="220"/>
        <w:rPr>
          <w:b/>
          <w:sz w:val="20"/>
          <w:lang w:val="en-US"/>
        </w:rPr>
      </w:pPr>
      <w:proofErr w:type="gramStart"/>
      <w:r w:rsidRPr="00094EA5">
        <w:rPr>
          <w:rFonts w:eastAsiaTheme="minorEastAsia" w:hint="eastAsia"/>
          <w:b/>
          <w:i/>
          <w:sz w:val="20"/>
          <w:lang w:val="en-US"/>
        </w:rPr>
        <w:t>J</w:t>
      </w:r>
      <w:r w:rsidRPr="00094EA5">
        <w:rPr>
          <w:b/>
          <w:i/>
          <w:sz w:val="20"/>
          <w:lang w:val="en-US"/>
        </w:rPr>
        <w:t>ournal of translational medicine</w:t>
      </w:r>
      <w:r w:rsidR="00303A34" w:rsidRPr="00094EA5">
        <w:rPr>
          <w:rFonts w:eastAsiaTheme="minorEastAsia" w:hint="eastAsia"/>
          <w:b/>
          <w:i/>
          <w:sz w:val="20"/>
          <w:lang w:val="en-US"/>
        </w:rPr>
        <w:t>s</w:t>
      </w:r>
      <w:r w:rsidR="00303A34" w:rsidRPr="00094EA5">
        <w:rPr>
          <w:b/>
          <w:sz w:val="20"/>
          <w:lang w:val="en-US"/>
        </w:rPr>
        <w:t xml:space="preserve"> (submitted in 201</w:t>
      </w:r>
      <w:r w:rsidR="00303A34" w:rsidRPr="00094EA5">
        <w:rPr>
          <w:rFonts w:eastAsiaTheme="minorEastAsia" w:hint="eastAsia"/>
          <w:b/>
          <w:sz w:val="20"/>
          <w:lang w:val="en-US"/>
        </w:rPr>
        <w:t>9</w:t>
      </w:r>
      <w:r w:rsidR="001B740B" w:rsidRPr="00094EA5">
        <w:rPr>
          <w:b/>
          <w:sz w:val="20"/>
          <w:lang w:val="en-US"/>
        </w:rPr>
        <w:t xml:space="preserve">) – </w:t>
      </w:r>
      <w:proofErr w:type="spellStart"/>
      <w:r w:rsidR="001B740B" w:rsidRPr="00094EA5">
        <w:rPr>
          <w:b/>
          <w:sz w:val="20"/>
          <w:lang w:val="en-US"/>
        </w:rPr>
        <w:t>Yujia</w:t>
      </w:r>
      <w:proofErr w:type="spellEnd"/>
      <w:r w:rsidR="001B740B" w:rsidRPr="00094EA5">
        <w:rPr>
          <w:b/>
          <w:sz w:val="20"/>
          <w:lang w:val="en-US"/>
        </w:rPr>
        <w:t xml:space="preserve"> Zheng et al.</w:t>
      </w:r>
      <w:proofErr w:type="gramEnd"/>
    </w:p>
    <w:p w:rsidR="00C2342C" w:rsidRPr="00094EA5" w:rsidRDefault="00C2342C">
      <w:pPr>
        <w:pStyle w:val="BodyText"/>
        <w:spacing w:before="0"/>
        <w:rPr>
          <w:b/>
          <w:lang w:val="en-US"/>
        </w:rPr>
      </w:pPr>
    </w:p>
    <w:p w:rsidR="00C2342C" w:rsidRDefault="00D747E8">
      <w:pPr>
        <w:pStyle w:val="BodyText"/>
        <w:spacing w:before="9"/>
        <w:rPr>
          <w:b/>
          <w:sz w:val="24"/>
        </w:rPr>
      </w:pPr>
      <w:r>
        <w:rPr>
          <w:b/>
          <w:noProof/>
          <w:sz w:val="24"/>
          <w:lang w:val="en-IN" w:eastAsia="en-IN" w:bidi="ar-SA"/>
        </w:rPr>
        <w:drawing>
          <wp:inline distT="0" distB="0" distL="0" distR="0">
            <wp:extent cx="5708650" cy="4460896"/>
            <wp:effectExtent l="0" t="0" r="0" b="0"/>
            <wp:docPr id="1" name="图片 1" descr="D:\数据\食管癌课题\Tim-3 文章\文章投稿\Journal of Translational Medicine\Figures\Supplementary Fig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数据\食管癌课题\Tim-3 文章\文章投稿\Journal of Translational Medicine\Figures\Supplementary Fig 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446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42C" w:rsidRDefault="00C2342C">
      <w:pPr>
        <w:pStyle w:val="BodyText"/>
        <w:spacing w:before="11"/>
        <w:rPr>
          <w:b/>
          <w:sz w:val="14"/>
        </w:rPr>
      </w:pPr>
    </w:p>
    <w:p w:rsidR="00C2342C" w:rsidRPr="00303A34" w:rsidRDefault="00CA5361">
      <w:pPr>
        <w:pStyle w:val="BodyText"/>
        <w:spacing w:before="91" w:line="326" w:lineRule="auto"/>
        <w:ind w:left="220" w:right="455"/>
        <w:jc w:val="both"/>
        <w:rPr>
          <w:lang w:val="en-US"/>
        </w:rPr>
      </w:pPr>
      <w:r>
        <w:rPr>
          <w:b/>
          <w:lang w:val="en-US"/>
        </w:rPr>
        <w:t>Additional</w:t>
      </w:r>
      <w:r w:rsidR="001B740B" w:rsidRPr="00303A34">
        <w:rPr>
          <w:b/>
          <w:lang w:val="en-US"/>
        </w:rPr>
        <w:t xml:space="preserve"> Fig</w:t>
      </w:r>
      <w:r w:rsidR="00D747E8">
        <w:rPr>
          <w:rFonts w:eastAsiaTheme="minorEastAsia" w:hint="eastAsia"/>
          <w:b/>
          <w:lang w:val="en-US"/>
        </w:rPr>
        <w:t>ure</w:t>
      </w:r>
      <w:r w:rsidR="001B740B" w:rsidRPr="00303A34"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</w:t>
      </w:r>
      <w:r w:rsidR="001B740B" w:rsidRPr="00303A34">
        <w:rPr>
          <w:b/>
          <w:lang w:val="en-US"/>
        </w:rPr>
        <w:t>1</w:t>
      </w:r>
      <w:proofErr w:type="spellEnd"/>
      <w:r w:rsidR="001B740B" w:rsidRPr="00303A34">
        <w:rPr>
          <w:b/>
          <w:lang w:val="en-US"/>
        </w:rPr>
        <w:t xml:space="preserve"> </w:t>
      </w:r>
      <w:r w:rsidR="001B740B" w:rsidRPr="00303A34">
        <w:rPr>
          <w:lang w:val="en-US"/>
        </w:rPr>
        <w:t xml:space="preserve">Expression of co-inhibitory molecules on circulating or intratumoral </w:t>
      </w:r>
      <w:proofErr w:type="spellStart"/>
      <w:r w:rsidR="001B740B" w:rsidRPr="00303A34">
        <w:rPr>
          <w:lang w:val="en-US"/>
        </w:rPr>
        <w:t>NK</w:t>
      </w:r>
      <w:proofErr w:type="spellEnd"/>
      <w:r w:rsidR="001B740B" w:rsidRPr="00303A34">
        <w:rPr>
          <w:lang w:val="en-US"/>
        </w:rPr>
        <w:t xml:space="preserve"> cells from 5 esophageal cancer patients, shown by representative flow cytometric plots </w:t>
      </w:r>
      <w:r w:rsidR="001B740B" w:rsidRPr="00303A34">
        <w:rPr>
          <w:spacing w:val="3"/>
          <w:lang w:val="en-US"/>
        </w:rPr>
        <w:t>(</w:t>
      </w:r>
      <w:r w:rsidR="00D747E8">
        <w:rPr>
          <w:rFonts w:eastAsiaTheme="minorEastAsia" w:hint="eastAsia"/>
          <w:b/>
          <w:spacing w:val="3"/>
          <w:lang w:val="en-US"/>
        </w:rPr>
        <w:t>a</w:t>
      </w:r>
      <w:r w:rsidR="001B740B" w:rsidRPr="00303A34">
        <w:rPr>
          <w:spacing w:val="3"/>
          <w:lang w:val="en-US"/>
        </w:rPr>
        <w:t xml:space="preserve">) </w:t>
      </w:r>
      <w:r w:rsidR="001B740B" w:rsidRPr="00303A34">
        <w:rPr>
          <w:lang w:val="en-US"/>
        </w:rPr>
        <w:t>and statistical analysis</w:t>
      </w:r>
      <w:r w:rsidR="001B740B" w:rsidRPr="00303A34">
        <w:rPr>
          <w:spacing w:val="-2"/>
          <w:lang w:val="en-US"/>
        </w:rPr>
        <w:t xml:space="preserve"> </w:t>
      </w:r>
      <w:r w:rsidR="001B740B" w:rsidRPr="00303A34">
        <w:rPr>
          <w:lang w:val="en-US"/>
        </w:rPr>
        <w:t>(</w:t>
      </w:r>
      <w:r w:rsidR="00D747E8">
        <w:rPr>
          <w:rFonts w:eastAsiaTheme="minorEastAsia" w:hint="eastAsia"/>
          <w:b/>
          <w:lang w:val="en-US"/>
        </w:rPr>
        <w:t>b</w:t>
      </w:r>
      <w:r w:rsidR="001B740B" w:rsidRPr="00303A34">
        <w:rPr>
          <w:lang w:val="en-US"/>
        </w:rPr>
        <w:t>).</w:t>
      </w:r>
    </w:p>
    <w:p w:rsidR="00C2342C" w:rsidRPr="00303A34" w:rsidRDefault="00C2342C">
      <w:pPr>
        <w:spacing w:line="326" w:lineRule="auto"/>
        <w:jc w:val="both"/>
        <w:rPr>
          <w:lang w:val="en-US"/>
        </w:rPr>
        <w:sectPr w:rsidR="00C2342C" w:rsidRPr="00303A34">
          <w:footerReference w:type="default" r:id="rId7"/>
          <w:type w:val="continuous"/>
          <w:pgSz w:w="11910" w:h="16840"/>
          <w:pgMar w:top="1400" w:right="1340" w:bottom="1380" w:left="1580" w:header="720" w:footer="1195" w:gutter="0"/>
          <w:pgNumType w:start="1"/>
          <w:cols w:space="720"/>
        </w:sectPr>
      </w:pPr>
    </w:p>
    <w:p w:rsidR="00C2342C" w:rsidRPr="00303A34" w:rsidRDefault="00C2342C">
      <w:pPr>
        <w:pStyle w:val="BodyText"/>
        <w:spacing w:before="4"/>
        <w:rPr>
          <w:sz w:val="8"/>
          <w:lang w:val="en-US"/>
        </w:rPr>
      </w:pPr>
    </w:p>
    <w:p w:rsidR="00C2342C" w:rsidRDefault="00D747E8">
      <w:pPr>
        <w:pStyle w:val="BodyText"/>
        <w:spacing w:before="0"/>
        <w:ind w:left="428"/>
      </w:pPr>
      <w:r>
        <w:rPr>
          <w:noProof/>
          <w:lang w:val="en-IN" w:eastAsia="en-IN" w:bidi="ar-SA"/>
        </w:rPr>
        <w:drawing>
          <wp:inline distT="0" distB="0" distL="0" distR="0">
            <wp:extent cx="5708650" cy="3246708"/>
            <wp:effectExtent l="0" t="0" r="0" b="0"/>
            <wp:docPr id="3" name="图片 3" descr="D:\数据\食管癌课题\Tim-3 文章\文章投稿\Journal of Translational Medicine\Figures\Supplementary Fig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数据\食管癌课题\Tim-3 文章\文章投稿\Journal of Translational Medicine\Figures\Supplementary Fig 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324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42C" w:rsidRDefault="00C2342C">
      <w:pPr>
        <w:pStyle w:val="BodyText"/>
        <w:rPr>
          <w:sz w:val="22"/>
        </w:rPr>
      </w:pPr>
    </w:p>
    <w:p w:rsidR="00C2342C" w:rsidRPr="00D747E8" w:rsidRDefault="00CA5361">
      <w:pPr>
        <w:pStyle w:val="BodyText"/>
        <w:spacing w:before="91" w:line="326" w:lineRule="auto"/>
        <w:ind w:left="220" w:right="455"/>
        <w:jc w:val="both"/>
        <w:rPr>
          <w:lang w:val="en-US"/>
        </w:rPr>
      </w:pPr>
      <w:r>
        <w:rPr>
          <w:b/>
          <w:lang w:val="en-US"/>
        </w:rPr>
        <w:t>Additional</w:t>
      </w:r>
      <w:r w:rsidRPr="00303A34">
        <w:rPr>
          <w:b/>
          <w:lang w:val="en-US"/>
        </w:rPr>
        <w:t xml:space="preserve"> Fig</w:t>
      </w:r>
      <w:r>
        <w:rPr>
          <w:rFonts w:eastAsiaTheme="minorEastAsia" w:hint="eastAsia"/>
          <w:b/>
          <w:lang w:val="en-US"/>
        </w:rPr>
        <w:t>ure</w:t>
      </w:r>
      <w:r w:rsidRPr="00303A34"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</w:t>
      </w:r>
      <w:r w:rsidR="001B740B" w:rsidRPr="00D747E8">
        <w:rPr>
          <w:b/>
          <w:lang w:val="en-US"/>
        </w:rPr>
        <w:t>2</w:t>
      </w:r>
      <w:proofErr w:type="spellEnd"/>
      <w:r w:rsidR="001B740B" w:rsidRPr="00D747E8">
        <w:rPr>
          <w:b/>
          <w:lang w:val="en-US"/>
        </w:rPr>
        <w:t xml:space="preserve"> </w:t>
      </w:r>
      <w:r w:rsidR="001B740B" w:rsidRPr="00D747E8">
        <w:rPr>
          <w:lang w:val="en-US"/>
        </w:rPr>
        <w:t>Strong correlation between TNF-</w:t>
      </w:r>
      <w:r w:rsidR="001B740B">
        <w:t>α</w:t>
      </w:r>
      <w:r w:rsidR="001B740B" w:rsidRPr="00D747E8">
        <w:rPr>
          <w:lang w:val="en-US"/>
        </w:rPr>
        <w:t xml:space="preserve"> and Tim-3 mRNA levels in human esophageal cancer tissues. </w:t>
      </w:r>
      <w:r w:rsidR="001B740B" w:rsidRPr="00303A34">
        <w:rPr>
          <w:lang w:val="en-US"/>
        </w:rPr>
        <w:t>Relative mRNA levels of TNF-</w:t>
      </w:r>
      <w:r w:rsidR="001B740B">
        <w:t>α</w:t>
      </w:r>
      <w:r w:rsidR="001B740B" w:rsidRPr="00303A34">
        <w:rPr>
          <w:lang w:val="en-US"/>
        </w:rPr>
        <w:t xml:space="preserve"> (left panel) and </w:t>
      </w:r>
      <w:r w:rsidR="001B740B" w:rsidRPr="00303A34">
        <w:rPr>
          <w:spacing w:val="-3"/>
          <w:lang w:val="en-US"/>
        </w:rPr>
        <w:t xml:space="preserve">Tim-3 </w:t>
      </w:r>
      <w:r w:rsidR="001B740B" w:rsidRPr="00303A34">
        <w:rPr>
          <w:lang w:val="en-US"/>
        </w:rPr>
        <w:t>(middle panel), and their expression relationship (right panel) in tumor tissues from esophageal cancer patients using TCGA dataset (</w:t>
      </w:r>
      <w:r w:rsidR="00D747E8">
        <w:rPr>
          <w:rFonts w:eastAsiaTheme="minorEastAsia" w:hint="eastAsia"/>
          <w:b/>
          <w:lang w:val="en-US"/>
        </w:rPr>
        <w:t>a</w:t>
      </w:r>
      <w:r w:rsidR="001B740B" w:rsidRPr="00303A34">
        <w:rPr>
          <w:lang w:val="en-US"/>
        </w:rPr>
        <w:t>) or a cohort in this study (</w:t>
      </w:r>
      <w:r w:rsidR="00D747E8">
        <w:rPr>
          <w:rFonts w:eastAsiaTheme="minorEastAsia" w:hint="eastAsia"/>
          <w:b/>
          <w:lang w:val="en-US"/>
        </w:rPr>
        <w:t>b</w:t>
      </w:r>
      <w:bookmarkStart w:id="0" w:name="_GoBack"/>
      <w:bookmarkEnd w:id="0"/>
      <w:r w:rsidR="001B740B" w:rsidRPr="00303A34">
        <w:rPr>
          <w:lang w:val="en-US"/>
        </w:rPr>
        <w:t xml:space="preserve">). </w:t>
      </w:r>
      <w:proofErr w:type="gramStart"/>
      <w:r w:rsidR="001B740B" w:rsidRPr="00D747E8">
        <w:rPr>
          <w:lang w:val="en-US"/>
        </w:rPr>
        <w:t>*</w:t>
      </w:r>
      <w:r w:rsidR="001B740B" w:rsidRPr="00D747E8">
        <w:rPr>
          <w:i/>
          <w:lang w:val="en-US"/>
        </w:rPr>
        <w:t>p</w:t>
      </w:r>
      <w:r w:rsidR="001B740B" w:rsidRPr="00D747E8">
        <w:rPr>
          <w:lang w:val="en-US"/>
        </w:rPr>
        <w:t>&lt;0.05;</w:t>
      </w:r>
      <w:r w:rsidR="001B740B" w:rsidRPr="00D747E8">
        <w:rPr>
          <w:spacing w:val="-18"/>
          <w:lang w:val="en-US"/>
        </w:rPr>
        <w:t xml:space="preserve"> </w:t>
      </w:r>
      <w:r w:rsidR="001B740B" w:rsidRPr="00D747E8">
        <w:rPr>
          <w:lang w:val="en-US"/>
        </w:rPr>
        <w:t>***</w:t>
      </w:r>
      <w:r w:rsidR="001B740B" w:rsidRPr="00D747E8">
        <w:rPr>
          <w:i/>
          <w:lang w:val="en-US"/>
        </w:rPr>
        <w:t>p</w:t>
      </w:r>
      <w:r w:rsidR="001B740B" w:rsidRPr="00D747E8">
        <w:rPr>
          <w:lang w:val="en-US"/>
        </w:rPr>
        <w:t>&lt;0.001.</w:t>
      </w:r>
      <w:proofErr w:type="gramEnd"/>
    </w:p>
    <w:p w:rsidR="00C2342C" w:rsidRPr="00D747E8" w:rsidRDefault="00C2342C">
      <w:pPr>
        <w:spacing w:line="326" w:lineRule="auto"/>
        <w:jc w:val="both"/>
        <w:rPr>
          <w:lang w:val="en-US"/>
        </w:rPr>
        <w:sectPr w:rsidR="00C2342C" w:rsidRPr="00D747E8">
          <w:pgSz w:w="11910" w:h="16840"/>
          <w:pgMar w:top="1580" w:right="1340" w:bottom="1380" w:left="1580" w:header="0" w:footer="1195" w:gutter="0"/>
          <w:cols w:space="720"/>
        </w:sectPr>
      </w:pPr>
    </w:p>
    <w:p w:rsidR="00C2342C" w:rsidRPr="00D747E8" w:rsidRDefault="00CA5361">
      <w:pPr>
        <w:spacing w:before="80"/>
        <w:ind w:left="220"/>
        <w:rPr>
          <w:sz w:val="20"/>
          <w:lang w:val="en-US"/>
        </w:rPr>
      </w:pPr>
      <w:r>
        <w:rPr>
          <w:b/>
          <w:lang w:val="en-US"/>
        </w:rPr>
        <w:lastRenderedPageBreak/>
        <w:t>Additional</w:t>
      </w:r>
      <w:r w:rsidRPr="00303A34">
        <w:rPr>
          <w:b/>
          <w:lang w:val="en-US"/>
        </w:rPr>
        <w:t xml:space="preserve"> </w:t>
      </w:r>
      <w:r w:rsidR="001B740B" w:rsidRPr="00D747E8">
        <w:rPr>
          <w:b/>
          <w:sz w:val="20"/>
          <w:lang w:val="en-US"/>
        </w:rPr>
        <w:t xml:space="preserve">Table </w:t>
      </w:r>
      <w:proofErr w:type="spellStart"/>
      <w:r>
        <w:rPr>
          <w:b/>
          <w:sz w:val="20"/>
          <w:lang w:val="en-US"/>
        </w:rPr>
        <w:t>S</w:t>
      </w:r>
      <w:r w:rsidR="001B740B" w:rsidRPr="00D747E8">
        <w:rPr>
          <w:b/>
          <w:sz w:val="20"/>
          <w:lang w:val="en-US"/>
        </w:rPr>
        <w:t>1</w:t>
      </w:r>
      <w:proofErr w:type="spellEnd"/>
      <w:r w:rsidR="001B740B" w:rsidRPr="00D747E8">
        <w:rPr>
          <w:b/>
          <w:sz w:val="20"/>
          <w:lang w:val="en-US"/>
        </w:rPr>
        <w:t xml:space="preserve"> </w:t>
      </w:r>
      <w:r w:rsidR="001B740B" w:rsidRPr="00D747E8">
        <w:rPr>
          <w:sz w:val="20"/>
          <w:lang w:val="en-US"/>
        </w:rPr>
        <w:t>Clinicopathological features of 52 patients with esophageal cancer</w:t>
      </w:r>
    </w:p>
    <w:p w:rsidR="00C2342C" w:rsidRPr="00D747E8" w:rsidRDefault="00C2342C">
      <w:pPr>
        <w:pStyle w:val="BodyText"/>
        <w:rPr>
          <w:sz w:val="10"/>
          <w:lang w:val="en-US"/>
        </w:rPr>
      </w:pPr>
    </w:p>
    <w:tbl>
      <w:tblPr>
        <w:tblStyle w:val="TableNormal1"/>
        <w:tblW w:w="0" w:type="auto"/>
        <w:tblInd w:w="112" w:type="dxa"/>
        <w:tblLayout w:type="fixed"/>
        <w:tblLook w:val="01E0"/>
      </w:tblPr>
      <w:tblGrid>
        <w:gridCol w:w="58"/>
        <w:gridCol w:w="4709"/>
        <w:gridCol w:w="3642"/>
        <w:gridCol w:w="348"/>
      </w:tblGrid>
      <w:tr w:rsidR="00C2342C">
        <w:trPr>
          <w:trHeight w:val="311"/>
        </w:trPr>
        <w:tc>
          <w:tcPr>
            <w:tcW w:w="58" w:type="dxa"/>
            <w:tcBorders>
              <w:top w:val="single" w:sz="12" w:space="0" w:color="000000"/>
              <w:bottom w:val="single" w:sz="4" w:space="0" w:color="000000"/>
            </w:tcBorders>
          </w:tcPr>
          <w:p w:rsidR="00C2342C" w:rsidRPr="00D747E8" w:rsidRDefault="00C2342C">
            <w:pPr>
              <w:pStyle w:val="TableParagraph"/>
              <w:spacing w:before="0"/>
              <w:ind w:left="0"/>
              <w:rPr>
                <w:sz w:val="18"/>
                <w:lang w:val="en-US"/>
              </w:rPr>
            </w:pPr>
          </w:p>
        </w:tc>
        <w:tc>
          <w:tcPr>
            <w:tcW w:w="4709" w:type="dxa"/>
            <w:tcBorders>
              <w:top w:val="single" w:sz="12" w:space="0" w:color="000000"/>
              <w:bottom w:val="single" w:sz="4" w:space="0" w:color="000000"/>
            </w:tcBorders>
          </w:tcPr>
          <w:p w:rsidR="00C2342C" w:rsidRDefault="001B740B">
            <w:pPr>
              <w:pStyle w:val="TableParagraph"/>
              <w:spacing w:before="40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Clinical feature</w:t>
            </w:r>
          </w:p>
        </w:tc>
        <w:tc>
          <w:tcPr>
            <w:tcW w:w="3642" w:type="dxa"/>
            <w:tcBorders>
              <w:top w:val="single" w:sz="12" w:space="0" w:color="000000"/>
              <w:bottom w:val="single" w:sz="4" w:space="0" w:color="000000"/>
            </w:tcBorders>
          </w:tcPr>
          <w:p w:rsidR="00C2342C" w:rsidRDefault="001B740B">
            <w:pPr>
              <w:pStyle w:val="TableParagraph"/>
              <w:spacing w:before="40"/>
              <w:ind w:left="1985"/>
              <w:rPr>
                <w:b/>
                <w:sz w:val="20"/>
              </w:rPr>
            </w:pPr>
            <w:r>
              <w:rPr>
                <w:b/>
                <w:sz w:val="20"/>
              </w:rPr>
              <w:t>N=52</w:t>
            </w:r>
          </w:p>
        </w:tc>
        <w:tc>
          <w:tcPr>
            <w:tcW w:w="348" w:type="dxa"/>
            <w:tcBorders>
              <w:top w:val="single" w:sz="12" w:space="0" w:color="000000"/>
              <w:bottom w:val="single" w:sz="4" w:space="0" w:color="000000"/>
            </w:tcBorders>
          </w:tcPr>
          <w:p w:rsidR="00C2342C" w:rsidRDefault="00C2342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2342C">
        <w:trPr>
          <w:trHeight w:val="5306"/>
        </w:trPr>
        <w:tc>
          <w:tcPr>
            <w:tcW w:w="58" w:type="dxa"/>
            <w:tcBorders>
              <w:top w:val="single" w:sz="4" w:space="0" w:color="000000"/>
            </w:tcBorders>
          </w:tcPr>
          <w:p w:rsidR="00C2342C" w:rsidRDefault="00C2342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709" w:type="dxa"/>
            <w:tcBorders>
              <w:top w:val="single" w:sz="4" w:space="0" w:color="000000"/>
              <w:bottom w:val="single" w:sz="12" w:space="0" w:color="000000"/>
            </w:tcBorders>
          </w:tcPr>
          <w:p w:rsidR="00C2342C" w:rsidRPr="00D747E8" w:rsidRDefault="001B740B">
            <w:pPr>
              <w:pStyle w:val="TableParagraph"/>
              <w:spacing w:before="43"/>
              <w:ind w:left="50"/>
              <w:rPr>
                <w:b/>
                <w:sz w:val="20"/>
                <w:lang w:val="en-US"/>
              </w:rPr>
            </w:pPr>
            <w:r w:rsidRPr="00D747E8">
              <w:rPr>
                <w:b/>
                <w:sz w:val="20"/>
                <w:lang w:val="en-US"/>
              </w:rPr>
              <w:t>Gender</w:t>
            </w:r>
          </w:p>
          <w:p w:rsidR="00C2342C" w:rsidRPr="00D747E8" w:rsidRDefault="001B740B">
            <w:pPr>
              <w:pStyle w:val="TableParagraph"/>
              <w:spacing w:before="80" w:line="326" w:lineRule="auto"/>
              <w:ind w:left="333" w:right="3396"/>
              <w:rPr>
                <w:sz w:val="20"/>
                <w:lang w:val="en-US"/>
              </w:rPr>
            </w:pPr>
            <w:r w:rsidRPr="00D747E8">
              <w:rPr>
                <w:sz w:val="20"/>
                <w:lang w:val="en-US"/>
              </w:rPr>
              <w:t>Male Female</w:t>
            </w:r>
          </w:p>
          <w:p w:rsidR="00C2342C" w:rsidRPr="00D747E8" w:rsidRDefault="001B740B">
            <w:pPr>
              <w:pStyle w:val="TableParagraph"/>
              <w:spacing w:before="0" w:line="291" w:lineRule="exact"/>
              <w:ind w:left="50"/>
              <w:rPr>
                <w:rFonts w:ascii="Droid Sans Fallback" w:eastAsia="Droid Sans Fallback"/>
                <w:sz w:val="20"/>
                <w:lang w:val="en-US"/>
              </w:rPr>
            </w:pPr>
            <w:r w:rsidRPr="00D747E8">
              <w:rPr>
                <w:b/>
                <w:sz w:val="20"/>
                <w:lang w:val="en-US"/>
              </w:rPr>
              <w:t>Age</w:t>
            </w:r>
            <w:r w:rsidRPr="00D747E8">
              <w:rPr>
                <w:rFonts w:ascii="Droid Sans Fallback" w:eastAsia="Droid Sans Fallback" w:hint="eastAsia"/>
                <w:sz w:val="20"/>
                <w:lang w:val="en-US"/>
              </w:rPr>
              <w:t>（</w:t>
            </w:r>
            <w:r w:rsidRPr="00D747E8">
              <w:rPr>
                <w:b/>
                <w:sz w:val="20"/>
                <w:lang w:val="en-US"/>
              </w:rPr>
              <w:t>years</w:t>
            </w:r>
            <w:r w:rsidRPr="00D747E8">
              <w:rPr>
                <w:rFonts w:ascii="Droid Sans Fallback" w:eastAsia="Droid Sans Fallback" w:hint="eastAsia"/>
                <w:sz w:val="20"/>
                <w:lang w:val="en-US"/>
              </w:rPr>
              <w:t>）</w:t>
            </w:r>
          </w:p>
          <w:p w:rsidR="00C2342C" w:rsidRPr="00D747E8" w:rsidRDefault="001B740B">
            <w:pPr>
              <w:pStyle w:val="TableParagraph"/>
              <w:spacing w:before="19"/>
              <w:ind w:left="333"/>
              <w:rPr>
                <w:sz w:val="20"/>
                <w:lang w:val="en-US"/>
              </w:rPr>
            </w:pPr>
            <w:r w:rsidRPr="00D747E8">
              <w:rPr>
                <w:sz w:val="20"/>
                <w:lang w:val="en-US"/>
              </w:rPr>
              <w:t>&lt;60</w:t>
            </w:r>
          </w:p>
          <w:p w:rsidR="00C2342C" w:rsidRPr="00D747E8" w:rsidRDefault="001B740B">
            <w:pPr>
              <w:pStyle w:val="TableParagraph"/>
              <w:spacing w:before="82"/>
              <w:ind w:left="333"/>
              <w:rPr>
                <w:sz w:val="20"/>
                <w:lang w:val="en-US"/>
              </w:rPr>
            </w:pPr>
            <w:r w:rsidRPr="00D747E8">
              <w:rPr>
                <w:sz w:val="20"/>
                <w:lang w:val="en-US"/>
              </w:rPr>
              <w:t>≥60</w:t>
            </w:r>
          </w:p>
          <w:p w:rsidR="00C2342C" w:rsidRPr="00D747E8" w:rsidRDefault="001B740B">
            <w:pPr>
              <w:pStyle w:val="TableParagraph"/>
              <w:spacing w:before="84"/>
              <w:ind w:left="50"/>
              <w:rPr>
                <w:b/>
                <w:sz w:val="20"/>
                <w:lang w:val="en-US"/>
              </w:rPr>
            </w:pPr>
            <w:r w:rsidRPr="00D747E8">
              <w:rPr>
                <w:b/>
                <w:sz w:val="20"/>
                <w:lang w:val="en-US"/>
              </w:rPr>
              <w:t>Tumor infiltration</w:t>
            </w:r>
          </w:p>
          <w:p w:rsidR="00C2342C" w:rsidRPr="00D747E8" w:rsidRDefault="001B740B">
            <w:pPr>
              <w:pStyle w:val="TableParagraph"/>
              <w:spacing w:before="80" w:line="326" w:lineRule="auto"/>
              <w:ind w:left="333" w:right="1984"/>
              <w:rPr>
                <w:sz w:val="20"/>
                <w:lang w:val="en-US"/>
              </w:rPr>
            </w:pPr>
            <w:r w:rsidRPr="00D747E8">
              <w:rPr>
                <w:sz w:val="20"/>
                <w:lang w:val="en-US"/>
              </w:rPr>
              <w:t>Lamina propria or</w:t>
            </w:r>
            <w:r w:rsidRPr="00D747E8">
              <w:rPr>
                <w:spacing w:val="-13"/>
                <w:sz w:val="20"/>
                <w:lang w:val="en-US"/>
              </w:rPr>
              <w:t xml:space="preserve"> </w:t>
            </w:r>
            <w:r w:rsidRPr="00D747E8">
              <w:rPr>
                <w:sz w:val="20"/>
                <w:lang w:val="en-US"/>
              </w:rPr>
              <w:t>submucosa Muscularis propria Adventitia</w:t>
            </w:r>
          </w:p>
          <w:p w:rsidR="00C2342C" w:rsidRPr="00D747E8" w:rsidRDefault="001B740B">
            <w:pPr>
              <w:pStyle w:val="TableParagraph"/>
              <w:spacing w:before="0" w:line="228" w:lineRule="exact"/>
              <w:ind w:left="333"/>
              <w:rPr>
                <w:sz w:val="20"/>
                <w:lang w:val="en-US"/>
              </w:rPr>
            </w:pPr>
            <w:r w:rsidRPr="00D747E8">
              <w:rPr>
                <w:sz w:val="20"/>
                <w:lang w:val="en-US"/>
              </w:rPr>
              <w:t>Adjacent structures</w:t>
            </w:r>
          </w:p>
          <w:p w:rsidR="00C2342C" w:rsidRPr="00D747E8" w:rsidRDefault="001B740B">
            <w:pPr>
              <w:pStyle w:val="TableParagraph"/>
              <w:spacing w:before="84"/>
              <w:ind w:left="50"/>
              <w:rPr>
                <w:b/>
                <w:sz w:val="20"/>
                <w:lang w:val="en-US"/>
              </w:rPr>
            </w:pPr>
            <w:r w:rsidRPr="00D747E8">
              <w:rPr>
                <w:b/>
                <w:sz w:val="20"/>
                <w:lang w:val="en-US"/>
              </w:rPr>
              <w:t>Lymph node metastasis</w:t>
            </w:r>
          </w:p>
          <w:p w:rsidR="00C2342C" w:rsidRPr="00D747E8" w:rsidRDefault="001B740B">
            <w:pPr>
              <w:pStyle w:val="TableParagraph"/>
              <w:spacing w:before="80" w:line="326" w:lineRule="auto"/>
              <w:ind w:left="333" w:right="3396"/>
              <w:rPr>
                <w:sz w:val="20"/>
                <w:lang w:val="en-US"/>
              </w:rPr>
            </w:pPr>
            <w:r w:rsidRPr="00D747E8">
              <w:rPr>
                <w:w w:val="95"/>
                <w:sz w:val="20"/>
                <w:lang w:val="en-US"/>
              </w:rPr>
              <w:t xml:space="preserve">Present </w:t>
            </w:r>
            <w:r w:rsidRPr="00D747E8">
              <w:rPr>
                <w:sz w:val="20"/>
                <w:lang w:val="en-US"/>
              </w:rPr>
              <w:t>Absent</w:t>
            </w:r>
          </w:p>
          <w:p w:rsidR="00C2342C" w:rsidRPr="00D747E8" w:rsidRDefault="001B740B">
            <w:pPr>
              <w:pStyle w:val="TableParagraph"/>
              <w:spacing w:before="1"/>
              <w:ind w:left="50"/>
              <w:rPr>
                <w:b/>
                <w:sz w:val="20"/>
                <w:lang w:val="en-US"/>
              </w:rPr>
            </w:pPr>
            <w:r w:rsidRPr="00D747E8">
              <w:rPr>
                <w:b/>
                <w:sz w:val="20"/>
                <w:lang w:val="en-US"/>
              </w:rPr>
              <w:t>Pathological stage</w:t>
            </w:r>
          </w:p>
          <w:p w:rsidR="00C2342C" w:rsidRPr="00D747E8" w:rsidRDefault="001B740B">
            <w:pPr>
              <w:pStyle w:val="TableParagraph"/>
              <w:spacing w:before="17" w:line="312" w:lineRule="exact"/>
              <w:ind w:left="333" w:right="3845"/>
              <w:rPr>
                <w:sz w:val="20"/>
                <w:lang w:val="en-US"/>
              </w:rPr>
            </w:pPr>
            <w:r w:rsidRPr="00D747E8">
              <w:rPr>
                <w:sz w:val="20"/>
                <w:lang w:val="en-US"/>
              </w:rPr>
              <w:t>I, II III, IV</w:t>
            </w:r>
          </w:p>
        </w:tc>
        <w:tc>
          <w:tcPr>
            <w:tcW w:w="3642" w:type="dxa"/>
            <w:tcBorders>
              <w:top w:val="single" w:sz="4" w:space="0" w:color="000000"/>
              <w:bottom w:val="single" w:sz="12" w:space="0" w:color="000000"/>
            </w:tcBorders>
          </w:tcPr>
          <w:p w:rsidR="00C2342C" w:rsidRPr="00D747E8" w:rsidRDefault="00C2342C">
            <w:pPr>
              <w:pStyle w:val="TableParagraph"/>
              <w:spacing w:before="8"/>
              <w:ind w:left="0"/>
              <w:rPr>
                <w:sz w:val="30"/>
                <w:lang w:val="en-US"/>
              </w:rPr>
            </w:pPr>
          </w:p>
          <w:p w:rsidR="00C2342C" w:rsidRDefault="001B740B">
            <w:pPr>
              <w:pStyle w:val="TableParagraph"/>
              <w:spacing w:before="0"/>
              <w:ind w:left="2093" w:right="1308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  <w:p w:rsidR="00C2342C" w:rsidRDefault="001B740B">
            <w:pPr>
              <w:pStyle w:val="TableParagraph"/>
              <w:spacing w:before="82"/>
              <w:ind w:left="2093" w:right="1308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  <w:p w:rsidR="00C2342C" w:rsidRDefault="00C2342C">
            <w:pPr>
              <w:pStyle w:val="TableParagraph"/>
              <w:spacing w:before="0"/>
              <w:ind w:left="0"/>
            </w:pPr>
          </w:p>
          <w:p w:rsidR="00C2342C" w:rsidRDefault="001B740B">
            <w:pPr>
              <w:pStyle w:val="TableParagraph"/>
              <w:spacing w:before="141"/>
              <w:ind w:left="2093" w:right="1308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  <w:p w:rsidR="00C2342C" w:rsidRDefault="001B740B">
            <w:pPr>
              <w:pStyle w:val="TableParagraph"/>
              <w:spacing w:before="82"/>
              <w:ind w:left="2093" w:right="1308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  <w:p w:rsidR="00C2342C" w:rsidRDefault="00C2342C">
            <w:pPr>
              <w:pStyle w:val="TableParagraph"/>
              <w:spacing w:before="0"/>
              <w:ind w:left="0"/>
            </w:pPr>
          </w:p>
          <w:p w:rsidR="00C2342C" w:rsidRDefault="001B740B">
            <w:pPr>
              <w:pStyle w:val="TableParagraph"/>
              <w:spacing w:before="141"/>
              <w:ind w:left="2093" w:right="130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  <w:p w:rsidR="00C2342C" w:rsidRDefault="001B740B">
            <w:pPr>
              <w:pStyle w:val="TableParagraph"/>
              <w:spacing w:before="83"/>
              <w:ind w:left="2093" w:right="130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  <w:p w:rsidR="00C2342C" w:rsidRDefault="001B740B">
            <w:pPr>
              <w:pStyle w:val="TableParagraph"/>
              <w:spacing w:before="82"/>
              <w:ind w:left="2093" w:right="1308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  <w:p w:rsidR="00C2342C" w:rsidRDefault="001B740B">
            <w:pPr>
              <w:pStyle w:val="TableParagraph"/>
              <w:spacing w:before="82"/>
              <w:ind w:left="88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C2342C" w:rsidRDefault="00C2342C">
            <w:pPr>
              <w:pStyle w:val="TableParagraph"/>
              <w:spacing w:before="0"/>
              <w:ind w:left="0"/>
            </w:pPr>
          </w:p>
          <w:p w:rsidR="00C2342C" w:rsidRDefault="001B740B">
            <w:pPr>
              <w:pStyle w:val="TableParagraph"/>
              <w:spacing w:before="141"/>
              <w:ind w:left="2093" w:right="1308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  <w:p w:rsidR="00C2342C" w:rsidRDefault="001B740B">
            <w:pPr>
              <w:pStyle w:val="TableParagraph"/>
              <w:spacing w:before="82"/>
              <w:ind w:left="2093" w:right="1308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  <w:p w:rsidR="00C2342C" w:rsidRDefault="00C2342C">
            <w:pPr>
              <w:pStyle w:val="TableParagraph"/>
              <w:spacing w:before="0"/>
              <w:ind w:left="0"/>
            </w:pPr>
          </w:p>
          <w:p w:rsidR="00C2342C" w:rsidRDefault="001B740B">
            <w:pPr>
              <w:pStyle w:val="TableParagraph"/>
              <w:spacing w:before="141"/>
              <w:ind w:left="2093" w:right="1308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  <w:p w:rsidR="00C2342C" w:rsidRDefault="001B740B">
            <w:pPr>
              <w:pStyle w:val="TableParagraph"/>
              <w:spacing w:before="82"/>
              <w:ind w:left="2093" w:right="1308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48" w:type="dxa"/>
            <w:tcBorders>
              <w:top w:val="single" w:sz="4" w:space="0" w:color="000000"/>
            </w:tcBorders>
          </w:tcPr>
          <w:p w:rsidR="00C2342C" w:rsidRDefault="00C2342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C2342C" w:rsidRDefault="00C2342C">
      <w:pPr>
        <w:rPr>
          <w:sz w:val="18"/>
        </w:rPr>
        <w:sectPr w:rsidR="00C2342C">
          <w:pgSz w:w="11910" w:h="16840"/>
          <w:pgMar w:top="1460" w:right="1340" w:bottom="1380" w:left="1580" w:header="0" w:footer="1195" w:gutter="0"/>
          <w:cols w:space="720"/>
        </w:sectPr>
      </w:pPr>
    </w:p>
    <w:p w:rsidR="00C2342C" w:rsidRDefault="00CA5361">
      <w:pPr>
        <w:spacing w:before="80"/>
        <w:ind w:left="220"/>
        <w:rPr>
          <w:sz w:val="20"/>
        </w:rPr>
      </w:pPr>
      <w:r>
        <w:rPr>
          <w:b/>
          <w:lang w:val="en-US"/>
        </w:rPr>
        <w:lastRenderedPageBreak/>
        <w:t>Additional</w:t>
      </w:r>
      <w:r w:rsidRPr="00303A34">
        <w:rPr>
          <w:b/>
          <w:lang w:val="en-US"/>
        </w:rPr>
        <w:t xml:space="preserve"> </w:t>
      </w:r>
      <w:r w:rsidRPr="00D747E8">
        <w:rPr>
          <w:b/>
          <w:sz w:val="20"/>
          <w:lang w:val="en-US"/>
        </w:rPr>
        <w:t xml:space="preserve">Table </w:t>
      </w:r>
      <w:r>
        <w:rPr>
          <w:b/>
          <w:sz w:val="20"/>
          <w:lang w:val="en-US"/>
        </w:rPr>
        <w:t>S</w:t>
      </w:r>
      <w:r w:rsidR="001B740B">
        <w:rPr>
          <w:b/>
          <w:sz w:val="20"/>
        </w:rPr>
        <w:t xml:space="preserve">2 </w:t>
      </w:r>
      <w:r w:rsidR="001B740B">
        <w:rPr>
          <w:sz w:val="20"/>
        </w:rPr>
        <w:t>Fluorophore-conjugated antibodies</w:t>
      </w:r>
    </w:p>
    <w:p w:rsidR="00C2342C" w:rsidRDefault="00C2342C">
      <w:pPr>
        <w:pStyle w:val="BodyText"/>
        <w:rPr>
          <w:sz w:val="10"/>
        </w:rPr>
      </w:pPr>
    </w:p>
    <w:tbl>
      <w:tblPr>
        <w:tblStyle w:val="TableNormal1"/>
        <w:tblW w:w="0" w:type="auto"/>
        <w:tblInd w:w="105" w:type="dxa"/>
        <w:tblLayout w:type="fixed"/>
        <w:tblLook w:val="01E0"/>
      </w:tblPr>
      <w:tblGrid>
        <w:gridCol w:w="2476"/>
        <w:gridCol w:w="2972"/>
        <w:gridCol w:w="3084"/>
      </w:tblGrid>
      <w:tr w:rsidR="00C2342C">
        <w:trPr>
          <w:trHeight w:val="467"/>
        </w:trPr>
        <w:tc>
          <w:tcPr>
            <w:tcW w:w="2476" w:type="dxa"/>
            <w:tcBorders>
              <w:top w:val="single" w:sz="12" w:space="0" w:color="000000"/>
              <w:bottom w:val="single" w:sz="6" w:space="0" w:color="000000"/>
            </w:tcBorders>
          </w:tcPr>
          <w:p w:rsidR="00C2342C" w:rsidRDefault="001B740B">
            <w:pPr>
              <w:pStyle w:val="TableParagraph"/>
              <w:spacing w:before="115"/>
              <w:rPr>
                <w:sz w:val="20"/>
              </w:rPr>
            </w:pPr>
            <w:r>
              <w:rPr>
                <w:sz w:val="20"/>
              </w:rPr>
              <w:t>Antibody</w:t>
            </w:r>
          </w:p>
        </w:tc>
        <w:tc>
          <w:tcPr>
            <w:tcW w:w="2972" w:type="dxa"/>
            <w:tcBorders>
              <w:top w:val="single" w:sz="12" w:space="0" w:color="000000"/>
              <w:bottom w:val="single" w:sz="6" w:space="0" w:color="000000"/>
            </w:tcBorders>
          </w:tcPr>
          <w:p w:rsidR="00C2342C" w:rsidRDefault="001B740B">
            <w:pPr>
              <w:pStyle w:val="TableParagraph"/>
              <w:spacing w:before="115"/>
              <w:ind w:left="478"/>
              <w:rPr>
                <w:sz w:val="20"/>
              </w:rPr>
            </w:pPr>
            <w:r>
              <w:rPr>
                <w:sz w:val="20"/>
              </w:rPr>
              <w:t>Fluorophore</w:t>
            </w:r>
          </w:p>
        </w:tc>
        <w:tc>
          <w:tcPr>
            <w:tcW w:w="3084" w:type="dxa"/>
            <w:tcBorders>
              <w:top w:val="single" w:sz="12" w:space="0" w:color="000000"/>
              <w:bottom w:val="single" w:sz="6" w:space="0" w:color="000000"/>
            </w:tcBorders>
          </w:tcPr>
          <w:p w:rsidR="00C2342C" w:rsidRDefault="001B740B">
            <w:pPr>
              <w:pStyle w:val="TableParagraph"/>
              <w:spacing w:before="115"/>
              <w:ind w:left="346"/>
              <w:rPr>
                <w:sz w:val="20"/>
              </w:rPr>
            </w:pPr>
            <w:r>
              <w:rPr>
                <w:sz w:val="20"/>
              </w:rPr>
              <w:t>Manufacturer</w:t>
            </w:r>
          </w:p>
        </w:tc>
      </w:tr>
      <w:tr w:rsidR="00C2342C">
        <w:trPr>
          <w:trHeight w:val="471"/>
        </w:trPr>
        <w:tc>
          <w:tcPr>
            <w:tcW w:w="2476" w:type="dxa"/>
            <w:tcBorders>
              <w:top w:val="single" w:sz="6" w:space="0" w:color="000000"/>
            </w:tcBorders>
          </w:tcPr>
          <w:p w:rsidR="00C2342C" w:rsidRDefault="001B740B">
            <w:pPr>
              <w:pStyle w:val="TableParagraph"/>
              <w:spacing w:before="117"/>
              <w:rPr>
                <w:sz w:val="20"/>
              </w:rPr>
            </w:pPr>
            <w:r>
              <w:rPr>
                <w:sz w:val="20"/>
              </w:rPr>
              <w:t>Human anti-CD3</w:t>
            </w:r>
          </w:p>
        </w:tc>
        <w:tc>
          <w:tcPr>
            <w:tcW w:w="2972" w:type="dxa"/>
            <w:tcBorders>
              <w:top w:val="single" w:sz="6" w:space="0" w:color="000000"/>
            </w:tcBorders>
          </w:tcPr>
          <w:p w:rsidR="00C2342C" w:rsidRPr="00D747E8" w:rsidRDefault="001B740B">
            <w:pPr>
              <w:pStyle w:val="TableParagraph"/>
              <w:spacing w:before="117"/>
              <w:ind w:left="478"/>
              <w:rPr>
                <w:sz w:val="20"/>
                <w:lang w:val="en-US"/>
              </w:rPr>
            </w:pPr>
            <w:r w:rsidRPr="00D747E8">
              <w:rPr>
                <w:sz w:val="20"/>
                <w:lang w:val="en-US"/>
              </w:rPr>
              <w:t>APC-CY7, FITC, PE-CY7</w:t>
            </w:r>
          </w:p>
        </w:tc>
        <w:tc>
          <w:tcPr>
            <w:tcW w:w="3084" w:type="dxa"/>
            <w:tcBorders>
              <w:top w:val="single" w:sz="6" w:space="0" w:color="000000"/>
            </w:tcBorders>
          </w:tcPr>
          <w:p w:rsidR="00C2342C" w:rsidRDefault="001B740B">
            <w:pPr>
              <w:pStyle w:val="TableParagraph"/>
              <w:spacing w:before="117"/>
              <w:ind w:left="346"/>
              <w:rPr>
                <w:sz w:val="20"/>
              </w:rPr>
            </w:pPr>
            <w:r>
              <w:rPr>
                <w:sz w:val="20"/>
              </w:rPr>
              <w:t>BioLegend</w:t>
            </w:r>
          </w:p>
        </w:tc>
      </w:tr>
      <w:tr w:rsidR="00C2342C">
        <w:trPr>
          <w:trHeight w:val="467"/>
        </w:trPr>
        <w:tc>
          <w:tcPr>
            <w:tcW w:w="2476" w:type="dxa"/>
          </w:tcPr>
          <w:p w:rsidR="00C2342C" w:rsidRDefault="001B74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Human anti-CD56</w:t>
            </w:r>
          </w:p>
        </w:tc>
        <w:tc>
          <w:tcPr>
            <w:tcW w:w="2972" w:type="dxa"/>
          </w:tcPr>
          <w:p w:rsidR="00C2342C" w:rsidRPr="00D747E8" w:rsidRDefault="001B740B">
            <w:pPr>
              <w:pStyle w:val="TableParagraph"/>
              <w:ind w:left="478"/>
              <w:rPr>
                <w:sz w:val="20"/>
                <w:lang w:val="en-US"/>
              </w:rPr>
            </w:pPr>
            <w:r w:rsidRPr="00D747E8">
              <w:rPr>
                <w:sz w:val="20"/>
                <w:lang w:val="en-US"/>
              </w:rPr>
              <w:t>PE, PE-CY7, APC-CY7</w:t>
            </w:r>
          </w:p>
        </w:tc>
        <w:tc>
          <w:tcPr>
            <w:tcW w:w="3084" w:type="dxa"/>
          </w:tcPr>
          <w:p w:rsidR="00C2342C" w:rsidRDefault="001B740B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BioLegend</w:t>
            </w:r>
          </w:p>
        </w:tc>
      </w:tr>
      <w:tr w:rsidR="00C2342C">
        <w:trPr>
          <w:trHeight w:val="467"/>
        </w:trPr>
        <w:tc>
          <w:tcPr>
            <w:tcW w:w="2476" w:type="dxa"/>
          </w:tcPr>
          <w:p w:rsidR="00C2342C" w:rsidRDefault="001B74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Human anti-Tim-3</w:t>
            </w:r>
          </w:p>
        </w:tc>
        <w:tc>
          <w:tcPr>
            <w:tcW w:w="2972" w:type="dxa"/>
          </w:tcPr>
          <w:p w:rsidR="00C2342C" w:rsidRDefault="001B740B">
            <w:pPr>
              <w:pStyle w:val="TableParagraph"/>
              <w:ind w:left="478"/>
              <w:rPr>
                <w:sz w:val="20"/>
              </w:rPr>
            </w:pPr>
            <w:r>
              <w:rPr>
                <w:sz w:val="20"/>
              </w:rPr>
              <w:t>PE, APC</w:t>
            </w:r>
          </w:p>
        </w:tc>
        <w:tc>
          <w:tcPr>
            <w:tcW w:w="3084" w:type="dxa"/>
          </w:tcPr>
          <w:p w:rsidR="00C2342C" w:rsidRDefault="001B740B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BioLegend</w:t>
            </w:r>
          </w:p>
        </w:tc>
      </w:tr>
      <w:tr w:rsidR="00C2342C">
        <w:trPr>
          <w:trHeight w:val="467"/>
        </w:trPr>
        <w:tc>
          <w:tcPr>
            <w:tcW w:w="2476" w:type="dxa"/>
          </w:tcPr>
          <w:p w:rsidR="00C2342C" w:rsidRDefault="001B74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Human anti-PD-1</w:t>
            </w:r>
          </w:p>
        </w:tc>
        <w:tc>
          <w:tcPr>
            <w:tcW w:w="2972" w:type="dxa"/>
          </w:tcPr>
          <w:p w:rsidR="00C2342C" w:rsidRDefault="001B740B">
            <w:pPr>
              <w:pStyle w:val="TableParagraph"/>
              <w:ind w:left="478"/>
              <w:rPr>
                <w:sz w:val="20"/>
              </w:rPr>
            </w:pPr>
            <w:r>
              <w:rPr>
                <w:sz w:val="20"/>
              </w:rPr>
              <w:t>APC, FITC</w:t>
            </w:r>
          </w:p>
        </w:tc>
        <w:tc>
          <w:tcPr>
            <w:tcW w:w="3084" w:type="dxa"/>
          </w:tcPr>
          <w:p w:rsidR="00C2342C" w:rsidRDefault="001B740B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BioLegend</w:t>
            </w:r>
          </w:p>
        </w:tc>
      </w:tr>
      <w:tr w:rsidR="00C2342C">
        <w:trPr>
          <w:trHeight w:val="468"/>
        </w:trPr>
        <w:tc>
          <w:tcPr>
            <w:tcW w:w="2476" w:type="dxa"/>
          </w:tcPr>
          <w:p w:rsidR="00C2342C" w:rsidRDefault="001B74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Human anti-LAG-3</w:t>
            </w:r>
          </w:p>
        </w:tc>
        <w:tc>
          <w:tcPr>
            <w:tcW w:w="2972" w:type="dxa"/>
          </w:tcPr>
          <w:p w:rsidR="00C2342C" w:rsidRDefault="001B740B">
            <w:pPr>
              <w:pStyle w:val="TableParagraph"/>
              <w:ind w:left="478"/>
              <w:rPr>
                <w:sz w:val="20"/>
              </w:rPr>
            </w:pPr>
            <w:r>
              <w:rPr>
                <w:sz w:val="20"/>
              </w:rPr>
              <w:t>FITC</w:t>
            </w:r>
          </w:p>
        </w:tc>
        <w:tc>
          <w:tcPr>
            <w:tcW w:w="3084" w:type="dxa"/>
          </w:tcPr>
          <w:p w:rsidR="00C2342C" w:rsidRDefault="001B740B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BioLegend</w:t>
            </w:r>
          </w:p>
        </w:tc>
      </w:tr>
      <w:tr w:rsidR="00C2342C">
        <w:trPr>
          <w:trHeight w:val="468"/>
        </w:trPr>
        <w:tc>
          <w:tcPr>
            <w:tcW w:w="2476" w:type="dxa"/>
          </w:tcPr>
          <w:p w:rsidR="00C2342C" w:rsidRDefault="001B74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Human anti-TIGIT</w:t>
            </w:r>
          </w:p>
        </w:tc>
        <w:tc>
          <w:tcPr>
            <w:tcW w:w="2972" w:type="dxa"/>
          </w:tcPr>
          <w:p w:rsidR="00C2342C" w:rsidRDefault="001B740B">
            <w:pPr>
              <w:pStyle w:val="TableParagraph"/>
              <w:ind w:left="478"/>
              <w:rPr>
                <w:sz w:val="20"/>
              </w:rPr>
            </w:pPr>
            <w:r>
              <w:rPr>
                <w:sz w:val="20"/>
              </w:rPr>
              <w:t>APC</w:t>
            </w:r>
          </w:p>
        </w:tc>
        <w:tc>
          <w:tcPr>
            <w:tcW w:w="3084" w:type="dxa"/>
          </w:tcPr>
          <w:p w:rsidR="00C2342C" w:rsidRDefault="001B740B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BioLegend</w:t>
            </w:r>
          </w:p>
        </w:tc>
      </w:tr>
      <w:tr w:rsidR="00C2342C">
        <w:trPr>
          <w:trHeight w:val="467"/>
        </w:trPr>
        <w:tc>
          <w:tcPr>
            <w:tcW w:w="2476" w:type="dxa"/>
          </w:tcPr>
          <w:p w:rsidR="00C2342C" w:rsidRDefault="001B74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Human anti-CD69</w:t>
            </w:r>
          </w:p>
        </w:tc>
        <w:tc>
          <w:tcPr>
            <w:tcW w:w="2972" w:type="dxa"/>
          </w:tcPr>
          <w:p w:rsidR="00C2342C" w:rsidRDefault="001B740B">
            <w:pPr>
              <w:pStyle w:val="TableParagraph"/>
              <w:ind w:left="478"/>
              <w:rPr>
                <w:sz w:val="20"/>
              </w:rPr>
            </w:pPr>
            <w:r>
              <w:rPr>
                <w:sz w:val="20"/>
              </w:rPr>
              <w:t>APC</w:t>
            </w:r>
          </w:p>
        </w:tc>
        <w:tc>
          <w:tcPr>
            <w:tcW w:w="3084" w:type="dxa"/>
          </w:tcPr>
          <w:p w:rsidR="00C2342C" w:rsidRDefault="001B740B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BioLegend</w:t>
            </w:r>
          </w:p>
        </w:tc>
      </w:tr>
      <w:tr w:rsidR="00C2342C">
        <w:trPr>
          <w:trHeight w:val="467"/>
        </w:trPr>
        <w:tc>
          <w:tcPr>
            <w:tcW w:w="2476" w:type="dxa"/>
          </w:tcPr>
          <w:p w:rsidR="00C2342C" w:rsidRDefault="001B74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Human anti-Annexin V</w:t>
            </w:r>
          </w:p>
        </w:tc>
        <w:tc>
          <w:tcPr>
            <w:tcW w:w="2972" w:type="dxa"/>
          </w:tcPr>
          <w:p w:rsidR="00C2342C" w:rsidRDefault="001B740B">
            <w:pPr>
              <w:pStyle w:val="TableParagraph"/>
              <w:ind w:left="478"/>
              <w:rPr>
                <w:sz w:val="20"/>
              </w:rPr>
            </w:pPr>
            <w:r>
              <w:rPr>
                <w:sz w:val="20"/>
              </w:rPr>
              <w:t>APC</w:t>
            </w:r>
          </w:p>
        </w:tc>
        <w:tc>
          <w:tcPr>
            <w:tcW w:w="3084" w:type="dxa"/>
          </w:tcPr>
          <w:p w:rsidR="00C2342C" w:rsidRDefault="001B740B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BioLegend</w:t>
            </w:r>
          </w:p>
        </w:tc>
      </w:tr>
      <w:tr w:rsidR="00C2342C">
        <w:trPr>
          <w:trHeight w:val="467"/>
        </w:trPr>
        <w:tc>
          <w:tcPr>
            <w:tcW w:w="2476" w:type="dxa"/>
          </w:tcPr>
          <w:p w:rsidR="00C2342C" w:rsidRDefault="001B74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Human anti-IFN-γ</w:t>
            </w:r>
          </w:p>
        </w:tc>
        <w:tc>
          <w:tcPr>
            <w:tcW w:w="2972" w:type="dxa"/>
          </w:tcPr>
          <w:p w:rsidR="00C2342C" w:rsidRDefault="001B740B">
            <w:pPr>
              <w:pStyle w:val="TableParagraph"/>
              <w:ind w:left="478"/>
              <w:rPr>
                <w:sz w:val="20"/>
              </w:rPr>
            </w:pPr>
            <w:r>
              <w:rPr>
                <w:sz w:val="20"/>
              </w:rPr>
              <w:t>APC</w:t>
            </w:r>
          </w:p>
        </w:tc>
        <w:tc>
          <w:tcPr>
            <w:tcW w:w="3084" w:type="dxa"/>
          </w:tcPr>
          <w:p w:rsidR="00C2342C" w:rsidRDefault="001B740B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BioLegend</w:t>
            </w:r>
          </w:p>
        </w:tc>
      </w:tr>
      <w:tr w:rsidR="00C2342C">
        <w:trPr>
          <w:trHeight w:val="468"/>
        </w:trPr>
        <w:tc>
          <w:tcPr>
            <w:tcW w:w="2476" w:type="dxa"/>
          </w:tcPr>
          <w:p w:rsidR="00C2342C" w:rsidRDefault="001B74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Human anti-CD107a</w:t>
            </w:r>
          </w:p>
        </w:tc>
        <w:tc>
          <w:tcPr>
            <w:tcW w:w="2972" w:type="dxa"/>
          </w:tcPr>
          <w:p w:rsidR="00C2342C" w:rsidRDefault="001B740B">
            <w:pPr>
              <w:pStyle w:val="TableParagraph"/>
              <w:ind w:left="478"/>
              <w:rPr>
                <w:sz w:val="20"/>
              </w:rPr>
            </w:pPr>
            <w:r>
              <w:rPr>
                <w:sz w:val="20"/>
              </w:rPr>
              <w:t>FITC</w:t>
            </w:r>
          </w:p>
        </w:tc>
        <w:tc>
          <w:tcPr>
            <w:tcW w:w="3084" w:type="dxa"/>
          </w:tcPr>
          <w:p w:rsidR="00C2342C" w:rsidRDefault="001B740B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BioLegend</w:t>
            </w:r>
          </w:p>
        </w:tc>
      </w:tr>
      <w:tr w:rsidR="00C2342C">
        <w:trPr>
          <w:trHeight w:val="468"/>
        </w:trPr>
        <w:tc>
          <w:tcPr>
            <w:tcW w:w="2476" w:type="dxa"/>
          </w:tcPr>
          <w:p w:rsidR="00C2342C" w:rsidRDefault="001B74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Mouse anti-CD3</w:t>
            </w:r>
          </w:p>
        </w:tc>
        <w:tc>
          <w:tcPr>
            <w:tcW w:w="2972" w:type="dxa"/>
          </w:tcPr>
          <w:p w:rsidR="00C2342C" w:rsidRDefault="001B740B">
            <w:pPr>
              <w:pStyle w:val="TableParagraph"/>
              <w:ind w:left="478"/>
              <w:rPr>
                <w:sz w:val="20"/>
              </w:rPr>
            </w:pPr>
            <w:r>
              <w:rPr>
                <w:sz w:val="20"/>
              </w:rPr>
              <w:t>APC-CY7</w:t>
            </w:r>
          </w:p>
        </w:tc>
        <w:tc>
          <w:tcPr>
            <w:tcW w:w="3084" w:type="dxa"/>
          </w:tcPr>
          <w:p w:rsidR="00C2342C" w:rsidRDefault="001B740B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BioLegend</w:t>
            </w:r>
          </w:p>
        </w:tc>
      </w:tr>
      <w:tr w:rsidR="00C2342C">
        <w:trPr>
          <w:trHeight w:val="466"/>
        </w:trPr>
        <w:tc>
          <w:tcPr>
            <w:tcW w:w="2476" w:type="dxa"/>
            <w:tcBorders>
              <w:bottom w:val="single" w:sz="12" w:space="0" w:color="000000"/>
            </w:tcBorders>
          </w:tcPr>
          <w:p w:rsidR="00C2342C" w:rsidRDefault="001B74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Mouse anti-CD49b</w:t>
            </w:r>
          </w:p>
        </w:tc>
        <w:tc>
          <w:tcPr>
            <w:tcW w:w="2972" w:type="dxa"/>
            <w:tcBorders>
              <w:bottom w:val="single" w:sz="12" w:space="0" w:color="000000"/>
            </w:tcBorders>
          </w:tcPr>
          <w:p w:rsidR="00C2342C" w:rsidRDefault="001B740B">
            <w:pPr>
              <w:pStyle w:val="TableParagraph"/>
              <w:ind w:left="478"/>
              <w:rPr>
                <w:sz w:val="20"/>
              </w:rPr>
            </w:pPr>
            <w:r>
              <w:rPr>
                <w:sz w:val="20"/>
              </w:rPr>
              <w:t>PE-CY7</w:t>
            </w:r>
          </w:p>
        </w:tc>
        <w:tc>
          <w:tcPr>
            <w:tcW w:w="3084" w:type="dxa"/>
            <w:tcBorders>
              <w:bottom w:val="single" w:sz="12" w:space="0" w:color="000000"/>
            </w:tcBorders>
          </w:tcPr>
          <w:p w:rsidR="00C2342C" w:rsidRDefault="001B740B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BioLegend</w:t>
            </w:r>
          </w:p>
        </w:tc>
      </w:tr>
    </w:tbl>
    <w:p w:rsidR="00C2342C" w:rsidRDefault="00C2342C">
      <w:pPr>
        <w:rPr>
          <w:sz w:val="20"/>
        </w:rPr>
        <w:sectPr w:rsidR="00C2342C">
          <w:pgSz w:w="11910" w:h="16840"/>
          <w:pgMar w:top="1460" w:right="1340" w:bottom="1380" w:left="1580" w:header="0" w:footer="1195" w:gutter="0"/>
          <w:cols w:space="720"/>
        </w:sectPr>
      </w:pPr>
    </w:p>
    <w:p w:rsidR="00C2342C" w:rsidRDefault="00CA5361">
      <w:pPr>
        <w:spacing w:before="80"/>
        <w:ind w:left="220"/>
        <w:rPr>
          <w:sz w:val="20"/>
        </w:rPr>
      </w:pPr>
      <w:r>
        <w:rPr>
          <w:b/>
          <w:lang w:val="en-US"/>
        </w:rPr>
        <w:lastRenderedPageBreak/>
        <w:t>Additional</w:t>
      </w:r>
      <w:r w:rsidRPr="00303A34">
        <w:rPr>
          <w:b/>
          <w:lang w:val="en-US"/>
        </w:rPr>
        <w:t xml:space="preserve"> </w:t>
      </w:r>
      <w:r w:rsidRPr="00D747E8">
        <w:rPr>
          <w:b/>
          <w:sz w:val="20"/>
          <w:lang w:val="en-US"/>
        </w:rPr>
        <w:t xml:space="preserve">Table </w:t>
      </w:r>
      <w:r>
        <w:rPr>
          <w:b/>
          <w:sz w:val="20"/>
          <w:lang w:val="en-US"/>
        </w:rPr>
        <w:t>S</w:t>
      </w:r>
      <w:r w:rsidR="001B740B">
        <w:rPr>
          <w:b/>
          <w:sz w:val="20"/>
        </w:rPr>
        <w:t xml:space="preserve">3 </w:t>
      </w:r>
      <w:r w:rsidR="001B740B">
        <w:rPr>
          <w:sz w:val="20"/>
        </w:rPr>
        <w:t>PCR primer sequences</w:t>
      </w:r>
    </w:p>
    <w:p w:rsidR="00C2342C" w:rsidRDefault="00C2342C">
      <w:pPr>
        <w:pStyle w:val="BodyText"/>
        <w:rPr>
          <w:sz w:val="10"/>
        </w:rPr>
      </w:pPr>
    </w:p>
    <w:tbl>
      <w:tblPr>
        <w:tblStyle w:val="TableNormal1"/>
        <w:tblW w:w="0" w:type="auto"/>
        <w:tblInd w:w="105" w:type="dxa"/>
        <w:tblLayout w:type="fixed"/>
        <w:tblLook w:val="01E0"/>
      </w:tblPr>
      <w:tblGrid>
        <w:gridCol w:w="1841"/>
        <w:gridCol w:w="3356"/>
        <w:gridCol w:w="3476"/>
      </w:tblGrid>
      <w:tr w:rsidR="00C2342C">
        <w:trPr>
          <w:trHeight w:val="467"/>
        </w:trPr>
        <w:tc>
          <w:tcPr>
            <w:tcW w:w="1841" w:type="dxa"/>
            <w:tcBorders>
              <w:top w:val="single" w:sz="12" w:space="0" w:color="000000"/>
              <w:bottom w:val="single" w:sz="6" w:space="0" w:color="000000"/>
            </w:tcBorders>
          </w:tcPr>
          <w:p w:rsidR="00C2342C" w:rsidRDefault="001B740B">
            <w:pPr>
              <w:pStyle w:val="TableParagraph"/>
              <w:spacing w:before="115"/>
              <w:rPr>
                <w:sz w:val="20"/>
              </w:rPr>
            </w:pPr>
            <w:r>
              <w:rPr>
                <w:sz w:val="20"/>
              </w:rPr>
              <w:t>Gene</w:t>
            </w:r>
          </w:p>
        </w:tc>
        <w:tc>
          <w:tcPr>
            <w:tcW w:w="3356" w:type="dxa"/>
            <w:tcBorders>
              <w:top w:val="single" w:sz="12" w:space="0" w:color="000000"/>
              <w:bottom w:val="single" w:sz="6" w:space="0" w:color="000000"/>
            </w:tcBorders>
          </w:tcPr>
          <w:p w:rsidR="00C2342C" w:rsidRDefault="001B740B">
            <w:pPr>
              <w:pStyle w:val="TableParagraph"/>
              <w:spacing w:before="115"/>
              <w:ind w:left="117"/>
              <w:rPr>
                <w:sz w:val="20"/>
              </w:rPr>
            </w:pPr>
            <w:r>
              <w:rPr>
                <w:sz w:val="20"/>
              </w:rPr>
              <w:t>Forward 5′- 3′</w:t>
            </w:r>
          </w:p>
        </w:tc>
        <w:tc>
          <w:tcPr>
            <w:tcW w:w="3476" w:type="dxa"/>
            <w:tcBorders>
              <w:top w:val="single" w:sz="12" w:space="0" w:color="000000"/>
              <w:bottom w:val="single" w:sz="6" w:space="0" w:color="000000"/>
            </w:tcBorders>
          </w:tcPr>
          <w:p w:rsidR="00C2342C" w:rsidRDefault="001B740B">
            <w:pPr>
              <w:pStyle w:val="TableParagraph"/>
              <w:spacing w:before="115"/>
              <w:ind w:left="163"/>
              <w:rPr>
                <w:sz w:val="20"/>
              </w:rPr>
            </w:pPr>
            <w:r>
              <w:rPr>
                <w:sz w:val="20"/>
              </w:rPr>
              <w:t>Reverse 5′-3′</w:t>
            </w:r>
          </w:p>
        </w:tc>
      </w:tr>
      <w:tr w:rsidR="00C2342C">
        <w:trPr>
          <w:trHeight w:val="471"/>
        </w:trPr>
        <w:tc>
          <w:tcPr>
            <w:tcW w:w="1841" w:type="dxa"/>
            <w:tcBorders>
              <w:top w:val="single" w:sz="6" w:space="0" w:color="000000"/>
            </w:tcBorders>
          </w:tcPr>
          <w:p w:rsidR="00C2342C" w:rsidRDefault="001B740B">
            <w:pPr>
              <w:pStyle w:val="TableParagraph"/>
              <w:spacing w:before="117"/>
              <w:rPr>
                <w:sz w:val="20"/>
              </w:rPr>
            </w:pPr>
            <w:r>
              <w:rPr>
                <w:sz w:val="20"/>
              </w:rPr>
              <w:t>Human GAPDH</w:t>
            </w:r>
          </w:p>
        </w:tc>
        <w:tc>
          <w:tcPr>
            <w:tcW w:w="3356" w:type="dxa"/>
            <w:tcBorders>
              <w:top w:val="single" w:sz="6" w:space="0" w:color="000000"/>
            </w:tcBorders>
          </w:tcPr>
          <w:p w:rsidR="00C2342C" w:rsidRDefault="001B740B">
            <w:pPr>
              <w:pStyle w:val="TableParagraph"/>
              <w:spacing w:before="117"/>
              <w:ind w:left="117"/>
              <w:rPr>
                <w:sz w:val="20"/>
              </w:rPr>
            </w:pPr>
            <w:r>
              <w:rPr>
                <w:sz w:val="20"/>
              </w:rPr>
              <w:t>GGAGCCAAAAGGGTCATCACTC</w:t>
            </w:r>
          </w:p>
        </w:tc>
        <w:tc>
          <w:tcPr>
            <w:tcW w:w="3476" w:type="dxa"/>
            <w:tcBorders>
              <w:top w:val="single" w:sz="6" w:space="0" w:color="000000"/>
            </w:tcBorders>
          </w:tcPr>
          <w:p w:rsidR="00C2342C" w:rsidRDefault="001B740B">
            <w:pPr>
              <w:pStyle w:val="TableParagraph"/>
              <w:spacing w:before="117"/>
              <w:ind w:left="163"/>
              <w:rPr>
                <w:sz w:val="20"/>
              </w:rPr>
            </w:pPr>
            <w:r>
              <w:rPr>
                <w:sz w:val="20"/>
              </w:rPr>
              <w:t>GAGGGGCCATCCACAGTCTTCT</w:t>
            </w:r>
          </w:p>
        </w:tc>
      </w:tr>
      <w:tr w:rsidR="00C2342C">
        <w:trPr>
          <w:trHeight w:val="467"/>
        </w:trPr>
        <w:tc>
          <w:tcPr>
            <w:tcW w:w="1841" w:type="dxa"/>
          </w:tcPr>
          <w:p w:rsidR="00C2342C" w:rsidRDefault="001B74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Human Tim-3</w:t>
            </w:r>
          </w:p>
        </w:tc>
        <w:tc>
          <w:tcPr>
            <w:tcW w:w="3356" w:type="dxa"/>
          </w:tcPr>
          <w:p w:rsidR="00C2342C" w:rsidRDefault="001B740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CTGCTGCTACTACTTACAAGGTC</w:t>
            </w:r>
          </w:p>
        </w:tc>
        <w:tc>
          <w:tcPr>
            <w:tcW w:w="3476" w:type="dxa"/>
          </w:tcPr>
          <w:p w:rsidR="00C2342C" w:rsidRDefault="001B740B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GCAGGGCAGATAGGCATTCT</w:t>
            </w:r>
          </w:p>
        </w:tc>
      </w:tr>
      <w:tr w:rsidR="00C2342C">
        <w:trPr>
          <w:trHeight w:val="467"/>
        </w:trPr>
        <w:tc>
          <w:tcPr>
            <w:tcW w:w="1841" w:type="dxa"/>
          </w:tcPr>
          <w:p w:rsidR="00C2342C" w:rsidRDefault="001B74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Human IFN-γ</w:t>
            </w:r>
          </w:p>
        </w:tc>
        <w:tc>
          <w:tcPr>
            <w:tcW w:w="3356" w:type="dxa"/>
          </w:tcPr>
          <w:p w:rsidR="00C2342C" w:rsidRDefault="001B740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TCGCCTGATTACACAGATGAA</w:t>
            </w:r>
          </w:p>
        </w:tc>
        <w:tc>
          <w:tcPr>
            <w:tcW w:w="3476" w:type="dxa"/>
          </w:tcPr>
          <w:p w:rsidR="00C2342C" w:rsidRDefault="001B740B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TCGTGTGTGCTTCTCCACTC</w:t>
            </w:r>
          </w:p>
        </w:tc>
      </w:tr>
      <w:tr w:rsidR="00C2342C">
        <w:trPr>
          <w:trHeight w:val="467"/>
        </w:trPr>
        <w:tc>
          <w:tcPr>
            <w:tcW w:w="1841" w:type="dxa"/>
          </w:tcPr>
          <w:p w:rsidR="00C2342C" w:rsidRDefault="001B74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Human granzyme B</w:t>
            </w:r>
          </w:p>
        </w:tc>
        <w:tc>
          <w:tcPr>
            <w:tcW w:w="3356" w:type="dxa"/>
          </w:tcPr>
          <w:p w:rsidR="00C2342C" w:rsidRDefault="001B740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CCCCTGGGAAAACACTCACA</w:t>
            </w:r>
          </w:p>
        </w:tc>
        <w:tc>
          <w:tcPr>
            <w:tcW w:w="3476" w:type="dxa"/>
          </w:tcPr>
          <w:p w:rsidR="00C2342C" w:rsidRDefault="001B740B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GCCTCCAGAGTCCCCCTTA</w:t>
            </w:r>
          </w:p>
        </w:tc>
      </w:tr>
      <w:tr w:rsidR="00C2342C">
        <w:trPr>
          <w:trHeight w:val="468"/>
        </w:trPr>
        <w:tc>
          <w:tcPr>
            <w:tcW w:w="1841" w:type="dxa"/>
          </w:tcPr>
          <w:p w:rsidR="00C2342C" w:rsidRDefault="001B74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Human perforin</w:t>
            </w:r>
          </w:p>
        </w:tc>
        <w:tc>
          <w:tcPr>
            <w:tcW w:w="3356" w:type="dxa"/>
          </w:tcPr>
          <w:p w:rsidR="00C2342C" w:rsidRDefault="001B740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ATTCCAGAGCCCAAGTGCC</w:t>
            </w:r>
          </w:p>
        </w:tc>
        <w:tc>
          <w:tcPr>
            <w:tcW w:w="3476" w:type="dxa"/>
          </w:tcPr>
          <w:p w:rsidR="00C2342C" w:rsidRDefault="001B740B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CCTTTGTGTGTCCACTGGGA</w:t>
            </w:r>
          </w:p>
        </w:tc>
      </w:tr>
      <w:tr w:rsidR="00C2342C">
        <w:trPr>
          <w:trHeight w:val="468"/>
        </w:trPr>
        <w:tc>
          <w:tcPr>
            <w:tcW w:w="1841" w:type="dxa"/>
          </w:tcPr>
          <w:p w:rsidR="00C2342C" w:rsidRDefault="001B74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Human NKG2D</w:t>
            </w:r>
          </w:p>
        </w:tc>
        <w:tc>
          <w:tcPr>
            <w:tcW w:w="3356" w:type="dxa"/>
          </w:tcPr>
          <w:p w:rsidR="00C2342C" w:rsidRDefault="001B740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GAGTGATTTTTCAACACGATGGC</w:t>
            </w:r>
          </w:p>
        </w:tc>
        <w:tc>
          <w:tcPr>
            <w:tcW w:w="3476" w:type="dxa"/>
          </w:tcPr>
          <w:p w:rsidR="00C2342C" w:rsidRDefault="001B740B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ACAGTAACTTTCGGTCAAGGGAA</w:t>
            </w:r>
          </w:p>
        </w:tc>
      </w:tr>
      <w:tr w:rsidR="00C2342C">
        <w:trPr>
          <w:trHeight w:val="467"/>
        </w:trPr>
        <w:tc>
          <w:tcPr>
            <w:tcW w:w="1841" w:type="dxa"/>
          </w:tcPr>
          <w:p w:rsidR="00C2342C" w:rsidRDefault="001B74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Human TNF-α</w:t>
            </w:r>
          </w:p>
        </w:tc>
        <w:tc>
          <w:tcPr>
            <w:tcW w:w="3356" w:type="dxa"/>
          </w:tcPr>
          <w:p w:rsidR="00C2342C" w:rsidRDefault="001B740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CCTCTCTCTAATCAGCCCTCTG</w:t>
            </w:r>
          </w:p>
        </w:tc>
        <w:tc>
          <w:tcPr>
            <w:tcW w:w="3476" w:type="dxa"/>
          </w:tcPr>
          <w:p w:rsidR="00C2342C" w:rsidRDefault="001B740B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GAGGACCTGGGAGTAGATGAG</w:t>
            </w:r>
          </w:p>
        </w:tc>
      </w:tr>
      <w:tr w:rsidR="00C2342C">
        <w:trPr>
          <w:trHeight w:val="467"/>
        </w:trPr>
        <w:tc>
          <w:tcPr>
            <w:tcW w:w="1841" w:type="dxa"/>
          </w:tcPr>
          <w:p w:rsidR="00C2342C" w:rsidRDefault="001B74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Murine GAPDH</w:t>
            </w:r>
          </w:p>
        </w:tc>
        <w:tc>
          <w:tcPr>
            <w:tcW w:w="3356" w:type="dxa"/>
          </w:tcPr>
          <w:p w:rsidR="00C2342C" w:rsidRDefault="001B740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TGACCTCAACTACATGGTCTACA</w:t>
            </w:r>
          </w:p>
        </w:tc>
        <w:tc>
          <w:tcPr>
            <w:tcW w:w="3476" w:type="dxa"/>
          </w:tcPr>
          <w:p w:rsidR="00C2342C" w:rsidRDefault="001B740B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CTTCCCATTCTCGGCCTTG</w:t>
            </w:r>
          </w:p>
        </w:tc>
      </w:tr>
      <w:tr w:rsidR="00C2342C">
        <w:trPr>
          <w:trHeight w:val="467"/>
        </w:trPr>
        <w:tc>
          <w:tcPr>
            <w:tcW w:w="1841" w:type="dxa"/>
          </w:tcPr>
          <w:p w:rsidR="00C2342C" w:rsidRDefault="001B74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Murine TNF-α</w:t>
            </w:r>
          </w:p>
        </w:tc>
        <w:tc>
          <w:tcPr>
            <w:tcW w:w="3356" w:type="dxa"/>
          </w:tcPr>
          <w:p w:rsidR="00C2342C" w:rsidRDefault="001B740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CAGGCGGTGCCTATGTCTC</w:t>
            </w:r>
          </w:p>
        </w:tc>
        <w:tc>
          <w:tcPr>
            <w:tcW w:w="3476" w:type="dxa"/>
          </w:tcPr>
          <w:p w:rsidR="00C2342C" w:rsidRDefault="001B740B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CGATCACCCCGAAGTTCAGTAG</w:t>
            </w:r>
          </w:p>
        </w:tc>
      </w:tr>
      <w:tr w:rsidR="00C2342C">
        <w:trPr>
          <w:trHeight w:val="466"/>
        </w:trPr>
        <w:tc>
          <w:tcPr>
            <w:tcW w:w="1841" w:type="dxa"/>
            <w:tcBorders>
              <w:bottom w:val="single" w:sz="12" w:space="0" w:color="000000"/>
            </w:tcBorders>
          </w:tcPr>
          <w:p w:rsidR="00C2342C" w:rsidRDefault="001B74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Murine Tim-3</w:t>
            </w:r>
          </w:p>
        </w:tc>
        <w:tc>
          <w:tcPr>
            <w:tcW w:w="3356" w:type="dxa"/>
            <w:tcBorders>
              <w:bottom w:val="single" w:sz="12" w:space="0" w:color="000000"/>
            </w:tcBorders>
          </w:tcPr>
          <w:p w:rsidR="00C2342C" w:rsidRDefault="001B740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TCAGGTCTTACCCTCAACTGTG</w:t>
            </w:r>
          </w:p>
        </w:tc>
        <w:tc>
          <w:tcPr>
            <w:tcW w:w="3476" w:type="dxa"/>
            <w:tcBorders>
              <w:bottom w:val="single" w:sz="12" w:space="0" w:color="000000"/>
            </w:tcBorders>
          </w:tcPr>
          <w:p w:rsidR="00C2342C" w:rsidRDefault="001B740B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GGCATTCTTACCAACCTCAAACA</w:t>
            </w:r>
          </w:p>
        </w:tc>
      </w:tr>
    </w:tbl>
    <w:p w:rsidR="001B740B" w:rsidRDefault="001B740B"/>
    <w:sectPr w:rsidR="001B740B" w:rsidSect="0084751C">
      <w:pgSz w:w="11910" w:h="16840"/>
      <w:pgMar w:top="1460" w:right="1340" w:bottom="1380" w:left="1580" w:header="0" w:footer="119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9AA" w:rsidRDefault="000B69AA">
      <w:r>
        <w:separator/>
      </w:r>
    </w:p>
  </w:endnote>
  <w:endnote w:type="continuationSeparator" w:id="0">
    <w:p w:rsidR="000B69AA" w:rsidRDefault="000B69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Droid Sans Fallback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42C" w:rsidRDefault="0084751C">
    <w:pPr>
      <w:pStyle w:val="BodyText"/>
      <w:spacing w:before="0" w:line="14" w:lineRule="auto"/>
    </w:pPr>
    <w:r w:rsidRPr="0084751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8.85pt;margin-top:771.15pt;width:8.6pt;height:11pt;z-index:-251658752;mso-position-horizontal-relative:page;mso-position-vertical-relative:page" filled="f" stroked="f">
          <v:textbox inset="0,0,0,0">
            <w:txbxContent>
              <w:p w:rsidR="00C2342C" w:rsidRDefault="0084751C">
                <w:pPr>
                  <w:spacing w:line="195" w:lineRule="exact"/>
                  <w:ind w:left="4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 w:rsidR="001B740B">
                  <w:rPr>
                    <w:rFonts w:ascii="Trebuchet MS"/>
                    <w:w w:val="9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CA5361">
                  <w:rPr>
                    <w:rFonts w:ascii="Trebuchet MS"/>
                    <w:noProof/>
                    <w:w w:val="96"/>
                    <w:sz w:val="18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9AA" w:rsidRDefault="000B69AA">
      <w:r>
        <w:separator/>
      </w:r>
    </w:p>
  </w:footnote>
  <w:footnote w:type="continuationSeparator" w:id="0">
    <w:p w:rsidR="000B69AA" w:rsidRDefault="000B69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C2342C"/>
    <w:rsid w:val="00094EA5"/>
    <w:rsid w:val="000B69AA"/>
    <w:rsid w:val="001B740B"/>
    <w:rsid w:val="00256D38"/>
    <w:rsid w:val="00303A34"/>
    <w:rsid w:val="0084751C"/>
    <w:rsid w:val="00C2342C"/>
    <w:rsid w:val="00CA5361"/>
    <w:rsid w:val="00D747E8"/>
    <w:rsid w:val="00F26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4751C"/>
    <w:rPr>
      <w:rFonts w:ascii="Times New Roman" w:eastAsia="Times New Roman" w:hAnsi="Times New Roman" w:cs="Times New Roman"/>
      <w:lang w:val="zh-CN" w:eastAsia="zh-CN" w:bidi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75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4751C"/>
    <w:pPr>
      <w:spacing w:before="5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84751C"/>
  </w:style>
  <w:style w:type="paragraph" w:customStyle="1" w:styleId="TableParagraph">
    <w:name w:val="Table Paragraph"/>
    <w:basedOn w:val="Normal"/>
    <w:uiPriority w:val="1"/>
    <w:qFormat/>
    <w:rsid w:val="0084751C"/>
    <w:pPr>
      <w:spacing w:before="114"/>
      <w:ind w:left="11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3A3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A34"/>
    <w:rPr>
      <w:rFonts w:ascii="Times New Roman" w:eastAsia="Times New Roman" w:hAnsi="Times New Roman" w:cs="Times New Roman"/>
      <w:sz w:val="18"/>
      <w:szCs w:val="18"/>
      <w:lang w:val="zh-CN" w:eastAsia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0012764</cp:lastModifiedBy>
  <cp:revision>5</cp:revision>
  <dcterms:created xsi:type="dcterms:W3CDTF">2019-01-10T07:56:00Z</dcterms:created>
  <dcterms:modified xsi:type="dcterms:W3CDTF">2019-05-14T06:06:00Z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2019-01-10T00:00:00Z</vt:filetime>
  </property>
</Properties>
</file>