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6E0E7" w14:textId="77777777" w:rsidR="008916E6" w:rsidRPr="006123FE" w:rsidRDefault="008916E6" w:rsidP="008916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6123FE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Time-of-day at symptom onset was not associated with infarct size and long-term prognosis in patients with ST-segment elevation myocardial infarction</w:t>
      </w:r>
    </w:p>
    <w:p w14:paraId="0CD35382" w14:textId="77777777" w:rsidR="00763CD8" w:rsidRPr="006123FE" w:rsidRDefault="004E64C9">
      <w:pPr>
        <w:rPr>
          <w:color w:val="000000" w:themeColor="text1"/>
          <w:sz w:val="22"/>
          <w:szCs w:val="22"/>
          <w:lang w:val="en-US"/>
        </w:rPr>
      </w:pPr>
    </w:p>
    <w:p w14:paraId="22375076" w14:textId="77777777" w:rsidR="00897521" w:rsidRPr="000E6411" w:rsidRDefault="00897521">
      <w:pPr>
        <w:rPr>
          <w:sz w:val="22"/>
          <w:szCs w:val="22"/>
          <w:lang w:val="en-US"/>
        </w:rPr>
      </w:pPr>
    </w:p>
    <w:p w14:paraId="3F16751E" w14:textId="77777777" w:rsidR="00897521" w:rsidRPr="000E6411" w:rsidRDefault="00897521">
      <w:pPr>
        <w:rPr>
          <w:sz w:val="22"/>
          <w:szCs w:val="22"/>
          <w:lang w:val="en-US"/>
        </w:rPr>
      </w:pPr>
    </w:p>
    <w:p w14:paraId="5B97C6DB" w14:textId="77777777" w:rsidR="00897521" w:rsidRPr="000E6411" w:rsidRDefault="00897521">
      <w:pPr>
        <w:rPr>
          <w:sz w:val="22"/>
          <w:szCs w:val="22"/>
          <w:lang w:val="en-US"/>
        </w:rPr>
      </w:pPr>
    </w:p>
    <w:p w14:paraId="68B499EC" w14:textId="77777777" w:rsidR="00897521" w:rsidRPr="000E6411" w:rsidRDefault="00897521">
      <w:pPr>
        <w:rPr>
          <w:sz w:val="22"/>
          <w:szCs w:val="22"/>
          <w:lang w:val="en-US"/>
        </w:rPr>
      </w:pPr>
    </w:p>
    <w:p w14:paraId="7381CED2" w14:textId="7B030DF1" w:rsidR="00897521" w:rsidRPr="000E6411" w:rsidRDefault="008916E6" w:rsidP="00897521">
      <w:pPr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Additional file 1</w:t>
      </w:r>
    </w:p>
    <w:p w14:paraId="55E83132" w14:textId="77777777" w:rsidR="00897521" w:rsidRPr="000E6411" w:rsidRDefault="00897521">
      <w:pPr>
        <w:rPr>
          <w:sz w:val="22"/>
          <w:szCs w:val="22"/>
          <w:lang w:val="en-US"/>
        </w:rPr>
      </w:pPr>
      <w:r w:rsidRPr="000E6411">
        <w:rPr>
          <w:sz w:val="22"/>
          <w:szCs w:val="22"/>
          <w:lang w:val="en-US"/>
        </w:rPr>
        <w:br w:type="page"/>
      </w:r>
    </w:p>
    <w:p w14:paraId="47B41C03" w14:textId="2B65A2E7" w:rsidR="00897521" w:rsidRPr="000E6411" w:rsidRDefault="00610D24" w:rsidP="00897521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lastRenderedPageBreak/>
        <w:t>Additional file 1:</w:t>
      </w:r>
      <w:r w:rsidR="00897521" w:rsidRPr="000E6411">
        <w:rPr>
          <w:rFonts w:ascii="Arial" w:hAnsi="Arial" w:cs="Arial"/>
          <w:b/>
          <w:sz w:val="20"/>
          <w:szCs w:val="20"/>
          <w:lang w:val="en-US"/>
        </w:rPr>
        <w:t xml:space="preserve"> Table </w:t>
      </w:r>
      <w:r>
        <w:rPr>
          <w:rFonts w:ascii="Arial" w:hAnsi="Arial" w:cs="Arial"/>
          <w:b/>
          <w:sz w:val="20"/>
          <w:szCs w:val="20"/>
          <w:lang w:val="en-US"/>
        </w:rPr>
        <w:t>S</w:t>
      </w:r>
      <w:r w:rsidR="00897521" w:rsidRPr="000E6411">
        <w:rPr>
          <w:rFonts w:ascii="Arial" w:hAnsi="Arial" w:cs="Arial"/>
          <w:b/>
          <w:sz w:val="20"/>
          <w:szCs w:val="20"/>
          <w:lang w:val="en-US"/>
        </w:rPr>
        <w:t>1</w:t>
      </w:r>
      <w:r>
        <w:rPr>
          <w:rFonts w:ascii="Arial" w:hAnsi="Arial" w:cs="Arial"/>
          <w:sz w:val="20"/>
          <w:szCs w:val="20"/>
          <w:lang w:val="en-US"/>
        </w:rPr>
        <w:t>.</w:t>
      </w:r>
      <w:r w:rsidR="00897521" w:rsidRPr="000E6411">
        <w:rPr>
          <w:rFonts w:ascii="Arial" w:hAnsi="Arial" w:cs="Arial"/>
          <w:sz w:val="20"/>
          <w:szCs w:val="20"/>
          <w:lang w:val="en-US"/>
        </w:rPr>
        <w:t xml:space="preserve"> Univariate correlates of 5-year all-cause mortality.</w:t>
      </w: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3025"/>
        <w:gridCol w:w="1559"/>
        <w:gridCol w:w="1843"/>
        <w:gridCol w:w="1275"/>
      </w:tblGrid>
      <w:tr w:rsidR="00897521" w:rsidRPr="000E6411" w14:paraId="020D963D" w14:textId="77777777" w:rsidTr="00982CAA">
        <w:trPr>
          <w:trHeight w:val="220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A3788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Characteristic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154B4C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Hazard</w:t>
            </w:r>
            <w:proofErr w:type="spellEnd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9A82449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84F73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p-</w:t>
            </w: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value</w:t>
            </w:r>
            <w:proofErr w:type="spellEnd"/>
          </w:p>
        </w:tc>
      </w:tr>
      <w:tr w:rsidR="00897521" w:rsidRPr="000E6411" w14:paraId="1B03F1DA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E4942A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B8FE09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1.074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9A8918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1.055-1.092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2E374C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97521" w:rsidRPr="000E6411" w14:paraId="11F44BDD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161FFE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gender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7A3143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2.000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64C416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1.342-2.982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675D83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897521" w:rsidRPr="000E6411" w14:paraId="26D04647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40F1242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Diabetes mellitus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13C57E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2.242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305F2CA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1.493-3.368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6402B7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97521" w:rsidRPr="000E6411" w14:paraId="7E3A4565" w14:textId="77777777" w:rsidTr="00982CAA">
        <w:trPr>
          <w:trHeight w:val="272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F24E7AA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BMI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5D81E60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0.931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F123CDE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0.881-0.983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9B5CB04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897521" w:rsidRPr="000E6411" w14:paraId="514E8DC8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C8537F1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Hypertension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DBFE2F4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1.544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57292A5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0.972-2.453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7707BEA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897521" w:rsidRPr="000E6411" w14:paraId="7E49AAF5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DA2205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Hypercholesterolemia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FBEF4DB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0.974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BC45432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0.661-1.435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5DEC572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0.89</w:t>
            </w:r>
          </w:p>
        </w:tc>
      </w:tr>
      <w:tr w:rsidR="00897521" w:rsidRPr="000E6411" w14:paraId="1AA9F751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B3085A4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Current smoker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F83E28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0.685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196624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0.457-1.026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1454D0E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897521" w:rsidRPr="000E6411" w14:paraId="5ABB2531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581A11E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Prior MI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90EA25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2.338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1769E0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1.491-3.666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E9A264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97521" w:rsidRPr="000E6411" w14:paraId="5D7EBED9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88EB9DE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Prior CABG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67D572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2.752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1858DBF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1.389-5.451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B9BA7B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897521" w:rsidRPr="000E6411" w14:paraId="7FA25A27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26C65B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Anterolateral location of MI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3872A5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1.508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3705E64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0.994-2.288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8E1F5E0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0.05</w:t>
            </w:r>
          </w:p>
        </w:tc>
      </w:tr>
      <w:tr w:rsidR="00897521" w:rsidRPr="000E6411" w14:paraId="2D9BDBAD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2698AD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Killip</w:t>
            </w:r>
            <w:proofErr w:type="spellEnd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 class ≥2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5FF6F7B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3.199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364AFA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2.178-4.699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8B47291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97521" w:rsidRPr="000E6411" w14:paraId="25AADD96" w14:textId="77777777" w:rsidTr="00982CAA">
        <w:trPr>
          <w:trHeight w:val="205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F473BC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ST-segment resolution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ACC7F5A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1.034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23EA5E5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0.595-1.799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86F01F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0.91</w:t>
            </w:r>
          </w:p>
        </w:tc>
      </w:tr>
      <w:tr w:rsidR="00897521" w:rsidRPr="000E6411" w14:paraId="65660F6C" w14:textId="77777777" w:rsidTr="004862E1">
        <w:trPr>
          <w:trHeight w:val="212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7038535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GFR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D1A0131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0.973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9ACA4D1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0.966-0.981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F3BD4F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97521" w:rsidRPr="000E6411" w14:paraId="0CACAB3A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76AA0A4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Time to admission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0A1777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1.018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D70D96F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0.988-1.049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D5262FE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0.25</w:t>
            </w:r>
          </w:p>
        </w:tc>
      </w:tr>
      <w:tr w:rsidR="00897521" w:rsidRPr="000E6411" w14:paraId="19F2D463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7319AC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Door to balloon-time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50B7B71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0.848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48B6BE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0.653-1.100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3B74C31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0.21</w:t>
            </w:r>
          </w:p>
        </w:tc>
      </w:tr>
      <w:tr w:rsidR="00897521" w:rsidRPr="000E6411" w14:paraId="0F944B6A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3CA929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Multivessel disease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D6750C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2.541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F93920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1.545-4.179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B56E4C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97521" w:rsidRPr="000E6411" w14:paraId="07ED4260" w14:textId="77777777" w:rsidTr="004862E1">
        <w:trPr>
          <w:trHeight w:val="26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71DEB2A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Baseline TIMI flow grade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1D372F0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521" w:rsidRPr="000E6411" w14:paraId="21B3C294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418008B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7D999A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1E88E9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  <w:proofErr w:type="spellEnd"/>
          </w:p>
        </w:tc>
      </w:tr>
      <w:tr w:rsidR="00897521" w:rsidRPr="000E6411" w14:paraId="5AC8384F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83C5B52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E880B12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41D6072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0.696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609C404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0.344-1.409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FB195AE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0.31</w:t>
            </w:r>
          </w:p>
        </w:tc>
      </w:tr>
      <w:tr w:rsidR="00897521" w:rsidRPr="000E6411" w14:paraId="1DEBFB6E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E25118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F1E584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A2DC61B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0.679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915CEB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0.393-1.170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4A7A18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0.16</w:t>
            </w:r>
          </w:p>
        </w:tc>
      </w:tr>
      <w:tr w:rsidR="00897521" w:rsidRPr="000E6411" w14:paraId="2E30FA70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119607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5965CDE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4758DD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1.175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CD014BB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0.727-1.901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5B7FB4F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0.51</w:t>
            </w:r>
          </w:p>
        </w:tc>
      </w:tr>
      <w:tr w:rsidR="00897521" w:rsidRPr="000E6411" w14:paraId="1339C1EA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804748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No reflow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DF730B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1.781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F14B5DF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1.113-2.852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891FA3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897521" w:rsidRPr="000E6411" w14:paraId="5309CF5F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9D0FA10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Type of intervention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115F94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521" w:rsidRPr="000E6411" w14:paraId="20700005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A65458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A2939F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Balloon angioplasty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AA17E1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  <w:proofErr w:type="spellEnd"/>
          </w:p>
        </w:tc>
      </w:tr>
      <w:tr w:rsidR="00897521" w:rsidRPr="000E6411" w14:paraId="2D1B1C48" w14:textId="77777777" w:rsidTr="004862E1">
        <w:trPr>
          <w:trHeight w:val="284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3BD7F6F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7CE80F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Stenting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836740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0.721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C0ED4EB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0.446-1.166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00AE5B5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897521" w:rsidRPr="000E6411" w14:paraId="19CE1899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418D399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LV</w:t>
            </w:r>
            <w:r w:rsidR="00982CAA"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EF at baseline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77A351A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0.962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653F9D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0.946-0.979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EA48D50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97521" w:rsidRPr="000E6411" w14:paraId="5926A302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292539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Infarct vessel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29D8F91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1995AA2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336D21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521" w:rsidRPr="000E6411" w14:paraId="6BF2E79D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A4857B9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45A1F70" w14:textId="77777777" w:rsidR="00897521" w:rsidRPr="000E6411" w:rsidRDefault="00982CAA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LM</w:t>
            </w:r>
          </w:p>
        </w:tc>
        <w:tc>
          <w:tcPr>
            <w:tcW w:w="467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074CD41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  <w:proofErr w:type="spellEnd"/>
          </w:p>
        </w:tc>
      </w:tr>
      <w:tr w:rsidR="00897521" w:rsidRPr="000E6411" w14:paraId="07BF5331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0AC6A4B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176AD9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LAD</w:t>
            </w:r>
          </w:p>
        </w:tc>
        <w:tc>
          <w:tcPr>
            <w:tcW w:w="4677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EF4F3A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521" w:rsidRPr="000E6411" w14:paraId="30DF9B55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1E7409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FA5A6C4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LCx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0FB72BE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0.626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96D85B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0.342-1.146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9AF9B25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0.13</w:t>
            </w:r>
          </w:p>
        </w:tc>
      </w:tr>
      <w:tr w:rsidR="00897521" w:rsidRPr="000E6411" w14:paraId="23902FD8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D56CAE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5B283D0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RCA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C77AD7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0.679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6474F9A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0.435-1.059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8C5B3D2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0.09</w:t>
            </w:r>
          </w:p>
        </w:tc>
      </w:tr>
      <w:tr w:rsidR="00897521" w:rsidRPr="000E6411" w14:paraId="246A97C5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D883FEB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F08FB0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CABG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69321A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2.655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57F8D10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1.143-6.167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95386E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897521" w:rsidRPr="000E6411" w14:paraId="0EC4D826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84D2A39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Time </w:t>
            </w: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of</w:t>
            </w:r>
            <w:proofErr w:type="spellEnd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symptom</w:t>
            </w:r>
            <w:proofErr w:type="spellEnd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onset</w:t>
            </w:r>
            <w:proofErr w:type="spellEnd"/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359956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97521" w:rsidRPr="000E6411" w14:paraId="39581B0A" w14:textId="77777777" w:rsidTr="00982CAA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0A4F3D6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32B1DE7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6-12 h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826F37E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  <w:proofErr w:type="spellEnd"/>
          </w:p>
        </w:tc>
      </w:tr>
      <w:tr w:rsidR="00897521" w:rsidRPr="000E6411" w14:paraId="7B8B6BCC" w14:textId="77777777" w:rsidTr="00982CAA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412288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7AA5B80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12-18 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D8512C4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1.550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52DDE2B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0.910-2.642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BB0DFE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0.11</w:t>
            </w:r>
          </w:p>
        </w:tc>
      </w:tr>
      <w:tr w:rsidR="00897521" w:rsidRPr="000E6411" w14:paraId="55442D73" w14:textId="77777777" w:rsidTr="00982CAA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EB3761C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5C6D389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18-24 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7ADED90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1.153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67F6908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0.642-2.071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0ED28D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0.63</w:t>
            </w:r>
          </w:p>
        </w:tc>
      </w:tr>
      <w:tr w:rsidR="00897521" w:rsidRPr="000E6411" w14:paraId="2A5C1422" w14:textId="77777777" w:rsidTr="00982CAA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39065E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5A30412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0-6 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9E0119D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1.525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4107D2A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0.884-2.631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79E98E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0.129</w:t>
            </w:r>
          </w:p>
        </w:tc>
      </w:tr>
      <w:tr w:rsidR="00897521" w:rsidRPr="000E6411" w14:paraId="786C4EED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97D23C3" w14:textId="77777777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Presentation</w:t>
            </w:r>
            <w:proofErr w:type="spellEnd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during</w:t>
            </w:r>
            <w:proofErr w:type="spellEnd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office</w:t>
            </w:r>
            <w:proofErr w:type="spellEnd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hours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0D1A749" w14:textId="4DD96E59" w:rsidR="00897521" w:rsidRPr="000E6411" w:rsidRDefault="00566C20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0.871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60B853E" w14:textId="5D119206" w:rsidR="00897521" w:rsidRPr="000E6411" w:rsidRDefault="00E87D27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566C20"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592-1.280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30380AD" w14:textId="227C9D56" w:rsidR="00897521" w:rsidRPr="000E6411" w:rsidRDefault="00897521" w:rsidP="00982C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E87D27" w:rsidRPr="000E6411">
              <w:rPr>
                <w:rFonts w:ascii="Arial" w:hAnsi="Arial" w:cs="Arial"/>
                <w:color w:val="000000" w:themeColor="text1"/>
                <w:sz w:val="20"/>
                <w:szCs w:val="20"/>
              </w:rPr>
              <w:t>48</w:t>
            </w:r>
          </w:p>
        </w:tc>
      </w:tr>
    </w:tbl>
    <w:p w14:paraId="6E1CD162" w14:textId="77777777" w:rsidR="00897521" w:rsidRPr="000E6411" w:rsidRDefault="00982CAA" w:rsidP="00982CAA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E6411">
        <w:rPr>
          <w:rFonts w:ascii="Arial" w:hAnsi="Arial"/>
          <w:sz w:val="20"/>
          <w:szCs w:val="20"/>
          <w:lang w:val="en-US"/>
        </w:rPr>
        <w:t>Data are presented as hazard ratios (95% confidence interval) with time-of-day at symptom onset 0-6h defined as reference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BMI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body mass index;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CABG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coronary artery bypass graft; </w:t>
      </w:r>
      <w:r w:rsidRPr="000E6411">
        <w:rPr>
          <w:rFonts w:ascii="Arial" w:hAnsi="Arial"/>
          <w:i/>
          <w:sz w:val="20"/>
          <w:szCs w:val="20"/>
          <w:lang w:val="en-US"/>
        </w:rPr>
        <w:t>CI</w:t>
      </w:r>
      <w:r w:rsidRPr="000E6411">
        <w:rPr>
          <w:rFonts w:ascii="Arial" w:hAnsi="Arial"/>
          <w:sz w:val="20"/>
          <w:szCs w:val="20"/>
          <w:lang w:val="en-US"/>
        </w:rPr>
        <w:t>, confidence interval;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 </w:t>
      </w:r>
      <w:r w:rsidRPr="000E6411">
        <w:rPr>
          <w:rFonts w:ascii="Arial" w:hAnsi="Arial"/>
          <w:i/>
          <w:sz w:val="20"/>
          <w:szCs w:val="20"/>
          <w:lang w:val="en-US"/>
        </w:rPr>
        <w:t>CV</w:t>
      </w:r>
      <w:r w:rsidRPr="000E6411">
        <w:rPr>
          <w:rFonts w:ascii="Arial" w:hAnsi="Arial"/>
          <w:sz w:val="20"/>
          <w:szCs w:val="20"/>
          <w:lang w:val="en-US"/>
        </w:rPr>
        <w:t>, cardiovascular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; GFR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glomerular filtration rate; </w:t>
      </w:r>
      <w:r w:rsidRPr="000E6411">
        <w:rPr>
          <w:rFonts w:ascii="Arial" w:hAnsi="Arial"/>
          <w:i/>
          <w:sz w:val="20"/>
          <w:szCs w:val="20"/>
          <w:lang w:val="en-US"/>
        </w:rPr>
        <w:t>HR</w:t>
      </w:r>
      <w:r w:rsidRPr="000E6411">
        <w:rPr>
          <w:rFonts w:ascii="Arial" w:hAnsi="Arial"/>
          <w:sz w:val="20"/>
          <w:szCs w:val="20"/>
          <w:lang w:val="en-US"/>
        </w:rPr>
        <w:t>, hazard ratio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; LV-EF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left ventricular ejection fraction;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LAD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left anterior descending artery;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LCX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left circumflex artery;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LM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left mainstem;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MI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myocardial infarction;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RCA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>, right coronary artery.</w:t>
      </w:r>
      <w:r w:rsidR="00897521"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br w:type="page"/>
      </w:r>
    </w:p>
    <w:p w14:paraId="62997D08" w14:textId="66C3BDF8" w:rsidR="00897521" w:rsidRPr="000E6411" w:rsidRDefault="00610D24" w:rsidP="00897521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lastRenderedPageBreak/>
        <w:t>Additional file 1:</w:t>
      </w:r>
      <w:r w:rsidRPr="000E6411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897521" w:rsidRPr="000E6411"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</w:t>
      </w:r>
      <w:r w:rsidR="00897521" w:rsidRPr="000E6411">
        <w:rPr>
          <w:rFonts w:ascii="Arial" w:hAnsi="Arial" w:cs="Arial"/>
          <w:b/>
          <w:sz w:val="20"/>
          <w:szCs w:val="20"/>
          <w:lang w:val="en-US"/>
        </w:rPr>
        <w:t>2</w:t>
      </w:r>
      <w:r>
        <w:rPr>
          <w:rFonts w:ascii="Arial" w:hAnsi="Arial" w:cs="Arial"/>
          <w:sz w:val="20"/>
          <w:szCs w:val="20"/>
          <w:lang w:val="en-US"/>
        </w:rPr>
        <w:t>.</w:t>
      </w:r>
      <w:r w:rsidR="00897521" w:rsidRPr="000E6411">
        <w:rPr>
          <w:rFonts w:ascii="Arial" w:hAnsi="Arial" w:cs="Arial"/>
          <w:sz w:val="20"/>
          <w:szCs w:val="20"/>
          <w:lang w:val="en-US"/>
        </w:rPr>
        <w:t xml:space="preserve"> Univariate correlates of 5-year cardiovascular mortality.</w:t>
      </w: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3025"/>
        <w:gridCol w:w="1559"/>
        <w:gridCol w:w="1843"/>
        <w:gridCol w:w="1275"/>
      </w:tblGrid>
      <w:tr w:rsidR="00897521" w:rsidRPr="000E6411" w14:paraId="73FF6EC0" w14:textId="77777777" w:rsidTr="00982CAA">
        <w:trPr>
          <w:trHeight w:val="24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5E936B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Characteristic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84A3ED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Hazard</w:t>
            </w:r>
            <w:proofErr w:type="spellEnd"/>
            <w:r w:rsidRPr="000E641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ratio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359CF8B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</w:rPr>
              <w:t>95% CI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7BD0A0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</w:rPr>
              <w:t>p-</w:t>
            </w: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value</w:t>
            </w:r>
            <w:proofErr w:type="spellEnd"/>
          </w:p>
        </w:tc>
      </w:tr>
      <w:tr w:rsidR="00897521" w:rsidRPr="000E6411" w14:paraId="373527AE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948B9C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Age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60BF536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1.081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3CB045C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1.057-1.104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E734544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897521" w:rsidRPr="000E6411" w14:paraId="4DF69F46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D40203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Female</w:t>
            </w:r>
            <w:proofErr w:type="spellEnd"/>
            <w:r w:rsidRPr="000E641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gender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020CE4C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2.417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5971E2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1.491-3.918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16D021C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897521" w:rsidRPr="000E6411" w14:paraId="5F5C4A2C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94915A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Diabetes mellitus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3CF6E3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2.404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7C4450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1.462-3.952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F9983A6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897521" w:rsidRPr="000E6411" w14:paraId="3069F1F6" w14:textId="77777777" w:rsidTr="00982CAA">
        <w:trPr>
          <w:trHeight w:val="272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2967623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BMI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13F1C1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0.943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D25967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0.882-1.009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60A3396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897521" w:rsidRPr="000E6411" w14:paraId="6C1DC654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B74367E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Hypertension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45B6E9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2.040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2AE8993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1.094-3.806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CE0836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897521" w:rsidRPr="000E6411" w14:paraId="3A5A9C7A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D4E8265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Hypercholesterolemia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7ED3C86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0.994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337C6BB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0.616-1.606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DCFDCE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</w:tr>
      <w:tr w:rsidR="00897521" w:rsidRPr="000E6411" w14:paraId="6A8C9FC8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131D940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Current smoker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068396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0.619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96FE7E3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0.372-1.028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51FA86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897521" w:rsidRPr="000E6411" w14:paraId="6C6D8D0E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FDA9B1E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Prior MI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07D911B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2.666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C34B664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1.556-4.570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D45DE4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897521" w:rsidRPr="000E6411" w14:paraId="2C02F38C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1C93990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Prior CABG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FB21D4E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3.858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F1B2AE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1.845-8.069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04AAE06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897521" w:rsidRPr="000E6411" w14:paraId="6FFCC3B8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84613C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Anterolateral location of MI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370C16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1.416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7B89B0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0.852-2.354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01F689B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897521" w:rsidRPr="000E6411" w14:paraId="51BA8FB0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EED59A3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Killip</w:t>
            </w:r>
            <w:proofErr w:type="spellEnd"/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class ≥2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2949C5C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3.596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A3F163E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2.233-5.790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145116F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897521" w:rsidRPr="000E6411" w14:paraId="6D494F80" w14:textId="77777777" w:rsidTr="00982CAA">
        <w:trPr>
          <w:trHeight w:val="205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D272DE6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ST-segment resolution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318C97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0.873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8F6A0D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0.466-1.632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8854F8B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</w:tr>
      <w:tr w:rsidR="00897521" w:rsidRPr="000E6411" w14:paraId="1D2805F7" w14:textId="77777777" w:rsidTr="004862E1">
        <w:trPr>
          <w:trHeight w:val="212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07BD0B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GFR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902056C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0.976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D96C205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0.967-0.985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B9E261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897521" w:rsidRPr="000E6411" w14:paraId="72DA5C8D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379A4C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Time to admission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CB259A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1.030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12637D5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0.994-1.068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238A9E4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897521" w:rsidRPr="000E6411" w14:paraId="59C7EFE3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E1D8D6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Door to balloon-time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EC7605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0.851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1C7F054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0.617-1.175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E5B909F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</w:tr>
      <w:tr w:rsidR="00897521" w:rsidRPr="000E6411" w14:paraId="115100B3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64AC64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Multivessel disease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DA5AACC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2.936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7962A8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1.540-5.598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6E95AE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897521" w:rsidRPr="000E6411" w14:paraId="08ECED5A" w14:textId="77777777" w:rsidTr="004862E1">
        <w:trPr>
          <w:trHeight w:val="26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B949004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Baseline TIMI flow grade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D65E41C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521" w:rsidRPr="000E6411" w14:paraId="1D8E25D5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45A4DBF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76546C5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358B7C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sz w:val="20"/>
                <w:szCs w:val="20"/>
              </w:rPr>
              <w:t>Ref</w:t>
            </w:r>
            <w:proofErr w:type="spellEnd"/>
          </w:p>
        </w:tc>
      </w:tr>
      <w:tr w:rsidR="00897521" w:rsidRPr="000E6411" w14:paraId="4A36385D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14E1120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AF3F40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BE5B70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0.613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6ABD633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0.240-1.567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94514A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</w:tr>
      <w:tr w:rsidR="00897521" w:rsidRPr="000E6411" w14:paraId="62845E0E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D1D1EA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12CCDF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EE687E0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0.881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CF75B9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0.473-1.643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882871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</w:tr>
      <w:tr w:rsidR="00897521" w:rsidRPr="000E6411" w14:paraId="2A276A8F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B1938D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1A696A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EEF4D6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1.168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D78569B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0.636-2.144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C9F666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</w:tr>
      <w:tr w:rsidR="00897521" w:rsidRPr="000E6411" w14:paraId="2FC197A9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52FC930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No reflow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5461D1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1.872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DD6CF5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1.055-3.322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4DD7AE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897521" w:rsidRPr="000E6411" w14:paraId="2CA3A998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0E405C3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Type of intervention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6BDDBB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521" w:rsidRPr="000E6411" w14:paraId="7247D101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DADEE15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493688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Balloon angioplasty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61D04A4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sz w:val="20"/>
                <w:szCs w:val="20"/>
              </w:rPr>
              <w:t>Ref</w:t>
            </w:r>
            <w:proofErr w:type="spellEnd"/>
          </w:p>
        </w:tc>
      </w:tr>
      <w:tr w:rsidR="00897521" w:rsidRPr="000E6411" w14:paraId="5876713D" w14:textId="77777777" w:rsidTr="004862E1">
        <w:trPr>
          <w:trHeight w:val="284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82A13D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148F2E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Stenting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69B7E2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0.625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6439023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0.352-1.111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8FD4CC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897521" w:rsidRPr="000E6411" w14:paraId="6C3924CF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2E304EE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LV</w:t>
            </w:r>
            <w:r w:rsidR="00982CAA"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EF at baseline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A40FB25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0.957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9EFAEBB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0.937-0.977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B0F122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897521" w:rsidRPr="000E6411" w14:paraId="5943685F" w14:textId="77777777" w:rsidTr="004862E1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745F895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Infarct vessel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25E4ED0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7023D8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BFE63B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521" w:rsidRPr="000E6411" w14:paraId="635F6E1B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A07F40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E28AEFD" w14:textId="77777777" w:rsidR="00897521" w:rsidRPr="000E6411" w:rsidRDefault="00982CAA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LM</w:t>
            </w:r>
          </w:p>
        </w:tc>
        <w:tc>
          <w:tcPr>
            <w:tcW w:w="467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9CE1DF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sz w:val="20"/>
                <w:szCs w:val="20"/>
              </w:rPr>
              <w:t>Ref</w:t>
            </w:r>
            <w:proofErr w:type="spellEnd"/>
          </w:p>
        </w:tc>
      </w:tr>
      <w:tr w:rsidR="00897521" w:rsidRPr="000E6411" w14:paraId="7B27164D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F0FED8E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119421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LAD</w:t>
            </w:r>
          </w:p>
        </w:tc>
        <w:tc>
          <w:tcPr>
            <w:tcW w:w="4677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86C14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521" w:rsidRPr="000E6411" w14:paraId="6BDBDE68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58F87E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E5C789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LCx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C8BE984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0.917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E8A358E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0.462-1.818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735892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</w:tr>
      <w:tr w:rsidR="00897521" w:rsidRPr="000E6411" w14:paraId="7D671B87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CF026ED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41248B5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RCA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C7C3646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0.732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43AF233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0.415-1.292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46A4F0B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</w:tr>
      <w:tr w:rsidR="00897521" w:rsidRPr="000E6411" w14:paraId="391A96AE" w14:textId="77777777" w:rsidTr="004862E1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79815A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082D0F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  <w:lang w:val="en-US"/>
              </w:rPr>
              <w:t>CABG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597DAA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4.540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DAC8F6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1.898-10.859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0069F5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897521" w:rsidRPr="000E6411" w14:paraId="5B823C64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C136A2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</w:rPr>
              <w:t xml:space="preserve">Time </w:t>
            </w: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of</w:t>
            </w:r>
            <w:proofErr w:type="spellEnd"/>
            <w:r w:rsidRPr="000E641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symptom</w:t>
            </w:r>
            <w:proofErr w:type="spellEnd"/>
            <w:r w:rsidRPr="000E641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onset</w:t>
            </w:r>
            <w:proofErr w:type="spellEnd"/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FDC24F3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521" w:rsidRPr="000E6411" w14:paraId="157B0AAA" w14:textId="77777777" w:rsidTr="00982CAA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E53B86C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CD6D6E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</w:rPr>
              <w:t>6-12 h</w:t>
            </w:r>
          </w:p>
        </w:tc>
        <w:tc>
          <w:tcPr>
            <w:tcW w:w="4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8FE792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sz w:val="20"/>
                <w:szCs w:val="20"/>
              </w:rPr>
              <w:t>Ref</w:t>
            </w:r>
            <w:proofErr w:type="spellEnd"/>
          </w:p>
        </w:tc>
      </w:tr>
      <w:tr w:rsidR="00897521" w:rsidRPr="000E6411" w14:paraId="3A5A24BD" w14:textId="77777777" w:rsidTr="00982CAA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C54DD66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4EBE4A0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</w:rPr>
              <w:t>12-18 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52ABC5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2.190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3875E19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1.084-4.426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B31A37E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0.029</w:t>
            </w:r>
          </w:p>
        </w:tc>
      </w:tr>
      <w:tr w:rsidR="00897521" w:rsidRPr="000E6411" w14:paraId="408670E9" w14:textId="77777777" w:rsidTr="00982CAA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F404C30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0B7ABFF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</w:rPr>
              <w:t>18-24 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14E385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1.648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0D35DBC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0.772-3.522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7BFB4C2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0.197</w:t>
            </w:r>
          </w:p>
        </w:tc>
      </w:tr>
      <w:tr w:rsidR="00897521" w:rsidRPr="000E6411" w14:paraId="23C2B19A" w14:textId="77777777" w:rsidTr="00982CAA">
        <w:trPr>
          <w:trHeight w:val="257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0A66CD8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0BAA57EA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bCs/>
                <w:sz w:val="20"/>
                <w:szCs w:val="20"/>
              </w:rPr>
              <w:t>0-6 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0FB5D64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2.073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63A78D7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1.006-4.271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C3AB871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0.048</w:t>
            </w:r>
          </w:p>
        </w:tc>
      </w:tr>
      <w:tr w:rsidR="00897521" w:rsidRPr="000E6411" w14:paraId="208D22BE" w14:textId="77777777" w:rsidTr="00982CAA">
        <w:trPr>
          <w:trHeight w:val="257"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7F241FCE" w14:textId="77777777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Presentation</w:t>
            </w:r>
            <w:proofErr w:type="spellEnd"/>
            <w:r w:rsidRPr="000E641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during</w:t>
            </w:r>
            <w:proofErr w:type="spellEnd"/>
            <w:r w:rsidRPr="000E641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office</w:t>
            </w:r>
            <w:proofErr w:type="spellEnd"/>
            <w:r w:rsidRPr="000E641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sz w:val="20"/>
                <w:szCs w:val="20"/>
              </w:rPr>
              <w:t>hours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7E53140" w14:textId="23B24819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</w:t>
            </w:r>
            <w:r w:rsidR="00566C20" w:rsidRPr="000E6411">
              <w:rPr>
                <w:rFonts w:ascii="Arial" w:hAnsi="Arial" w:cs="Arial"/>
                <w:sz w:val="20"/>
                <w:szCs w:val="20"/>
              </w:rPr>
              <w:t>779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E9F3134" w14:textId="59927073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</w:t>
            </w:r>
            <w:r w:rsidR="00566C20" w:rsidRPr="000E6411">
              <w:rPr>
                <w:rFonts w:ascii="Arial" w:hAnsi="Arial" w:cs="Arial"/>
                <w:sz w:val="20"/>
                <w:szCs w:val="20"/>
              </w:rPr>
              <w:t>484-1.254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C2F6045" w14:textId="3F2B7321" w:rsidR="00897521" w:rsidRPr="000E6411" w:rsidRDefault="00897521" w:rsidP="00982CAA">
            <w:pPr>
              <w:rPr>
                <w:rFonts w:ascii="Arial" w:hAnsi="Arial" w:cs="Arial"/>
                <w:sz w:val="20"/>
                <w:szCs w:val="20"/>
              </w:rPr>
            </w:pPr>
            <w:r w:rsidRPr="000E6411">
              <w:rPr>
                <w:rFonts w:ascii="Arial" w:hAnsi="Arial" w:cs="Arial"/>
                <w:sz w:val="20"/>
                <w:szCs w:val="20"/>
              </w:rPr>
              <w:t>0.</w:t>
            </w:r>
            <w:r w:rsidR="00566C20" w:rsidRPr="000E641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</w:tbl>
    <w:p w14:paraId="617A872C" w14:textId="77777777" w:rsidR="00897521" w:rsidRPr="000E6411" w:rsidRDefault="00982CAA" w:rsidP="00897521">
      <w:pPr>
        <w:jc w:val="both"/>
        <w:rPr>
          <w:rFonts w:ascii="Arial" w:hAnsi="Arial" w:cs="Arial"/>
          <w:sz w:val="20"/>
          <w:szCs w:val="20"/>
          <w:lang w:val="en-US"/>
        </w:rPr>
      </w:pPr>
      <w:r w:rsidRPr="000E6411">
        <w:rPr>
          <w:rFonts w:ascii="Arial" w:hAnsi="Arial"/>
          <w:sz w:val="20"/>
          <w:szCs w:val="20"/>
          <w:lang w:val="en-US"/>
        </w:rPr>
        <w:t>Data are presented as hazard ratios (95% confidence interval) with time-of-day at symptom onset 0-6h defined as reference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BMI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body mass index;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CABG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coronary artery bypass graft; </w:t>
      </w:r>
      <w:r w:rsidRPr="000E6411">
        <w:rPr>
          <w:rFonts w:ascii="Arial" w:hAnsi="Arial"/>
          <w:i/>
          <w:sz w:val="20"/>
          <w:szCs w:val="20"/>
          <w:lang w:val="en-US"/>
        </w:rPr>
        <w:t>CI</w:t>
      </w:r>
      <w:r w:rsidRPr="000E6411">
        <w:rPr>
          <w:rFonts w:ascii="Arial" w:hAnsi="Arial"/>
          <w:sz w:val="20"/>
          <w:szCs w:val="20"/>
          <w:lang w:val="en-US"/>
        </w:rPr>
        <w:t>, confidence interval;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 </w:t>
      </w:r>
      <w:r w:rsidRPr="000E6411">
        <w:rPr>
          <w:rFonts w:ascii="Arial" w:hAnsi="Arial"/>
          <w:i/>
          <w:sz w:val="20"/>
          <w:szCs w:val="20"/>
          <w:lang w:val="en-US"/>
        </w:rPr>
        <w:t>CV</w:t>
      </w:r>
      <w:r w:rsidRPr="000E6411">
        <w:rPr>
          <w:rFonts w:ascii="Arial" w:hAnsi="Arial"/>
          <w:sz w:val="20"/>
          <w:szCs w:val="20"/>
          <w:lang w:val="en-US"/>
        </w:rPr>
        <w:t>, cardiovascular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; GFR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glomerular filtration rate; </w:t>
      </w:r>
      <w:r w:rsidRPr="000E6411">
        <w:rPr>
          <w:rFonts w:ascii="Arial" w:hAnsi="Arial"/>
          <w:i/>
          <w:sz w:val="20"/>
          <w:szCs w:val="20"/>
          <w:lang w:val="en-US"/>
        </w:rPr>
        <w:t>HR</w:t>
      </w:r>
      <w:r w:rsidRPr="000E6411">
        <w:rPr>
          <w:rFonts w:ascii="Arial" w:hAnsi="Arial"/>
          <w:sz w:val="20"/>
          <w:szCs w:val="20"/>
          <w:lang w:val="en-US"/>
        </w:rPr>
        <w:t>, hazard ratio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; LV-EF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left ventricular ejection fraction;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LAD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left anterior descending artery;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LCX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left circumflex artery;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LM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left mainstem;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MI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myocardial infarction; </w:t>
      </w:r>
      <w:r w:rsidRPr="000E6411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RCA</w:t>
      </w:r>
      <w:r w:rsidRPr="000E6411">
        <w:rPr>
          <w:rFonts w:ascii="Arial" w:hAnsi="Arial" w:cs="Arial"/>
          <w:color w:val="000000" w:themeColor="text1"/>
          <w:sz w:val="20"/>
          <w:szCs w:val="20"/>
          <w:lang w:val="en-US"/>
        </w:rPr>
        <w:t>, right coronary artery.</w:t>
      </w:r>
    </w:p>
    <w:p w14:paraId="34A08D02" w14:textId="1CC813B9" w:rsidR="001F5A81" w:rsidRPr="000E6411" w:rsidRDefault="001F5A81">
      <w:pPr>
        <w:rPr>
          <w:rFonts w:ascii="Arial" w:hAnsi="Arial" w:cs="Arial"/>
          <w:sz w:val="20"/>
          <w:szCs w:val="20"/>
          <w:lang w:val="en-US"/>
        </w:rPr>
      </w:pPr>
      <w:r w:rsidRPr="000E6411">
        <w:rPr>
          <w:rFonts w:ascii="Arial" w:hAnsi="Arial" w:cs="Arial"/>
          <w:sz w:val="20"/>
          <w:szCs w:val="20"/>
          <w:lang w:val="en-US"/>
        </w:rPr>
        <w:br w:type="page"/>
      </w:r>
    </w:p>
    <w:p w14:paraId="245E17B2" w14:textId="7383A23C" w:rsidR="001F5A81" w:rsidRPr="000E6411" w:rsidRDefault="00610D24" w:rsidP="001F5A81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lastRenderedPageBreak/>
        <w:t>Additional file 1:</w:t>
      </w:r>
      <w:r w:rsidR="001F5A81" w:rsidRPr="000E6411">
        <w:rPr>
          <w:rFonts w:ascii="Arial" w:hAnsi="Arial" w:cs="Arial"/>
          <w:b/>
          <w:sz w:val="20"/>
          <w:szCs w:val="20"/>
          <w:lang w:val="en-US"/>
        </w:rPr>
        <w:t xml:space="preserve"> Table </w:t>
      </w:r>
      <w:r>
        <w:rPr>
          <w:rFonts w:ascii="Arial" w:hAnsi="Arial" w:cs="Arial"/>
          <w:b/>
          <w:sz w:val="20"/>
          <w:szCs w:val="20"/>
          <w:lang w:val="en-US"/>
        </w:rPr>
        <w:t>S</w:t>
      </w:r>
      <w:r w:rsidR="001F5A81" w:rsidRPr="000E6411">
        <w:rPr>
          <w:rFonts w:ascii="Arial" w:hAnsi="Arial" w:cs="Arial"/>
          <w:b/>
          <w:sz w:val="20"/>
          <w:szCs w:val="20"/>
          <w:lang w:val="en-US"/>
        </w:rPr>
        <w:t>3</w:t>
      </w:r>
      <w:r>
        <w:rPr>
          <w:rFonts w:ascii="Arial" w:hAnsi="Arial" w:cs="Arial"/>
          <w:sz w:val="20"/>
          <w:szCs w:val="20"/>
          <w:lang w:val="en-US"/>
        </w:rPr>
        <w:t>.</w:t>
      </w:r>
      <w:r w:rsidR="001F5A81" w:rsidRPr="000E6411">
        <w:rPr>
          <w:rFonts w:ascii="Arial" w:hAnsi="Arial" w:cs="Arial"/>
          <w:sz w:val="20"/>
          <w:szCs w:val="20"/>
          <w:lang w:val="en-US"/>
        </w:rPr>
        <w:t xml:space="preserve"> Association of time-of-day at symptom onset with area at risk, final infarct size or salvage index in individuals presenting within three hours after symptom onset. </w:t>
      </w:r>
    </w:p>
    <w:tbl>
      <w:tblPr>
        <w:tblW w:w="906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60"/>
        <w:gridCol w:w="1592"/>
        <w:gridCol w:w="1592"/>
        <w:gridCol w:w="1592"/>
        <w:gridCol w:w="1592"/>
        <w:gridCol w:w="1134"/>
      </w:tblGrid>
      <w:tr w:rsidR="001F5A81" w:rsidRPr="000E6411" w14:paraId="12CC3337" w14:textId="77777777" w:rsidTr="00D925E0">
        <w:trPr>
          <w:trHeight w:val="53"/>
        </w:trPr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BFDE95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Risk estimate</w:t>
            </w:r>
          </w:p>
        </w:tc>
        <w:tc>
          <w:tcPr>
            <w:tcW w:w="63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CAC895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bCs/>
                <w:sz w:val="18"/>
                <w:szCs w:val="18"/>
                <w:lang w:val="en-US"/>
              </w:rPr>
              <w:t>Time-of-day at symptom onset (hours)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7DB66D" w14:textId="77777777" w:rsidR="001F5A81" w:rsidRPr="000E6411" w:rsidRDefault="001F5A81" w:rsidP="00D925E0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1F5A81" w:rsidRPr="000E6411" w14:paraId="0FBFEDC7" w14:textId="77777777" w:rsidTr="00D925E0">
        <w:trPr>
          <w:trHeight w:val="357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D580A0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B44415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0-6h</w:t>
            </w:r>
          </w:p>
          <w:p w14:paraId="61A497D1" w14:textId="5B283CF9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(n=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6123FE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6-12h</w:t>
            </w:r>
          </w:p>
          <w:p w14:paraId="63AE6C70" w14:textId="46F7BBE6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(n=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160</w:t>
            </w: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82E220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12-18h</w:t>
            </w:r>
          </w:p>
          <w:p w14:paraId="7929C382" w14:textId="32DE1633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(n=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139</w:t>
            </w: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3E42EB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18-24h</w:t>
            </w:r>
          </w:p>
          <w:p w14:paraId="399A1267" w14:textId="3CB9EEC6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(n=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91</w:t>
            </w: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0DBDF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F5A81" w:rsidRPr="000E6411" w14:paraId="2FAAF335" w14:textId="77777777" w:rsidTr="00D925E0">
        <w:trPr>
          <w:trHeight w:val="21"/>
        </w:trPr>
        <w:tc>
          <w:tcPr>
            <w:tcW w:w="90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11B71F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bCs/>
                <w:sz w:val="18"/>
                <w:szCs w:val="18"/>
                <w:lang w:val="en-US"/>
              </w:rPr>
              <w:t>Area at risk &gt; m</w:t>
            </w:r>
            <w:proofErr w:type="spellStart"/>
            <w:r w:rsidRPr="000E6411">
              <w:rPr>
                <w:rFonts w:ascii="Arial" w:hAnsi="Arial" w:cs="Arial"/>
                <w:bCs/>
                <w:sz w:val="18"/>
                <w:szCs w:val="18"/>
              </w:rPr>
              <w:t>edian</w:t>
            </w:r>
            <w:proofErr w:type="spellEnd"/>
          </w:p>
        </w:tc>
      </w:tr>
      <w:tr w:rsidR="001F5A81" w:rsidRPr="000E6411" w14:paraId="15FC547E" w14:textId="77777777" w:rsidTr="00D925E0">
        <w:trPr>
          <w:trHeight w:val="313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411504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bCs/>
                <w:sz w:val="18"/>
                <w:szCs w:val="18"/>
              </w:rPr>
              <w:t>OR (95% CI)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D00F58" w14:textId="2F01838B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864</w:t>
            </w:r>
          </w:p>
          <w:p w14:paraId="03E99B75" w14:textId="0D24F393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486</w:t>
            </w:r>
            <w:r w:rsidRPr="000E6411">
              <w:rPr>
                <w:rFonts w:ascii="Arial" w:hAnsi="Arial" w:cs="Arial"/>
                <w:sz w:val="18"/>
                <w:szCs w:val="18"/>
              </w:rPr>
              <w:t>-1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.534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FD8DFA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E6411">
              <w:rPr>
                <w:rFonts w:ascii="Arial" w:hAnsi="Arial" w:cs="Arial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3C8BAF" w14:textId="673EF7F5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1.177</w:t>
            </w:r>
          </w:p>
          <w:p w14:paraId="2AC78694" w14:textId="193B03E5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(0.7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46</w:t>
            </w:r>
            <w:r w:rsidRPr="000E6411">
              <w:rPr>
                <w:rFonts w:ascii="Arial" w:hAnsi="Arial" w:cs="Arial"/>
                <w:sz w:val="18"/>
                <w:szCs w:val="18"/>
              </w:rPr>
              <w:t>-1.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856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82929D" w14:textId="7D0CEC03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1.189</w:t>
            </w:r>
          </w:p>
          <w:p w14:paraId="033F6961" w14:textId="498DF365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710</w:t>
            </w:r>
            <w:r w:rsidRPr="000E6411">
              <w:rPr>
                <w:rFonts w:ascii="Arial" w:hAnsi="Arial" w:cs="Arial"/>
                <w:sz w:val="18"/>
                <w:szCs w:val="18"/>
              </w:rPr>
              <w:t>-1.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993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BA67A2" w14:textId="00FEADF1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62</w:t>
            </w:r>
          </w:p>
          <w:p w14:paraId="342690F0" w14:textId="6C2B81BA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48</w:t>
            </w:r>
          </w:p>
          <w:p w14:paraId="469324EC" w14:textId="099A0566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1F5A81" w:rsidRPr="000E6411" w14:paraId="39033864" w14:textId="77777777" w:rsidTr="00D925E0">
        <w:trPr>
          <w:trHeight w:val="71"/>
        </w:trPr>
        <w:tc>
          <w:tcPr>
            <w:tcW w:w="90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D964F8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bCs/>
                <w:sz w:val="18"/>
                <w:szCs w:val="18"/>
              </w:rPr>
              <w:t xml:space="preserve">Final </w:t>
            </w:r>
            <w:proofErr w:type="spellStart"/>
            <w:r w:rsidRPr="000E6411">
              <w:rPr>
                <w:rFonts w:ascii="Arial" w:hAnsi="Arial" w:cs="Arial"/>
                <w:bCs/>
                <w:sz w:val="18"/>
                <w:szCs w:val="18"/>
              </w:rPr>
              <w:t>infarct</w:t>
            </w:r>
            <w:proofErr w:type="spellEnd"/>
            <w:r w:rsidRPr="000E641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sz w:val="18"/>
                <w:szCs w:val="18"/>
              </w:rPr>
              <w:t>size</w:t>
            </w:r>
            <w:proofErr w:type="spellEnd"/>
            <w:r w:rsidRPr="000E6411">
              <w:rPr>
                <w:rFonts w:ascii="Arial" w:hAnsi="Arial" w:cs="Arial"/>
                <w:bCs/>
                <w:sz w:val="18"/>
                <w:szCs w:val="18"/>
              </w:rPr>
              <w:t xml:space="preserve"> &gt; median</w:t>
            </w:r>
          </w:p>
        </w:tc>
      </w:tr>
      <w:tr w:rsidR="001F5A81" w:rsidRPr="000E6411" w14:paraId="3C0B666D" w14:textId="77777777" w:rsidTr="00D925E0">
        <w:trPr>
          <w:trHeight w:val="42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9713F1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bCs/>
                <w:sz w:val="18"/>
                <w:szCs w:val="18"/>
              </w:rPr>
              <w:t>OR (95% CI)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E4E68E" w14:textId="7D12F072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0.801</w:t>
            </w:r>
          </w:p>
          <w:p w14:paraId="516DC5E7" w14:textId="4266534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451</w:t>
            </w:r>
            <w:r w:rsidRPr="000E6411">
              <w:rPr>
                <w:rFonts w:ascii="Arial" w:hAnsi="Arial" w:cs="Arial"/>
                <w:sz w:val="18"/>
                <w:szCs w:val="18"/>
              </w:rPr>
              <w:t>-1.4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23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4E138B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E6411">
              <w:rPr>
                <w:rFonts w:ascii="Arial" w:hAnsi="Arial" w:cs="Arial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50B986" w14:textId="3141B8FA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729</w:t>
            </w:r>
          </w:p>
          <w:p w14:paraId="1CEA379A" w14:textId="68DDE602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462</w:t>
            </w:r>
            <w:r w:rsidRPr="000E6411">
              <w:rPr>
                <w:rFonts w:ascii="Arial" w:hAnsi="Arial" w:cs="Arial"/>
                <w:sz w:val="18"/>
                <w:szCs w:val="18"/>
              </w:rPr>
              <w:t>-1.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150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63D467" w14:textId="1B902253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1.010</w:t>
            </w:r>
          </w:p>
          <w:p w14:paraId="70D85BDE" w14:textId="76F17BF2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603</w:t>
            </w:r>
            <w:r w:rsidRPr="000E6411">
              <w:rPr>
                <w:rFonts w:ascii="Arial" w:hAnsi="Arial" w:cs="Arial"/>
                <w:sz w:val="18"/>
                <w:szCs w:val="18"/>
              </w:rPr>
              <w:t>-1.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691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49356E" w14:textId="0A4F873A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4</w:t>
            </w:r>
            <w:r w:rsidRPr="000E6411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0E939874" w14:textId="0F490E26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17</w:t>
            </w:r>
          </w:p>
          <w:p w14:paraId="4F4C454C" w14:textId="72E602F8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97</w:t>
            </w:r>
          </w:p>
        </w:tc>
      </w:tr>
      <w:tr w:rsidR="001F5A81" w:rsidRPr="000E6411" w14:paraId="0BCC2E29" w14:textId="77777777" w:rsidTr="00D925E0">
        <w:trPr>
          <w:trHeight w:val="21"/>
        </w:trPr>
        <w:tc>
          <w:tcPr>
            <w:tcW w:w="906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B2EA1E" w14:textId="388E431A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E6411">
              <w:rPr>
                <w:rFonts w:ascii="Arial" w:hAnsi="Arial" w:cs="Arial"/>
                <w:bCs/>
                <w:sz w:val="18"/>
                <w:szCs w:val="18"/>
              </w:rPr>
              <w:t>Salvage</w:t>
            </w:r>
            <w:proofErr w:type="spellEnd"/>
            <w:r w:rsidRPr="000E641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0E6411">
              <w:rPr>
                <w:rFonts w:ascii="Arial" w:hAnsi="Arial" w:cs="Arial"/>
                <w:bCs/>
                <w:sz w:val="18"/>
                <w:szCs w:val="18"/>
              </w:rPr>
              <w:t>index</w:t>
            </w:r>
            <w:proofErr w:type="spellEnd"/>
            <w:r w:rsidRPr="000E641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5D52F4" w:rsidRPr="000E6411">
              <w:rPr>
                <w:rFonts w:ascii="Arial" w:hAnsi="Arial" w:cs="Arial"/>
                <w:bCs/>
                <w:sz w:val="18"/>
                <w:szCs w:val="18"/>
              </w:rPr>
              <w:t>&gt;</w:t>
            </w:r>
            <w:r w:rsidRPr="000E6411">
              <w:rPr>
                <w:rFonts w:ascii="Arial" w:hAnsi="Arial" w:cs="Arial"/>
                <w:bCs/>
                <w:sz w:val="18"/>
                <w:szCs w:val="18"/>
              </w:rPr>
              <w:t xml:space="preserve"> median</w:t>
            </w:r>
          </w:p>
        </w:tc>
      </w:tr>
      <w:tr w:rsidR="001F5A81" w:rsidRPr="000E6411" w14:paraId="090D7DD1" w14:textId="77777777" w:rsidTr="00D925E0">
        <w:trPr>
          <w:trHeight w:val="42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138348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bCs/>
                <w:sz w:val="18"/>
                <w:szCs w:val="18"/>
              </w:rPr>
              <w:t>OR (95% CI)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A03754" w14:textId="10BC4009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1.148</w:t>
            </w:r>
          </w:p>
          <w:p w14:paraId="337740A6" w14:textId="309D702F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(0.63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4</w:t>
            </w:r>
            <w:r w:rsidRPr="000E6411">
              <w:rPr>
                <w:rFonts w:ascii="Arial" w:hAnsi="Arial" w:cs="Arial"/>
                <w:sz w:val="18"/>
                <w:szCs w:val="18"/>
              </w:rPr>
              <w:t>-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2.079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F7DD73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E6411">
              <w:rPr>
                <w:rFonts w:ascii="Arial" w:hAnsi="Arial" w:cs="Arial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886B6D" w14:textId="23B0899A" w:rsidR="005D52F4" w:rsidRPr="000E6411" w:rsidRDefault="005D52F4" w:rsidP="005D52F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1.156</w:t>
            </w:r>
          </w:p>
          <w:p w14:paraId="0B77D8CE" w14:textId="5B222BF8" w:rsidR="001F5A81" w:rsidRPr="000E6411" w:rsidRDefault="005D52F4" w:rsidP="005D52F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5A81" w:rsidRPr="000E6411">
              <w:rPr>
                <w:rFonts w:ascii="Arial" w:hAnsi="Arial" w:cs="Arial"/>
                <w:sz w:val="18"/>
                <w:szCs w:val="18"/>
              </w:rPr>
              <w:t>(0.</w:t>
            </w:r>
            <w:r w:rsidRPr="000E6411">
              <w:rPr>
                <w:rFonts w:ascii="Arial" w:hAnsi="Arial" w:cs="Arial"/>
                <w:sz w:val="18"/>
                <w:szCs w:val="18"/>
              </w:rPr>
              <w:t>726</w:t>
            </w:r>
            <w:r w:rsidR="001F5A81" w:rsidRPr="000E6411">
              <w:rPr>
                <w:rFonts w:ascii="Arial" w:hAnsi="Arial" w:cs="Arial"/>
                <w:sz w:val="18"/>
                <w:szCs w:val="18"/>
              </w:rPr>
              <w:t>-1.</w:t>
            </w:r>
            <w:r w:rsidRPr="000E6411">
              <w:rPr>
                <w:rFonts w:ascii="Arial" w:hAnsi="Arial" w:cs="Arial"/>
                <w:sz w:val="18"/>
                <w:szCs w:val="18"/>
              </w:rPr>
              <w:t>840</w:t>
            </w:r>
            <w:r w:rsidR="001F5A81"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="001F5A81"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C51421" w14:textId="13665904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1.118</w:t>
            </w:r>
          </w:p>
          <w:p w14:paraId="16A1FFCC" w14:textId="550E1E5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655-1.908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DEE55D" w14:textId="1A20ED9C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65</w:t>
            </w:r>
          </w:p>
          <w:p w14:paraId="0511F9BB" w14:textId="7570492D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54</w:t>
            </w:r>
          </w:p>
          <w:p w14:paraId="1DA61F5A" w14:textId="38E79DAC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68</w:t>
            </w:r>
          </w:p>
        </w:tc>
      </w:tr>
    </w:tbl>
    <w:p w14:paraId="413594EA" w14:textId="2951B7E0" w:rsidR="001F5A81" w:rsidRPr="008916E6" w:rsidRDefault="001F5A81" w:rsidP="001F5A81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8916E6">
        <w:rPr>
          <w:rFonts w:ascii="Arial" w:hAnsi="Arial" w:cs="Arial"/>
          <w:sz w:val="20"/>
          <w:szCs w:val="20"/>
          <w:lang w:val="en-US"/>
        </w:rPr>
        <w:t>Data are presented as odds ratios (OR) with 95% confidence interval (CI) with time-of-day at symptom onset 0-6h serving as reference (Ref).</w:t>
      </w:r>
      <w:r w:rsidR="008916E6">
        <w:rPr>
          <w:rFonts w:ascii="Arial" w:hAnsi="Arial" w:cs="Arial"/>
          <w:sz w:val="20"/>
          <w:szCs w:val="20"/>
          <w:lang w:val="en-US"/>
        </w:rPr>
        <w:t xml:space="preserve"> </w:t>
      </w:r>
      <w:r w:rsidR="008916E6" w:rsidRPr="008916E6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="008916E6">
        <w:rPr>
          <w:rFonts w:ascii="Arial" w:hAnsi="Arial" w:cs="Arial"/>
          <w:sz w:val="20"/>
          <w:szCs w:val="20"/>
          <w:lang w:val="en-US"/>
        </w:rPr>
        <w:t xml:space="preserve"> </w:t>
      </w:r>
      <w:r w:rsidR="008916E6" w:rsidRP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>indicates 0-6h time interval vs. reference time interval,</w:t>
      </w:r>
      <w:r w:rsid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 xml:space="preserve"> </w:t>
      </w:r>
      <w:r w:rsidR="008916E6" w:rsidRPr="008916E6">
        <w:rPr>
          <w:rFonts w:ascii="Arial" w:eastAsiaTheme="minorHAnsi" w:hAnsi="Arial" w:cs="Arial"/>
          <w:color w:val="000000"/>
          <w:sz w:val="20"/>
          <w:szCs w:val="20"/>
          <w:vertAlign w:val="superscript"/>
          <w:lang w:val="en-US" w:eastAsia="en-US"/>
        </w:rPr>
        <w:t>2</w:t>
      </w:r>
      <w:r w:rsid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 xml:space="preserve"> </w:t>
      </w:r>
      <w:r w:rsidR="008916E6" w:rsidRP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>indicates 12-18h time interval vs. reference time interval,</w:t>
      </w:r>
      <w:r w:rsid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 xml:space="preserve"> </w:t>
      </w:r>
      <w:r w:rsidR="008916E6" w:rsidRPr="008916E6">
        <w:rPr>
          <w:rFonts w:ascii="Arial" w:eastAsiaTheme="minorHAnsi" w:hAnsi="Arial" w:cs="Arial"/>
          <w:color w:val="000000"/>
          <w:sz w:val="20"/>
          <w:szCs w:val="20"/>
          <w:vertAlign w:val="superscript"/>
          <w:lang w:val="en-US" w:eastAsia="en-US"/>
        </w:rPr>
        <w:t>3</w:t>
      </w:r>
      <w:r w:rsid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 xml:space="preserve"> </w:t>
      </w:r>
      <w:r w:rsidR="008916E6" w:rsidRP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>indicates 18-24h time interval vs. reference time interval.</w:t>
      </w:r>
    </w:p>
    <w:p w14:paraId="43E340CF" w14:textId="77777777" w:rsidR="001F5A81" w:rsidRPr="000E6411" w:rsidRDefault="001F5A81" w:rsidP="001F5A8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3E770F8" w14:textId="77777777" w:rsidR="00AC7A4B" w:rsidRDefault="00AC7A4B">
      <w:pPr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br w:type="page"/>
      </w:r>
    </w:p>
    <w:p w14:paraId="77DC1123" w14:textId="624F8C87" w:rsidR="001F5A81" w:rsidRPr="000E6411" w:rsidRDefault="00610D24" w:rsidP="001F5A81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lastRenderedPageBreak/>
        <w:t>Additional file 1:</w:t>
      </w:r>
      <w:r w:rsidRPr="000E6411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1F5A81" w:rsidRPr="000E6411"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</w:t>
      </w:r>
      <w:r w:rsidR="001F5A81" w:rsidRPr="000E6411">
        <w:rPr>
          <w:rFonts w:ascii="Arial" w:hAnsi="Arial" w:cs="Arial"/>
          <w:b/>
          <w:sz w:val="20"/>
          <w:szCs w:val="20"/>
          <w:lang w:val="en-US"/>
        </w:rPr>
        <w:t>4</w:t>
      </w:r>
      <w:r>
        <w:rPr>
          <w:rFonts w:ascii="Arial" w:hAnsi="Arial" w:cs="Arial"/>
          <w:sz w:val="20"/>
          <w:szCs w:val="20"/>
          <w:lang w:val="en-US"/>
        </w:rPr>
        <w:t>.</w:t>
      </w:r>
      <w:r w:rsidR="001F5A81" w:rsidRPr="000E6411">
        <w:rPr>
          <w:rFonts w:ascii="Arial" w:hAnsi="Arial" w:cs="Arial"/>
          <w:sz w:val="20"/>
          <w:szCs w:val="20"/>
          <w:lang w:val="en-US"/>
        </w:rPr>
        <w:t xml:space="preserve"> Association of time-of-day at symptom onset with long-term clinical outcome (results obtained from the univariable Cox proportional hazards model) in individuals presenting within three hours after symptom-onset. 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129"/>
        <w:gridCol w:w="1389"/>
        <w:gridCol w:w="1424"/>
        <w:gridCol w:w="1425"/>
        <w:gridCol w:w="1425"/>
        <w:gridCol w:w="1425"/>
        <w:gridCol w:w="850"/>
      </w:tblGrid>
      <w:tr w:rsidR="001F5A81" w:rsidRPr="000E6411" w14:paraId="4851DC14" w14:textId="77777777" w:rsidTr="00D925E0">
        <w:tc>
          <w:tcPr>
            <w:tcW w:w="1129" w:type="dxa"/>
            <w:vMerge w:val="restart"/>
            <w:vAlign w:val="center"/>
          </w:tcPr>
          <w:p w14:paraId="508A5849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Outcome</w:t>
            </w:r>
          </w:p>
        </w:tc>
        <w:tc>
          <w:tcPr>
            <w:tcW w:w="1389" w:type="dxa"/>
            <w:vMerge w:val="restart"/>
            <w:vAlign w:val="center"/>
          </w:tcPr>
          <w:p w14:paraId="6669CA00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Risk estimate</w:t>
            </w:r>
          </w:p>
        </w:tc>
        <w:tc>
          <w:tcPr>
            <w:tcW w:w="5699" w:type="dxa"/>
            <w:gridSpan w:val="4"/>
            <w:vAlign w:val="center"/>
          </w:tcPr>
          <w:p w14:paraId="037747E8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Time-of-day</w:t>
            </w:r>
          </w:p>
        </w:tc>
        <w:tc>
          <w:tcPr>
            <w:tcW w:w="850" w:type="dxa"/>
            <w:vMerge w:val="restart"/>
            <w:vAlign w:val="center"/>
          </w:tcPr>
          <w:p w14:paraId="120E43F5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p-value</w:t>
            </w:r>
          </w:p>
        </w:tc>
      </w:tr>
      <w:tr w:rsidR="001F5A81" w:rsidRPr="000E6411" w14:paraId="76CCD6B1" w14:textId="77777777" w:rsidTr="00D925E0">
        <w:tc>
          <w:tcPr>
            <w:tcW w:w="1129" w:type="dxa"/>
            <w:vMerge/>
            <w:vAlign w:val="center"/>
          </w:tcPr>
          <w:p w14:paraId="0774CF73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9" w:type="dxa"/>
            <w:vMerge/>
            <w:vAlign w:val="center"/>
          </w:tcPr>
          <w:p w14:paraId="27471CA3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  <w:vAlign w:val="center"/>
          </w:tcPr>
          <w:p w14:paraId="6E2252FB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0-6</w:t>
            </w:r>
          </w:p>
          <w:p w14:paraId="35D6691C" w14:textId="4DB49DB5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(n=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425" w:type="dxa"/>
            <w:vAlign w:val="center"/>
          </w:tcPr>
          <w:p w14:paraId="7D8B2FCF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6-12</w:t>
            </w:r>
          </w:p>
          <w:p w14:paraId="5FB613D4" w14:textId="4BF34453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(n=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160</w:t>
            </w: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425" w:type="dxa"/>
            <w:vAlign w:val="center"/>
          </w:tcPr>
          <w:p w14:paraId="6723A120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12-18</w:t>
            </w:r>
          </w:p>
          <w:p w14:paraId="5CE94528" w14:textId="7E9FA93A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(n=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139</w:t>
            </w: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425" w:type="dxa"/>
            <w:vAlign w:val="center"/>
          </w:tcPr>
          <w:p w14:paraId="7C0EE505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18-24</w:t>
            </w:r>
          </w:p>
          <w:p w14:paraId="6274FAAF" w14:textId="180FFFC0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(n=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91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3CC1EDCE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F5A81" w:rsidRPr="000E6411" w14:paraId="36F9910D" w14:textId="77777777" w:rsidTr="00D925E0">
        <w:tc>
          <w:tcPr>
            <w:tcW w:w="1129" w:type="dxa"/>
            <w:vAlign w:val="center"/>
          </w:tcPr>
          <w:p w14:paraId="2B5542DB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All-cause mortality</w:t>
            </w:r>
          </w:p>
        </w:tc>
        <w:tc>
          <w:tcPr>
            <w:tcW w:w="1389" w:type="dxa"/>
            <w:vAlign w:val="center"/>
          </w:tcPr>
          <w:p w14:paraId="00F29D76" w14:textId="17B0F439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 xml:space="preserve">HR 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95%CI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424" w:type="dxa"/>
            <w:vAlign w:val="center"/>
          </w:tcPr>
          <w:p w14:paraId="768F596F" w14:textId="02C091A5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1.597</w:t>
            </w:r>
          </w:p>
          <w:p w14:paraId="7466DF8C" w14:textId="352D811E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.568-4.489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25" w:type="dxa"/>
            <w:vAlign w:val="center"/>
          </w:tcPr>
          <w:p w14:paraId="299AFCB7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0E6411">
              <w:rPr>
                <w:rFonts w:ascii="Arial" w:hAnsi="Arial" w:cs="Arial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425" w:type="dxa"/>
            <w:vAlign w:val="center"/>
          </w:tcPr>
          <w:p w14:paraId="39DDBFE3" w14:textId="08E31725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1.712</w:t>
            </w:r>
          </w:p>
          <w:p w14:paraId="0B174547" w14:textId="0B4B8784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0.732-4.006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25" w:type="dxa"/>
            <w:vAlign w:val="center"/>
          </w:tcPr>
          <w:p w14:paraId="16C97828" w14:textId="31AA94C0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0.567</w:t>
            </w:r>
          </w:p>
          <w:p w14:paraId="4A135552" w14:textId="0C513ED0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154-2.096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62BD0CDE" w14:textId="20E5AFFE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37</w:t>
            </w:r>
          </w:p>
          <w:p w14:paraId="09A397F0" w14:textId="2249582C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22</w:t>
            </w:r>
          </w:p>
          <w:p w14:paraId="64088C41" w14:textId="753AF65F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1F5A81" w:rsidRPr="000E6411" w14:paraId="4118BFD6" w14:textId="77777777" w:rsidTr="00D925E0">
        <w:tc>
          <w:tcPr>
            <w:tcW w:w="1129" w:type="dxa"/>
            <w:vAlign w:val="center"/>
          </w:tcPr>
          <w:p w14:paraId="00B1888F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Cardiac mortality</w:t>
            </w:r>
          </w:p>
        </w:tc>
        <w:tc>
          <w:tcPr>
            <w:tcW w:w="1389" w:type="dxa"/>
            <w:vAlign w:val="center"/>
          </w:tcPr>
          <w:p w14:paraId="35D0842E" w14:textId="48BB6264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 xml:space="preserve">HR 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0E6411">
              <w:rPr>
                <w:rFonts w:ascii="Arial" w:hAnsi="Arial" w:cs="Arial"/>
                <w:sz w:val="18"/>
                <w:szCs w:val="18"/>
                <w:lang w:val="en-US"/>
              </w:rPr>
              <w:t>95%CI</w:t>
            </w:r>
            <w:r w:rsidR="005D52F4" w:rsidRPr="000E641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424" w:type="dxa"/>
            <w:vAlign w:val="center"/>
          </w:tcPr>
          <w:p w14:paraId="1B6BB553" w14:textId="4A9B8515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2.423</w:t>
            </w:r>
          </w:p>
          <w:p w14:paraId="0E180394" w14:textId="3E02218B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0.606</w:t>
            </w:r>
            <w:r w:rsidRPr="000E6411">
              <w:rPr>
                <w:rFonts w:ascii="Arial" w:hAnsi="Arial" w:cs="Arial"/>
                <w:sz w:val="18"/>
                <w:szCs w:val="18"/>
              </w:rPr>
              <w:t>-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9.692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25" w:type="dxa"/>
            <w:vAlign w:val="center"/>
          </w:tcPr>
          <w:p w14:paraId="4A4DF0C0" w14:textId="77777777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0E6411">
              <w:rPr>
                <w:rFonts w:ascii="Arial" w:hAnsi="Arial" w:cs="Arial"/>
                <w:sz w:val="18"/>
                <w:szCs w:val="18"/>
              </w:rPr>
              <w:t>Ref</w:t>
            </w:r>
            <w:proofErr w:type="spellEnd"/>
          </w:p>
        </w:tc>
        <w:tc>
          <w:tcPr>
            <w:tcW w:w="1425" w:type="dxa"/>
            <w:vAlign w:val="center"/>
          </w:tcPr>
          <w:p w14:paraId="2B19C121" w14:textId="74260581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2.387</w:t>
            </w:r>
          </w:p>
          <w:p w14:paraId="1612DE7D" w14:textId="431569F1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0.718-7.929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25" w:type="dxa"/>
            <w:vAlign w:val="center"/>
          </w:tcPr>
          <w:p w14:paraId="6CEE3088" w14:textId="6984A7A7" w:rsidR="001F5A81" w:rsidRPr="000E6411" w:rsidRDefault="005D52F4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1.285</w:t>
            </w:r>
          </w:p>
          <w:p w14:paraId="08C8CA6B" w14:textId="018D7F34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</w:rPr>
              <w:t>(0.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288-5.743</w:t>
            </w:r>
            <w:r w:rsidRPr="000E6411">
              <w:rPr>
                <w:rFonts w:ascii="Arial" w:hAnsi="Arial" w:cs="Arial"/>
                <w:sz w:val="18"/>
                <w:szCs w:val="18"/>
              </w:rPr>
              <w:t>)</w:t>
            </w: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1A0A2BD6" w14:textId="080D602D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0.21</w:t>
            </w:r>
          </w:p>
          <w:p w14:paraId="134076BA" w14:textId="691D0813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0.16</w:t>
            </w:r>
          </w:p>
          <w:p w14:paraId="2B178A13" w14:textId="366FD0CD" w:rsidR="001F5A81" w:rsidRPr="000E6411" w:rsidRDefault="001F5A81" w:rsidP="00D925E0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641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0E6411">
              <w:rPr>
                <w:rFonts w:ascii="Arial" w:hAnsi="Arial" w:cs="Arial"/>
                <w:sz w:val="18"/>
                <w:szCs w:val="18"/>
              </w:rPr>
              <w:t xml:space="preserve"> 0.</w:t>
            </w:r>
            <w:r w:rsidR="005D52F4" w:rsidRPr="000E6411">
              <w:rPr>
                <w:rFonts w:ascii="Arial" w:hAnsi="Arial" w:cs="Arial"/>
                <w:sz w:val="18"/>
                <w:szCs w:val="18"/>
              </w:rPr>
              <w:t>74</w:t>
            </w:r>
          </w:p>
        </w:tc>
      </w:tr>
    </w:tbl>
    <w:p w14:paraId="6B1412AF" w14:textId="5A4C15BF" w:rsidR="005466D1" w:rsidRPr="005F13D2" w:rsidRDefault="001F5A81" w:rsidP="005F13D2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0E6411">
        <w:rPr>
          <w:rFonts w:ascii="Arial" w:hAnsi="Arial" w:cs="Arial"/>
          <w:sz w:val="20"/>
          <w:szCs w:val="20"/>
          <w:lang w:val="en-US"/>
        </w:rPr>
        <w:t>Data are hazards ratios (HR) with 95% confidence interval (CI). The 6-12h time interval served as reference</w:t>
      </w:r>
      <w:r w:rsidR="00CC5F5A">
        <w:rPr>
          <w:rFonts w:ascii="Arial" w:hAnsi="Arial" w:cs="Arial"/>
          <w:sz w:val="20"/>
          <w:szCs w:val="20"/>
          <w:lang w:val="en-US"/>
        </w:rPr>
        <w:t xml:space="preserve"> (Ref)</w:t>
      </w:r>
      <w:r w:rsidR="00CC5F5A" w:rsidRPr="008916E6">
        <w:rPr>
          <w:rFonts w:ascii="Arial" w:hAnsi="Arial" w:cs="Arial"/>
          <w:sz w:val="20"/>
          <w:szCs w:val="20"/>
          <w:lang w:val="en-US"/>
        </w:rPr>
        <w:t>.</w:t>
      </w:r>
      <w:r w:rsidR="00CC5F5A">
        <w:rPr>
          <w:rFonts w:ascii="Arial" w:hAnsi="Arial" w:cs="Arial"/>
          <w:sz w:val="20"/>
          <w:szCs w:val="20"/>
          <w:lang w:val="en-US"/>
        </w:rPr>
        <w:t xml:space="preserve"> </w:t>
      </w:r>
      <w:r w:rsidR="00CC5F5A" w:rsidRPr="008916E6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="00CC5F5A">
        <w:rPr>
          <w:rFonts w:ascii="Arial" w:hAnsi="Arial" w:cs="Arial"/>
          <w:sz w:val="20"/>
          <w:szCs w:val="20"/>
          <w:lang w:val="en-US"/>
        </w:rPr>
        <w:t xml:space="preserve"> </w:t>
      </w:r>
      <w:r w:rsidR="00CC5F5A" w:rsidRP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>indicates 0-6h time interval vs. reference time interval,</w:t>
      </w:r>
      <w:r w:rsidR="00CC5F5A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 xml:space="preserve"> </w:t>
      </w:r>
      <w:r w:rsidR="00CC5F5A" w:rsidRPr="008916E6">
        <w:rPr>
          <w:rFonts w:ascii="Arial" w:eastAsiaTheme="minorHAnsi" w:hAnsi="Arial" w:cs="Arial"/>
          <w:color w:val="000000"/>
          <w:sz w:val="20"/>
          <w:szCs w:val="20"/>
          <w:vertAlign w:val="superscript"/>
          <w:lang w:val="en-US" w:eastAsia="en-US"/>
        </w:rPr>
        <w:t>2</w:t>
      </w:r>
      <w:r w:rsidR="00CC5F5A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 xml:space="preserve"> </w:t>
      </w:r>
      <w:r w:rsidR="00CC5F5A" w:rsidRP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>indicates 12-18h time interval vs. reference time interval,</w:t>
      </w:r>
      <w:r w:rsidR="00CC5F5A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 xml:space="preserve"> </w:t>
      </w:r>
      <w:r w:rsidR="00CC5F5A" w:rsidRPr="008916E6">
        <w:rPr>
          <w:rFonts w:ascii="Arial" w:eastAsiaTheme="minorHAnsi" w:hAnsi="Arial" w:cs="Arial"/>
          <w:color w:val="000000"/>
          <w:sz w:val="20"/>
          <w:szCs w:val="20"/>
          <w:vertAlign w:val="superscript"/>
          <w:lang w:val="en-US" w:eastAsia="en-US"/>
        </w:rPr>
        <w:t>3</w:t>
      </w:r>
      <w:r w:rsidR="00CC5F5A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 xml:space="preserve"> </w:t>
      </w:r>
      <w:r w:rsidR="00CC5F5A" w:rsidRPr="008916E6">
        <w:rPr>
          <w:rFonts w:ascii="Arial" w:eastAsiaTheme="minorHAnsi" w:hAnsi="Arial" w:cs="Arial"/>
          <w:color w:val="000000"/>
          <w:sz w:val="20"/>
          <w:szCs w:val="20"/>
          <w:lang w:val="en-US" w:eastAsia="en-US"/>
        </w:rPr>
        <w:t>indicates 18-24h time interval vs. reference time interval.</w:t>
      </w:r>
    </w:p>
    <w:p w14:paraId="1EF30B30" w14:textId="203632EB" w:rsidR="005F13D2" w:rsidRDefault="005466D1" w:rsidP="005F13D2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6D00E26A" w14:textId="77777777" w:rsidR="005F13D2" w:rsidRDefault="005F13D2" w:rsidP="005F13D2">
      <w:pPr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lastRenderedPageBreak/>
        <w:drawing>
          <wp:inline distT="0" distB="0" distL="0" distR="0" wp14:anchorId="13E0FBF1" wp14:editId="392DFADB">
            <wp:extent cx="4025900" cy="59817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benann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8754C" w14:textId="77777777" w:rsidR="006123FE" w:rsidRDefault="006123FE" w:rsidP="005F13D2">
      <w:pPr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14:paraId="33E5E9F3" w14:textId="2A28A07B" w:rsidR="005466D1" w:rsidRPr="006123FE" w:rsidRDefault="006123FE" w:rsidP="006123FE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123FE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Additional file 1:</w:t>
      </w:r>
      <w:r w:rsidR="005F13D2" w:rsidRPr="006123FE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Figure </w:t>
      </w:r>
      <w:r w:rsidRPr="006123FE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S</w:t>
      </w:r>
      <w:r w:rsidR="005F13D2" w:rsidRPr="006123FE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1</w:t>
      </w:r>
      <w:r w:rsidRPr="006123FE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  <w:r w:rsidR="005F13D2" w:rsidRPr="006123F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Total blood leukocyte counts on admission in relation to time-of-day at symptom onset. (</w:t>
      </w:r>
      <w:r w:rsidR="005F13D2" w:rsidRPr="006123FE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A</w:t>
      </w:r>
      <w:r w:rsidR="005F13D2" w:rsidRPr="006123FE">
        <w:rPr>
          <w:rFonts w:ascii="Arial" w:hAnsi="Arial" w:cs="Arial"/>
          <w:color w:val="000000" w:themeColor="text1"/>
          <w:sz w:val="20"/>
          <w:szCs w:val="20"/>
          <w:lang w:val="en-US"/>
        </w:rPr>
        <w:t>) all available patients (n=</w:t>
      </w:r>
      <w:r w:rsidR="005F13D2" w:rsidRPr="006123FE">
        <w:rPr>
          <w:rFonts w:ascii="Arial" w:hAnsi="Arial" w:cs="Arial"/>
          <w:color w:val="000000" w:themeColor="text1"/>
          <w:sz w:val="22"/>
          <w:szCs w:val="22"/>
          <w:lang w:val="en-US"/>
        </w:rPr>
        <w:t>660 (55%)</w:t>
      </w:r>
      <w:r w:rsidR="005F13D2" w:rsidRPr="006123FE">
        <w:rPr>
          <w:rFonts w:ascii="Arial" w:hAnsi="Arial" w:cs="Arial"/>
          <w:color w:val="000000" w:themeColor="text1"/>
          <w:sz w:val="20"/>
          <w:szCs w:val="20"/>
          <w:lang w:val="en-US"/>
        </w:rPr>
        <w:t>); (</w:t>
      </w:r>
      <w:r w:rsidR="005F13D2" w:rsidRPr="006123FE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B</w:t>
      </w:r>
      <w:r w:rsidR="005F13D2" w:rsidRPr="006123FE">
        <w:rPr>
          <w:rFonts w:ascii="Arial" w:hAnsi="Arial" w:cs="Arial"/>
          <w:color w:val="000000" w:themeColor="text1"/>
          <w:sz w:val="20"/>
          <w:szCs w:val="20"/>
          <w:lang w:val="en-US"/>
        </w:rPr>
        <w:t>) only patients (</w:t>
      </w:r>
      <w:r w:rsidR="005F13D2" w:rsidRPr="006123FE">
        <w:rPr>
          <w:rFonts w:ascii="Arial" w:hAnsi="Arial" w:cs="Arial"/>
          <w:color w:val="000000" w:themeColor="text1"/>
          <w:sz w:val="22"/>
          <w:szCs w:val="22"/>
          <w:lang w:val="en-US"/>
        </w:rPr>
        <w:t>n=106 (9%)</w:t>
      </w:r>
      <w:r w:rsidR="005F13D2" w:rsidRPr="006123FE">
        <w:rPr>
          <w:rFonts w:ascii="Arial" w:hAnsi="Arial" w:cs="Arial"/>
          <w:color w:val="000000" w:themeColor="text1"/>
          <w:sz w:val="20"/>
          <w:szCs w:val="20"/>
          <w:lang w:val="en-US"/>
        </w:rPr>
        <w:t>) with total ischemic time (time to admission + time to intervention) ≤3h. Data are median and interquartile range. Kruskal-Wallis-test.</w:t>
      </w:r>
      <w:bookmarkStart w:id="0" w:name="_GoBack"/>
      <w:bookmarkEnd w:id="0"/>
    </w:p>
    <w:sectPr w:rsidR="005466D1" w:rsidRPr="006123FE" w:rsidSect="002F27E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 (Textkörper CS)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21"/>
    <w:rsid w:val="000B2ADC"/>
    <w:rsid w:val="000E6411"/>
    <w:rsid w:val="001F5A81"/>
    <w:rsid w:val="002F27EB"/>
    <w:rsid w:val="004862E1"/>
    <w:rsid w:val="004E64C9"/>
    <w:rsid w:val="00516F33"/>
    <w:rsid w:val="005466D1"/>
    <w:rsid w:val="00566C20"/>
    <w:rsid w:val="005D52F4"/>
    <w:rsid w:val="005F13D2"/>
    <w:rsid w:val="00610D24"/>
    <w:rsid w:val="006123FE"/>
    <w:rsid w:val="008916E6"/>
    <w:rsid w:val="00897521"/>
    <w:rsid w:val="008C3735"/>
    <w:rsid w:val="00982CAA"/>
    <w:rsid w:val="009905AF"/>
    <w:rsid w:val="00A15DB3"/>
    <w:rsid w:val="00AC58DC"/>
    <w:rsid w:val="00AC7A4B"/>
    <w:rsid w:val="00B849EF"/>
    <w:rsid w:val="00C714BE"/>
    <w:rsid w:val="00CC5F5A"/>
    <w:rsid w:val="00E87D27"/>
    <w:rsid w:val="00F250D4"/>
    <w:rsid w:val="00FF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4ADEC"/>
  <w14:defaultImageDpi w14:val="32767"/>
  <w15:chartTrackingRefBased/>
  <w15:docId w15:val="{64CA0F11-2F88-554C-9DDC-2F72E766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 (Textkörper CS)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97521"/>
    <w:rPr>
      <w:rFonts w:ascii="Times New Roman" w:eastAsia="Times New Roman" w:hAnsi="Times New Roman" w:cs="Times New Roman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5A81"/>
    <w:rPr>
      <w:rFonts w:ascii="Helvetica" w:hAnsi="Helvetic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6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905</Words>
  <Characters>5164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2018-12-07T08:13:00Z</dcterms:created>
  <dcterms:modified xsi:type="dcterms:W3CDTF">2019-05-27T10:33:00Z</dcterms:modified>
</cp:coreProperties>
</file>