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6AC" w:rsidRPr="001826AC" w:rsidRDefault="001826AC" w:rsidP="00A007EC">
      <w:pPr>
        <w:spacing w:line="240" w:lineRule="atLeast"/>
        <w:rPr>
          <w:rFonts w:ascii="Times New Roman" w:hAnsi="Times New Roman" w:cs="Times New Roman"/>
          <w:color w:val="FF0000"/>
          <w:sz w:val="24"/>
        </w:rPr>
      </w:pPr>
      <w:r w:rsidRPr="001826AC">
        <w:rPr>
          <w:rFonts w:ascii="Times New Roman" w:hAnsi="Times New Roman" w:cs="Times New Roman"/>
          <w:b/>
          <w:bCs/>
          <w:color w:val="FF0000"/>
          <w:sz w:val="24"/>
        </w:rPr>
        <w:t xml:space="preserve">Table </w:t>
      </w:r>
      <w:r w:rsidR="00730ED1">
        <w:rPr>
          <w:rFonts w:ascii="Times New Roman" w:hAnsi="Times New Roman" w:cs="Times New Roman"/>
          <w:b/>
          <w:bCs/>
          <w:color w:val="FF0000"/>
          <w:sz w:val="24"/>
        </w:rPr>
        <w:t>S</w:t>
      </w:r>
      <w:r w:rsidRPr="001826AC">
        <w:rPr>
          <w:rFonts w:ascii="Times New Roman" w:hAnsi="Times New Roman" w:cs="Times New Roman"/>
          <w:b/>
          <w:bCs/>
          <w:color w:val="FF0000"/>
          <w:sz w:val="24"/>
        </w:rPr>
        <w:t>3.</w:t>
      </w:r>
      <w:r w:rsidRPr="001826AC">
        <w:rPr>
          <w:rFonts w:ascii="Times New Roman" w:hAnsi="Times New Roman" w:cs="Times New Roman"/>
          <w:color w:val="FF0000"/>
          <w:sz w:val="24"/>
        </w:rPr>
        <w:t xml:space="preserve"> GO enrichment analysis ( </w:t>
      </w:r>
      <w:r w:rsidRPr="001826AC">
        <w:rPr>
          <w:rFonts w:ascii="Times New Roman" w:hAnsi="Times New Roman" w:cs="Times New Roman"/>
          <w:i/>
          <w:iCs/>
          <w:color w:val="FF0000"/>
          <w:sz w:val="24"/>
        </w:rPr>
        <w:t>p</w:t>
      </w:r>
      <w:r w:rsidRPr="001826AC">
        <w:rPr>
          <w:rFonts w:ascii="Times New Roman" w:hAnsi="Times New Roman" w:cs="Times New Roman"/>
          <w:color w:val="FF0000"/>
          <w:sz w:val="24"/>
        </w:rPr>
        <w:t>-value &lt; 0.05 ). 90 Go terms are identified using the filter</w:t>
      </w:r>
      <w:r w:rsidRPr="001826AC">
        <w:rPr>
          <w:rFonts w:ascii="Times New Roman" w:hAnsi="Times New Roman" w:cs="Times New Roman"/>
          <w:i/>
          <w:iCs/>
          <w:color w:val="FF0000"/>
          <w:sz w:val="24"/>
        </w:rPr>
        <w:t xml:space="preserve"> p</w:t>
      </w:r>
      <w:r w:rsidRPr="001826AC">
        <w:rPr>
          <w:rFonts w:ascii="Times New Roman" w:hAnsi="Times New Roman" w:cs="Times New Roman"/>
          <w:color w:val="FF0000"/>
          <w:sz w:val="24"/>
        </w:rPr>
        <w:t xml:space="preserve"> &lt; 0.05. The Gene Ontology are divided into three parts: molecular function, biological process and cellular component. The category, </w:t>
      </w:r>
      <w:r w:rsidRPr="001826AC">
        <w:rPr>
          <w:rFonts w:ascii="Times New Roman" w:hAnsi="Times New Roman" w:cs="Times New Roman"/>
          <w:i/>
          <w:iCs/>
          <w:color w:val="FF0000"/>
          <w:sz w:val="24"/>
        </w:rPr>
        <w:t>p</w:t>
      </w:r>
      <w:r w:rsidRPr="001826AC">
        <w:rPr>
          <w:rFonts w:ascii="Times New Roman" w:hAnsi="Times New Roman" w:cs="Times New Roman"/>
          <w:color w:val="FF0000"/>
          <w:sz w:val="24"/>
        </w:rPr>
        <w:t>-value and the FDR of Go terms are described in the table.</w:t>
      </w:r>
    </w:p>
    <w:p w:rsidR="006E1CA5" w:rsidRPr="001826AC" w:rsidRDefault="009B4B24">
      <w:pPr>
        <w:widowControl/>
        <w:jc w:val="left"/>
        <w:textAlignment w:val="center"/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</w:pPr>
      <w:r w:rsidRPr="001826AC">
        <w:rPr>
          <w:rFonts w:ascii="Times New Roman" w:eastAsia="SimSun" w:hAnsi="Times New Roman" w:cs="Times New Roman" w:hint="eastAsia"/>
          <w:b/>
          <w:bCs/>
          <w:color w:val="000000"/>
          <w:kern w:val="0"/>
          <w:sz w:val="24"/>
        </w:rPr>
        <w:t>Table</w:t>
      </w:r>
      <w:r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 xml:space="preserve"> </w:t>
      </w:r>
      <w:r w:rsidR="00730ED1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>S</w:t>
      </w:r>
      <w:r w:rsidR="00C74D97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>3</w:t>
      </w:r>
      <w:r w:rsidR="002B4039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 xml:space="preserve">. </w:t>
      </w:r>
      <w:bookmarkStart w:id="0" w:name="_Hlk11768000"/>
      <w:r w:rsidR="002B4039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>GO enrichment analysis</w:t>
      </w:r>
      <w:r w:rsidR="00C94156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 xml:space="preserve"> </w:t>
      </w:r>
      <w:r w:rsidR="002B4039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>(</w:t>
      </w:r>
      <w:r w:rsidR="000F7DFE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 xml:space="preserve"> </w:t>
      </w:r>
      <w:r w:rsidR="002B4039" w:rsidRPr="001826AC">
        <w:rPr>
          <w:rFonts w:ascii="Times New Roman" w:eastAsia="SimSun" w:hAnsi="Times New Roman" w:cs="Times New Roman"/>
          <w:b/>
          <w:bCs/>
          <w:i/>
          <w:color w:val="000000"/>
          <w:kern w:val="0"/>
          <w:sz w:val="24"/>
        </w:rPr>
        <w:t>p</w:t>
      </w:r>
      <w:r w:rsidR="009226EF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>-</w:t>
      </w:r>
      <w:r w:rsidR="002B4039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>value</w:t>
      </w:r>
      <w:r w:rsidR="000F7DFE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 xml:space="preserve"> </w:t>
      </w:r>
      <w:r w:rsidR="002B4039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>&lt;</w:t>
      </w:r>
      <w:r w:rsidR="000F7DFE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 xml:space="preserve"> </w:t>
      </w:r>
      <w:r w:rsidR="002B4039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>0.05</w:t>
      </w:r>
      <w:r w:rsidR="000F7DFE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 xml:space="preserve"> </w:t>
      </w:r>
      <w:r w:rsidR="002B4039" w:rsidRPr="001826AC">
        <w:rPr>
          <w:rFonts w:ascii="Times New Roman" w:eastAsia="SimSun" w:hAnsi="Times New Roman" w:cs="Times New Roman"/>
          <w:b/>
          <w:bCs/>
          <w:color w:val="000000"/>
          <w:kern w:val="0"/>
          <w:sz w:val="24"/>
        </w:rPr>
        <w:t>)</w:t>
      </w:r>
      <w:bookmarkEnd w:id="0"/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2"/>
        <w:gridCol w:w="5970"/>
        <w:gridCol w:w="850"/>
        <w:gridCol w:w="1843"/>
      </w:tblGrid>
      <w:tr w:rsidR="00D113A6" w:rsidRPr="00C94156" w:rsidTr="00A007EC">
        <w:trPr>
          <w:trHeight w:hRule="exact" w:val="454"/>
          <w:tblHeader/>
        </w:trPr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13A6" w:rsidRPr="00C94156" w:rsidRDefault="00D113A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5"/>
              </w:rPr>
              <w:t>Category</w:t>
            </w:r>
          </w:p>
        </w:tc>
        <w:tc>
          <w:tcPr>
            <w:tcW w:w="597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13A6" w:rsidRPr="00C94156" w:rsidRDefault="0071615E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5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5"/>
              </w:rPr>
              <w:t>Go t</w:t>
            </w:r>
            <w:r w:rsidR="00D113A6" w:rsidRPr="00C9415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5"/>
              </w:rPr>
              <w:t>erm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13A6" w:rsidRPr="00C94156" w:rsidRDefault="00D113A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5"/>
              </w:rPr>
            </w:pPr>
            <w:r w:rsidRPr="000F7DFE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16"/>
                <w:szCs w:val="15"/>
              </w:rPr>
              <w:t>p</w:t>
            </w:r>
            <w:r w:rsidR="009226EF" w:rsidRPr="009226EF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5"/>
              </w:rPr>
              <w:t>-</w:t>
            </w:r>
            <w:r w:rsidRPr="00C9415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5"/>
              </w:rPr>
              <w:t>val</w:t>
            </w:r>
            <w:r w:rsidRPr="00C94156">
              <w:rPr>
                <w:rFonts w:ascii="Times New Roman" w:eastAsia="SimSun" w:hAnsi="Times New Roman" w:cs="Times New Roman" w:hint="eastAsia"/>
                <w:b/>
                <w:bCs/>
                <w:color w:val="000000"/>
                <w:kern w:val="0"/>
                <w:sz w:val="16"/>
                <w:szCs w:val="15"/>
              </w:rPr>
              <w:t>ue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D113A6" w:rsidRPr="00C94156" w:rsidRDefault="00D113A6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6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6"/>
                <w:szCs w:val="15"/>
              </w:rPr>
              <w:t>FDR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GO:0016529~sarcoplasmic reticulum</w:t>
            </w:r>
          </w:p>
        </w:tc>
        <w:tc>
          <w:tcPr>
            <w:tcW w:w="850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3.7E-09</w:t>
            </w:r>
          </w:p>
        </w:tc>
        <w:tc>
          <w:tcPr>
            <w:tcW w:w="1843" w:type="dxa"/>
            <w:tcBorders>
              <w:top w:val="single" w:sz="12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5.0E-06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GO:0005604~basement membrane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3.1E-08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4.2E-05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GO:0010951~negative regulation of endopeptidase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8.8E-08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1.5E-04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GO:0006958~complement activation, classical pathway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1.5E-07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2.6E-04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GO:0045087~innate immune response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1.2E-06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2.1E-03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GO:0005198~structural molecule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2.5E-06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3.6E-03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GO:0005581~collagen trimer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9.5E-06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1.3E-02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GO:0007596~blood coagulation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2.5E-05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4.3E-02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GO:0005578~proteinaceous extracellular matrix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2.8E-05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3.9E-02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GO:0006749~glutathione metabolic process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2.9E-05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4.9E-02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GO:0098869~cellular oxidant detoxification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3.6E-05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6.1E-02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GO:0051258~protein polymerization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9.1E-05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1.6E-01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GO:0042554~superoxide anion generation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9.1E-05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1.6E-01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GO:0042554~superoxide anion generation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9.1E-05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1.6E-01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GO:0072378~blood coagulation, fibrin clot formation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1.3E-04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2.2E-01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GO:0006911~phagocytosis, engulfment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1.6E-04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2.7E-01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GO:0004867~serine-type endopeptidase inhibitor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1.8E-04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2.7E-01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GO:0000786~nucleosome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2.1E-04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2.8E-01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GO:0000786~nucleosome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2.1E-04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2.8E-01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GO:0005577~fibrinogen complex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4.1E-04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5.6E-01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GO:0004364~glutathione transferase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4.8E-04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7.0E-01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GO:0003823~antigen binding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5.4E-04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8.0E-01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GO:0016209~antioxidant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5.6E-04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8.3E-01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GO:0043295~glutathione binding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5.6E-04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8.3E-01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730ED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val="fr-FR"/>
              </w:rPr>
            </w:pPr>
            <w:r w:rsidRPr="00730ED1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val="fr-FR"/>
              </w:rPr>
              <w:t>GO:0005201~extracellular matrix structural constituent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6.9E-04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1.0E+00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730ED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val="fr-FR"/>
              </w:rPr>
            </w:pPr>
            <w:r w:rsidRPr="00730ED1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val="fr-FR"/>
              </w:rPr>
              <w:t>GO:0005201~extracellular matrix structural constituent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6.9E-04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1.0E+00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730ED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val="fr-FR"/>
              </w:rPr>
            </w:pPr>
            <w:r w:rsidRPr="00730ED1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  <w:lang w:val="fr-FR"/>
              </w:rPr>
              <w:t>GO:0005201~extracellular matrix structural constituent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6.9E-04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1.0E+00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GO:0030674~protein binding, bridging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7.4E-04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1.1E+00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GO:0050665~hydrogen peroxide biosynthetic process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1.0E-03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1.7E+00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GO:0010880~regulation of release of sequestered calcium ion into cytosol by sarcoplasmic reticulum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1.1E-03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1.9E+00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GO:0010880~regulation of release of sequestered calcium ion into cytosol by sarcoplasmic reticulum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1.1E-03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1.9E+00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GO:0016459~myosin complex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1.1E-03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1.6E+00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GO:0050786~RAGE receptor binding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1.4E-03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2.0E+00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GO:0034116~positive regulation of heterotypic cell-cell adhesion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1.4E-03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2.4E+00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GO:0046314~phosphocreatine biosynthetic process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1.7E-03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2.8E+00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GO:0007160~cell-matrix adhesion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2.2E-03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3.7E+00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GO:0042178~xenobiotic catabolic process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2.5E-03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4.2E+00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GO:0006910~phagocytosis, recognition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3.1E-03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5.2E+00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GO:0070458~cellular detoxification of nitrogen compound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3.3E-03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5.5E+00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GO:0031091~platelet alpha granule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4.6E-03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6.2E+00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GO:0004866~endopeptidase inhibitor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5.1E-03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7.3E+00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GO:0019825~oxygen binding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5.1E-03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7.3E+00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GO:0004111~creatine kinase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5.3E-03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7.5E+00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GO:0004854~xanthine dehydrogenase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5.3E-03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7.5E+00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GO:0055056~D-glucose transmembrane transporter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5.3E-03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7.5E+00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GO:0001725~stress fiber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5.3E-03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7.1E+00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GO:0018916~nitrobenzene metabolic process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5.4E-03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8.8E+00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GO:0009115~xanthine catabolic process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5.4E-03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8.8E+00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GO:0030247~polysa</w:t>
            </w:r>
            <w:r w:rsidR="00340F47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haride binding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5.8E-03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8.2E+00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GO:0006936~muscle contraction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6.5E-03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1.1E+01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GO:0006801~superoxide metabolic process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7.1E-03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1.1E+01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GO:0005587~collagen type IV trimer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7.6E-03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1.0E+01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GO:0005887~integral component of plasma membrane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7.7E-03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1.0E+01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GO:0006957~complement activation, alternative pathway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7.9E-03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1.3E+01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GO:0006874~cellular calcium ion homeostasis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8.4E-03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1.3E+01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GO:0034987~immunoglobulin receptor binding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9.5E-03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1.3E+01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GO:0009055~electron carrier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1.0E-02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1.4E+01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GO:0004029~aldehyde dehydrogenase (NAD)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1.1E-02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1.5E+01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GO:0045109~intermediate filament organization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1.1E-02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1.8E+01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GO:0004252~serine-type endopeptidase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1.2E-02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1.6E+01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GO:0016175~superoxide-generating NADPH oxidase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1.4E-02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1.9E+01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GO:0006068~ethanol catabolic process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1.4E-02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2.2E+01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GO:1902042~negative regulation of extrinsic apoptotic signaling pathway via death domain receptors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1.5E-02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2.2E+01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GO:0051537~2 iron, 2 sulfur cluster binding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1.6E-02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2.1E+01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GO:0043020~NADPH oxidase complex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1.7E-02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2.1E+01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GO:0004028~3-chloroallyl aldehyde dehydrogenase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1.8E-02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2.3E+01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GO:0090277~positive regulation of peptide hormone secretion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1.8E-02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2.7E+01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GO:0060315~negative regulation of ryanodine-sensitive calcium-release channel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1.8E-02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2.7E+01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GO:0006342~chromatin silencing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1.9E-02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2.8E+01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GO:0008152~metabolic process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2.0E-02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2.9E+01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GO:0045907~positive regulation of vasoconstriction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2.2E-02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3.2E+01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GO:0016614~oxidoreductase activity, acting on CH-OH group of donors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2.2E-02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2.8E+01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GO:0005388~calcium-transporting ATPase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2.2E-02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2.8E+01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GO:0005882~intermediate filament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2.2E-02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2.7E+01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GO:0031639~plasminogen activation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2.2E-02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3.2E+01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GO:0071313~cellular response to caffeine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2.2E-02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3.2E+01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GO:0006816~calcium ion transport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2.2E-02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3.2E+01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GO:0015758~glucose transport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2.3E-02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3.3E+01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GO:0050853~B cell receptor signaling pathway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2.3E-02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3.3E+01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GO:0033017~sarcoplasmic reticulum membrane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2.4E-02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2.9E+01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GO:0005044~scavenger receptor activity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2.6E-02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3.2E+01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GO:0006898~receptor-mediated endocytosis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2.9E-02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4.0E+01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GO:2000352~negative regulation of endothelial cell apoptotic process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3.4E-02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4.5E+01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GO:0003779~actin binding</w:t>
            </w:r>
          </w:p>
        </w:tc>
        <w:tc>
          <w:tcPr>
            <w:tcW w:w="850" w:type="dxa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3.4E-02</w:t>
            </w:r>
          </w:p>
        </w:tc>
        <w:tc>
          <w:tcPr>
            <w:tcW w:w="1843" w:type="dxa"/>
            <w:tcBorders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4.0E+01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GO:0045095~keratin filament</w:t>
            </w:r>
          </w:p>
        </w:tc>
        <w:tc>
          <w:tcPr>
            <w:tcW w:w="85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3.7E-02</w:t>
            </w:r>
          </w:p>
        </w:tc>
        <w:tc>
          <w:tcPr>
            <w:tcW w:w="184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4.0E+01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GO:0070469~respiratory chain</w:t>
            </w:r>
          </w:p>
        </w:tc>
        <w:tc>
          <w:tcPr>
            <w:tcW w:w="850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4.1E-02</w:t>
            </w:r>
          </w:p>
        </w:tc>
        <w:tc>
          <w:tcPr>
            <w:tcW w:w="1843" w:type="dxa"/>
            <w:tcBorders>
              <w:top w:val="nil"/>
              <w:bottom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4.4E+01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MOLECULAR FUNCTION</w:t>
            </w:r>
          </w:p>
        </w:tc>
        <w:tc>
          <w:tcPr>
            <w:tcW w:w="5970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GO:0020037~heme binding</w:t>
            </w:r>
          </w:p>
        </w:tc>
        <w:tc>
          <w:tcPr>
            <w:tcW w:w="850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4.3E-02</w:t>
            </w:r>
          </w:p>
        </w:tc>
        <w:tc>
          <w:tcPr>
            <w:tcW w:w="1843" w:type="dxa"/>
            <w:tcBorders>
              <w:top w:val="nil"/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4.8E+01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GO:0042572~retinol metabolic process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4.3E-02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5.3E+01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CELLULAR COMPONENT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GO:0042571~immunoglobulin complex, circulating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4.6E-02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4.8E+01</w:t>
            </w:r>
          </w:p>
        </w:tc>
      </w:tr>
      <w:tr w:rsidR="00D113A6" w:rsidRPr="00C94156" w:rsidTr="00A007EC">
        <w:trPr>
          <w:trHeight w:hRule="exact" w:val="284"/>
          <w:tblHeader/>
        </w:trPr>
        <w:tc>
          <w:tcPr>
            <w:tcW w:w="184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340F47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BIOLOGICAL PROCESS</w:t>
            </w:r>
          </w:p>
        </w:tc>
        <w:tc>
          <w:tcPr>
            <w:tcW w:w="5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C94156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 w:rsidRPr="00C94156"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  <w:t>GO:0042730~fibrinolysis</w:t>
            </w:r>
          </w:p>
        </w:tc>
        <w:tc>
          <w:tcPr>
            <w:tcW w:w="8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4.8E-02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113A6" w:rsidRPr="005414E1" w:rsidRDefault="00D113A6" w:rsidP="005414E1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15"/>
                <w:szCs w:val="15"/>
              </w:rPr>
            </w:pPr>
            <w:r w:rsidRPr="005414E1">
              <w:rPr>
                <w:rFonts w:ascii="Times New Roman" w:eastAsia="SimSun" w:hAnsi="Times New Roman" w:cs="Times New Roman" w:hint="eastAsia"/>
                <w:color w:val="000000"/>
                <w:kern w:val="0"/>
                <w:sz w:val="15"/>
                <w:szCs w:val="15"/>
              </w:rPr>
              <w:t>5.7E+01</w:t>
            </w:r>
          </w:p>
        </w:tc>
      </w:tr>
    </w:tbl>
    <w:p w:rsidR="006E1CA5" w:rsidRPr="00C94156" w:rsidRDefault="006E1CA5" w:rsidP="00A007EC">
      <w:pPr>
        <w:tabs>
          <w:tab w:val="left" w:pos="690"/>
        </w:tabs>
        <w:spacing w:line="20" w:lineRule="exact"/>
        <w:rPr>
          <w:rFonts w:ascii="Times New Roman" w:hAnsi="Times New Roman" w:cs="Times New Roman"/>
          <w:sz w:val="15"/>
          <w:szCs w:val="15"/>
        </w:rPr>
      </w:pPr>
      <w:bookmarkStart w:id="1" w:name="_GoBack"/>
      <w:bookmarkEnd w:id="1"/>
    </w:p>
    <w:sectPr w:rsidR="006E1CA5" w:rsidRPr="00C94156" w:rsidSect="00A007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4175" w:h="31678"/>
      <w:pgMar w:top="1440" w:right="1803" w:bottom="1440" w:left="1803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B24" w:rsidRDefault="009B4B24" w:rsidP="002B4039">
      <w:r>
        <w:separator/>
      </w:r>
    </w:p>
  </w:endnote>
  <w:endnote w:type="continuationSeparator" w:id="0">
    <w:p w:rsidR="009B4B24" w:rsidRDefault="009B4B24" w:rsidP="002B4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7EC" w:rsidRDefault="00A007E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7EC" w:rsidRDefault="00A007E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7EC" w:rsidRDefault="00A007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B24" w:rsidRDefault="009B4B24" w:rsidP="002B4039">
      <w:r>
        <w:separator/>
      </w:r>
    </w:p>
  </w:footnote>
  <w:footnote w:type="continuationSeparator" w:id="0">
    <w:p w:rsidR="009B4B24" w:rsidRDefault="009B4B24" w:rsidP="002B40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7EC" w:rsidRDefault="00A007EC" w:rsidP="00A007EC">
    <w:pPr>
      <w:pStyle w:val="Header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7EC" w:rsidRDefault="00A007EC" w:rsidP="00A007EC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7EC" w:rsidRDefault="00A007E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attachedTemplate r:id="rId1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3563E80"/>
    <w:rsid w:val="000F7DFE"/>
    <w:rsid w:val="001826AC"/>
    <w:rsid w:val="002B4039"/>
    <w:rsid w:val="002C1E39"/>
    <w:rsid w:val="00340F47"/>
    <w:rsid w:val="00385842"/>
    <w:rsid w:val="004D2B48"/>
    <w:rsid w:val="005414E1"/>
    <w:rsid w:val="006E1CA5"/>
    <w:rsid w:val="0071615E"/>
    <w:rsid w:val="00730ED1"/>
    <w:rsid w:val="007A4D10"/>
    <w:rsid w:val="00800680"/>
    <w:rsid w:val="009226EF"/>
    <w:rsid w:val="0093732E"/>
    <w:rsid w:val="009B4B24"/>
    <w:rsid w:val="009E3288"/>
    <w:rsid w:val="00A007EC"/>
    <w:rsid w:val="00A33047"/>
    <w:rsid w:val="00C51E27"/>
    <w:rsid w:val="00C74D97"/>
    <w:rsid w:val="00C94156"/>
    <w:rsid w:val="00D113A6"/>
    <w:rsid w:val="63563E80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2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40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B403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Footer">
    <w:name w:val="footer"/>
    <w:basedOn w:val="Normal"/>
    <w:link w:val="FooterChar"/>
    <w:rsid w:val="002B40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2B403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70</TotalTime>
  <Pages>1</Pages>
  <Words>1117</Words>
  <Characters>6368</Characters>
  <Application>Microsoft Office Word</Application>
  <DocSecurity>0</DocSecurity>
  <Lines>53</Lines>
  <Paragraphs>14</Paragraphs>
  <ScaleCrop>false</ScaleCrop>
  <Company/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0013357</cp:lastModifiedBy>
  <cp:revision>16</cp:revision>
  <dcterms:created xsi:type="dcterms:W3CDTF">2018-08-05T14:42:00Z</dcterms:created>
  <dcterms:modified xsi:type="dcterms:W3CDTF">2019-07-16T02:23:00Z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