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tblpY="465"/>
        <w:tblW w:w="13757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236"/>
        <w:gridCol w:w="1820"/>
        <w:gridCol w:w="1819"/>
        <w:gridCol w:w="1075"/>
        <w:gridCol w:w="236"/>
        <w:gridCol w:w="1638"/>
        <w:gridCol w:w="1820"/>
        <w:gridCol w:w="1820"/>
        <w:gridCol w:w="1013"/>
      </w:tblGrid>
      <w:tr w:rsidR="004E0E89" w:rsidRPr="000A3563" w:rsidTr="005B4870">
        <w:trPr>
          <w:trHeight w:hRule="exact" w:val="397"/>
        </w:trPr>
        <w:tc>
          <w:tcPr>
            <w:tcW w:w="2280" w:type="dxa"/>
            <w:vMerge w:val="restart"/>
          </w:tcPr>
          <w:p w:rsidR="00DB3B14" w:rsidRPr="000A3563" w:rsidRDefault="00DB3B14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Clinicopathologic factor</w:t>
            </w:r>
          </w:p>
        </w:tc>
        <w:tc>
          <w:tcPr>
            <w:tcW w:w="236" w:type="dxa"/>
            <w:tcBorders>
              <w:bottom w:val="nil"/>
            </w:tcBorders>
          </w:tcPr>
          <w:p w:rsidR="00DB3B14" w:rsidRPr="000A3563" w:rsidRDefault="00DB3B14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4714" w:type="dxa"/>
            <w:gridSpan w:val="3"/>
            <w:tcBorders>
              <w:bottom w:val="single" w:sz="6" w:space="0" w:color="auto"/>
            </w:tcBorders>
          </w:tcPr>
          <w:p w:rsidR="00DB3B14" w:rsidRPr="000A3563" w:rsidRDefault="00DB3B14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C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DK4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aberration</w:t>
            </w:r>
          </w:p>
        </w:tc>
        <w:tc>
          <w:tcPr>
            <w:tcW w:w="236" w:type="dxa"/>
            <w:tcBorders>
              <w:bottom w:val="nil"/>
            </w:tcBorders>
          </w:tcPr>
          <w:p w:rsidR="00DB3B14" w:rsidRPr="000A3563" w:rsidRDefault="00DB3B14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291" w:type="dxa"/>
            <w:gridSpan w:val="4"/>
            <w:tcBorders>
              <w:bottom w:val="single" w:sz="6" w:space="0" w:color="auto"/>
            </w:tcBorders>
          </w:tcPr>
          <w:p w:rsidR="00DB3B14" w:rsidRPr="000A3563" w:rsidRDefault="00DB3B14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C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CND1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aberration</w:t>
            </w:r>
          </w:p>
        </w:tc>
      </w:tr>
      <w:tr w:rsidR="004E0E89" w:rsidRPr="000A3563" w:rsidTr="005B4870">
        <w:trPr>
          <w:cantSplit/>
          <w:trHeight w:hRule="exact" w:val="397"/>
        </w:trPr>
        <w:tc>
          <w:tcPr>
            <w:tcW w:w="2280" w:type="dxa"/>
            <w:vMerge/>
            <w:tcBorders>
              <w:bottom w:val="single" w:sz="6" w:space="0" w:color="auto"/>
            </w:tcBorders>
          </w:tcPr>
          <w:p w:rsidR="00DB3B14" w:rsidRPr="000A3563" w:rsidRDefault="00DB3B14" w:rsidP="005B4870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single" w:sz="6" w:space="0" w:color="auto"/>
            </w:tcBorders>
          </w:tcPr>
          <w:p w:rsidR="00DB3B14" w:rsidRPr="000A3563" w:rsidRDefault="00DB3B14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1820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Gain</w:t>
            </w:r>
          </w:p>
        </w:tc>
        <w:tc>
          <w:tcPr>
            <w:tcW w:w="1819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Normal</w:t>
            </w:r>
          </w:p>
        </w:tc>
        <w:tc>
          <w:tcPr>
            <w:tcW w:w="1075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236" w:type="dxa"/>
            <w:tcBorders>
              <w:top w:val="nil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1638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Gain</w:t>
            </w:r>
          </w:p>
        </w:tc>
        <w:tc>
          <w:tcPr>
            <w:tcW w:w="1820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Loss</w:t>
            </w:r>
          </w:p>
        </w:tc>
        <w:tc>
          <w:tcPr>
            <w:tcW w:w="1820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Normal</w:t>
            </w:r>
          </w:p>
        </w:tc>
        <w:tc>
          <w:tcPr>
            <w:tcW w:w="1013" w:type="dxa"/>
            <w:tcBorders>
              <w:top w:val="single" w:sz="6" w:space="0" w:color="auto"/>
              <w:bottom w:val="single" w:sz="6" w:space="0" w:color="auto"/>
            </w:tcBorders>
          </w:tcPr>
          <w:p w:rsidR="00DB3B14" w:rsidRPr="000A3563" w:rsidRDefault="00DB3B14" w:rsidP="005B487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ind w:firstLineChars="300" w:firstLine="630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Treatment</w:t>
            </w:r>
            <w:r w:rsidR="005F0632" w:rsidRPr="005F063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19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75" w:type="dxa"/>
            <w:tcBorders>
              <w:top w:val="single" w:sz="6" w:space="0" w:color="auto"/>
            </w:tcBorders>
            <w:vAlign w:val="center"/>
          </w:tcPr>
          <w:p w:rsidR="00DB3B14" w:rsidRPr="00E71408" w:rsidRDefault="00451287" w:rsidP="005B487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Cs w:val="21"/>
              </w:rPr>
            </w:pPr>
            <w:r w:rsidRPr="00E71408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0</w:t>
            </w:r>
            <w:r w:rsidRPr="00E71408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.003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  <w:tcBorders>
              <w:top w:val="single" w:sz="6" w:space="0" w:color="auto"/>
            </w:tcBorders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13" w:type="dxa"/>
            <w:tcBorders>
              <w:top w:val="single" w:sz="6" w:space="0" w:color="auto"/>
            </w:tcBorders>
            <w:vAlign w:val="center"/>
          </w:tcPr>
          <w:p w:rsidR="00DB3B14" w:rsidRPr="004E0E89" w:rsidRDefault="007F4ED0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.118</w:t>
            </w: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 (77.0)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 (55.5)</w:t>
            </w:r>
          </w:p>
        </w:tc>
        <w:tc>
          <w:tcPr>
            <w:tcW w:w="1075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 (71.2)</w:t>
            </w:r>
          </w:p>
        </w:tc>
        <w:tc>
          <w:tcPr>
            <w:tcW w:w="1820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 (57.9)</w:t>
            </w:r>
          </w:p>
        </w:tc>
        <w:tc>
          <w:tcPr>
            <w:tcW w:w="1820" w:type="dxa"/>
            <w:vAlign w:val="center"/>
          </w:tcPr>
          <w:p w:rsidR="00DB3B14" w:rsidRPr="004E0E89" w:rsidRDefault="00D70AB2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</w:t>
            </w:r>
            <w:r w:rsidR="002B0857"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(64.7)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(7.0)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 (15.5)</w:t>
            </w:r>
          </w:p>
        </w:tc>
        <w:tc>
          <w:tcPr>
            <w:tcW w:w="1075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(5.1)</w:t>
            </w:r>
          </w:p>
        </w:tc>
        <w:tc>
          <w:tcPr>
            <w:tcW w:w="1820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(10.5)</w:t>
            </w:r>
          </w:p>
        </w:tc>
        <w:tc>
          <w:tcPr>
            <w:tcW w:w="1820" w:type="dxa"/>
            <w:vAlign w:val="center"/>
          </w:tcPr>
          <w:p w:rsidR="00DB3B14" w:rsidRPr="004E0E89" w:rsidRDefault="002B0857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 (14.7)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(7.0)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 (11.8)</w:t>
            </w:r>
          </w:p>
        </w:tc>
        <w:tc>
          <w:tcPr>
            <w:tcW w:w="1075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(10.2)</w:t>
            </w:r>
          </w:p>
        </w:tc>
        <w:tc>
          <w:tcPr>
            <w:tcW w:w="1820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(13.2)</w:t>
            </w:r>
          </w:p>
        </w:tc>
        <w:tc>
          <w:tcPr>
            <w:tcW w:w="1820" w:type="dxa"/>
            <w:vAlign w:val="center"/>
          </w:tcPr>
          <w:p w:rsidR="00DB3B14" w:rsidRPr="004E0E89" w:rsidRDefault="002B0857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 (8.6)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(2.7)</w:t>
            </w:r>
          </w:p>
        </w:tc>
        <w:tc>
          <w:tcPr>
            <w:tcW w:w="1075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(1.0)</w:t>
            </w:r>
          </w:p>
        </w:tc>
        <w:tc>
          <w:tcPr>
            <w:tcW w:w="1820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1820" w:type="dxa"/>
            <w:vAlign w:val="center"/>
          </w:tcPr>
          <w:p w:rsidR="00DB3B14" w:rsidRPr="004E0E89" w:rsidRDefault="002B0857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(1.8)</w:t>
            </w:r>
          </w:p>
        </w:tc>
        <w:tc>
          <w:tcPr>
            <w:tcW w:w="1075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(3.4)</w:t>
            </w:r>
          </w:p>
        </w:tc>
        <w:tc>
          <w:tcPr>
            <w:tcW w:w="1820" w:type="dxa"/>
            <w:vAlign w:val="center"/>
          </w:tcPr>
          <w:p w:rsidR="00DB3B14" w:rsidRPr="004E0E89" w:rsidRDefault="00D70AB2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820" w:type="dxa"/>
            <w:vAlign w:val="center"/>
          </w:tcPr>
          <w:p w:rsidR="00DB3B14" w:rsidRPr="004E0E89" w:rsidRDefault="002B0857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(8.2)</w:t>
            </w:r>
          </w:p>
        </w:tc>
        <w:tc>
          <w:tcPr>
            <w:tcW w:w="1075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(10.2)</w:t>
            </w:r>
          </w:p>
        </w:tc>
        <w:tc>
          <w:tcPr>
            <w:tcW w:w="1820" w:type="dxa"/>
            <w:vAlign w:val="center"/>
          </w:tcPr>
          <w:p w:rsidR="00DB3B14" w:rsidRPr="004E0E89" w:rsidRDefault="00D70AB2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(5.3)</w:t>
            </w:r>
          </w:p>
        </w:tc>
        <w:tc>
          <w:tcPr>
            <w:tcW w:w="1820" w:type="dxa"/>
            <w:vAlign w:val="center"/>
          </w:tcPr>
          <w:p w:rsidR="00DB3B14" w:rsidRPr="004E0E89" w:rsidRDefault="002B0857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5B4870">
        <w:trPr>
          <w:cantSplit/>
          <w:trHeight w:hRule="exact" w:val="397"/>
        </w:trPr>
        <w:tc>
          <w:tcPr>
            <w:tcW w:w="2280" w:type="dxa"/>
          </w:tcPr>
          <w:p w:rsidR="00DB3B14" w:rsidRPr="004E0E89" w:rsidRDefault="00DB3B14" w:rsidP="005B4870">
            <w:pPr>
              <w:ind w:firstLineChars="121" w:firstLine="254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0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(4.0)</w:t>
            </w:r>
          </w:p>
        </w:tc>
        <w:tc>
          <w:tcPr>
            <w:tcW w:w="1819" w:type="dxa"/>
          </w:tcPr>
          <w:p w:rsidR="00DB3B14" w:rsidRPr="004E0E89" w:rsidRDefault="00645CAA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(4.5)</w:t>
            </w:r>
          </w:p>
        </w:tc>
        <w:tc>
          <w:tcPr>
            <w:tcW w:w="1075" w:type="dxa"/>
            <w:vAlign w:val="bottom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6" w:type="dxa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38" w:type="dxa"/>
            <w:vAlign w:val="center"/>
          </w:tcPr>
          <w:p w:rsidR="00DB3B14" w:rsidRPr="004E0E89" w:rsidRDefault="003535A3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1820" w:type="dxa"/>
            <w:vAlign w:val="center"/>
          </w:tcPr>
          <w:p w:rsidR="00DB3B14" w:rsidRPr="004E0E89" w:rsidRDefault="00D70AB2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(10.2)</w:t>
            </w:r>
          </w:p>
        </w:tc>
        <w:tc>
          <w:tcPr>
            <w:tcW w:w="1820" w:type="dxa"/>
            <w:vAlign w:val="center"/>
          </w:tcPr>
          <w:p w:rsidR="00DB3B14" w:rsidRPr="004E0E89" w:rsidRDefault="002B0857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(4.3)</w:t>
            </w:r>
          </w:p>
        </w:tc>
        <w:tc>
          <w:tcPr>
            <w:tcW w:w="1013" w:type="dxa"/>
            <w:vAlign w:val="center"/>
          </w:tcPr>
          <w:p w:rsidR="00DB3B14" w:rsidRPr="004E0E89" w:rsidRDefault="00DB3B14" w:rsidP="005B487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</w:tbl>
    <w:p w:rsidR="009F75EB" w:rsidRPr="00C83EF3" w:rsidRDefault="009F75EB" w:rsidP="009F75EB">
      <w:pPr>
        <w:pStyle w:val="content"/>
      </w:pPr>
      <w:r w:rsidRPr="000A3563">
        <w:rPr>
          <w:rFonts w:hint="eastAsia"/>
          <w:b/>
          <w:bCs/>
          <w:color w:val="000000" w:themeColor="text1"/>
        </w:rPr>
        <w:t>T</w:t>
      </w:r>
      <w:r w:rsidRPr="000A3563">
        <w:rPr>
          <w:b/>
          <w:bCs/>
          <w:color w:val="000000" w:themeColor="text1"/>
        </w:rPr>
        <w:t>able S1</w:t>
      </w:r>
      <w:r>
        <w:rPr>
          <w:color w:val="000000" w:themeColor="text1"/>
        </w:rPr>
        <w:t>.</w:t>
      </w:r>
      <w:r w:rsidRPr="009F75EB">
        <w:t xml:space="preserve"> </w:t>
      </w:r>
      <w:r w:rsidRPr="00F34BBD">
        <w:rPr>
          <w:b/>
          <w:bCs/>
        </w:rPr>
        <w:t xml:space="preserve">Correlation of CDK4 pathway aberrations to treatment </w:t>
      </w:r>
      <w:r w:rsidR="007B4573">
        <w:rPr>
          <w:b/>
          <w:bCs/>
        </w:rPr>
        <w:t>groups</w:t>
      </w:r>
    </w:p>
    <w:p w:rsidR="003B22D0" w:rsidRPr="009F75EB" w:rsidRDefault="00D047BD">
      <w:pPr>
        <w:rPr>
          <w:color w:val="000000" w:themeColor="text1"/>
        </w:rPr>
      </w:pPr>
      <w:r w:rsidRPr="000A3563">
        <w:rPr>
          <w:rFonts w:hint="eastAsia"/>
          <w:b/>
          <w:bCs/>
          <w:color w:val="000000" w:themeColor="text1"/>
        </w:rPr>
        <w:t>T</w:t>
      </w:r>
      <w:r w:rsidRPr="000A3563">
        <w:rPr>
          <w:b/>
          <w:bCs/>
          <w:color w:val="000000" w:themeColor="text1"/>
        </w:rPr>
        <w:t>able S1</w:t>
      </w:r>
      <w:r>
        <w:rPr>
          <w:b/>
          <w:bCs/>
          <w:color w:val="000000" w:themeColor="text1"/>
        </w:rPr>
        <w:t xml:space="preserve"> continued</w:t>
      </w:r>
    </w:p>
    <w:tbl>
      <w:tblPr>
        <w:tblW w:w="13387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1126"/>
        <w:gridCol w:w="2040"/>
        <w:gridCol w:w="1166"/>
        <w:gridCol w:w="252"/>
        <w:gridCol w:w="2513"/>
        <w:gridCol w:w="2724"/>
        <w:gridCol w:w="1166"/>
      </w:tblGrid>
      <w:tr w:rsidR="004E0E89" w:rsidRPr="000A3563" w:rsidTr="006E043E">
        <w:trPr>
          <w:trHeight w:val="340"/>
        </w:trPr>
        <w:tc>
          <w:tcPr>
            <w:tcW w:w="2400" w:type="dxa"/>
            <w:tcBorders>
              <w:top w:val="single" w:sz="6" w:space="0" w:color="auto"/>
              <w:bottom w:val="nil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Clinicopathologic factor</w:t>
            </w:r>
          </w:p>
        </w:tc>
        <w:tc>
          <w:tcPr>
            <w:tcW w:w="433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P16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>INK4a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aberration</w:t>
            </w:r>
          </w:p>
        </w:tc>
        <w:tc>
          <w:tcPr>
            <w:tcW w:w="252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403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Overall aberration (≥ 1 CNV)</w:t>
            </w:r>
          </w:p>
        </w:tc>
      </w:tr>
      <w:tr w:rsidR="004E0E89" w:rsidRPr="000A3563" w:rsidTr="006E043E">
        <w:trPr>
          <w:trHeight w:val="340"/>
        </w:trPr>
        <w:tc>
          <w:tcPr>
            <w:tcW w:w="2400" w:type="dxa"/>
            <w:tcBorders>
              <w:top w:val="nil"/>
              <w:bottom w:val="single" w:sz="6" w:space="0" w:color="auto"/>
            </w:tcBorders>
          </w:tcPr>
          <w:p w:rsidR="000B03D7" w:rsidRPr="000A3563" w:rsidRDefault="000B03D7" w:rsidP="006E043E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1126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Loss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Normal</w:t>
            </w:r>
          </w:p>
        </w:tc>
        <w:tc>
          <w:tcPr>
            <w:tcW w:w="1166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252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513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Yes</w:t>
            </w:r>
          </w:p>
        </w:tc>
        <w:tc>
          <w:tcPr>
            <w:tcW w:w="2724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No</w:t>
            </w:r>
          </w:p>
        </w:tc>
        <w:tc>
          <w:tcPr>
            <w:tcW w:w="1166" w:type="dxa"/>
            <w:tcBorders>
              <w:top w:val="single" w:sz="6" w:space="0" w:color="auto"/>
              <w:bottom w:val="single" w:sz="6" w:space="0" w:color="auto"/>
            </w:tcBorders>
          </w:tcPr>
          <w:p w:rsidR="000B03D7" w:rsidRPr="000A3563" w:rsidRDefault="000B03D7" w:rsidP="000B03D7">
            <w:pPr>
              <w:ind w:left="124" w:hangingChars="59" w:hanging="124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  <w:tcBorders>
              <w:top w:val="single" w:sz="6" w:space="0" w:color="auto"/>
            </w:tcBorders>
          </w:tcPr>
          <w:p w:rsidR="000B03D7" w:rsidRPr="004E0E89" w:rsidRDefault="000B03D7" w:rsidP="004A3D97">
            <w:pPr>
              <w:ind w:firstLineChars="300" w:firstLine="630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Treatment</w:t>
            </w:r>
            <w:r w:rsidR="00722737" w:rsidRPr="005F063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1126" w:type="dxa"/>
            <w:tcBorders>
              <w:top w:val="single" w:sz="6" w:space="0" w:color="auto"/>
            </w:tcBorders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66" w:type="dxa"/>
            <w:tcBorders>
              <w:top w:val="single" w:sz="6" w:space="0" w:color="auto"/>
            </w:tcBorders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.938</w:t>
            </w:r>
          </w:p>
        </w:tc>
        <w:tc>
          <w:tcPr>
            <w:tcW w:w="252" w:type="dxa"/>
            <w:tcBorders>
              <w:top w:val="single" w:sz="6" w:space="0" w:color="auto"/>
            </w:tcBorders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tcBorders>
              <w:top w:val="single" w:sz="6" w:space="0" w:color="auto"/>
            </w:tcBorders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24" w:type="dxa"/>
            <w:tcBorders>
              <w:top w:val="single" w:sz="6" w:space="0" w:color="auto"/>
            </w:tcBorders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66" w:type="dxa"/>
            <w:tcBorders>
              <w:top w:val="single" w:sz="6" w:space="0" w:color="auto"/>
            </w:tcBorders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.184</w:t>
            </w: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26" w:type="dxa"/>
            <w:vAlign w:val="center"/>
          </w:tcPr>
          <w:p w:rsidR="000B03D7" w:rsidRPr="004A3D97" w:rsidRDefault="00497EB9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8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 (65.0)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 (66.3)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15 (66.1)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 (61.5)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26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 (10.6)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 (12.4)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 (10.3)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(15.4)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126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 (8.9)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(10.1)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 (8.0)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(17.9)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126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(1.6)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(1.1)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(1.1)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1126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(2.4)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(3.4)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(3.4)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126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8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(6.5)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(3.4)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 (6.3)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6E043E">
        <w:trPr>
          <w:trHeight w:val="340"/>
        </w:trPr>
        <w:tc>
          <w:tcPr>
            <w:tcW w:w="2400" w:type="dxa"/>
          </w:tcPr>
          <w:p w:rsidR="000B03D7" w:rsidRPr="004E0E89" w:rsidRDefault="000B03D7" w:rsidP="00497EB9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1126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(4.9)</w:t>
            </w:r>
          </w:p>
        </w:tc>
        <w:tc>
          <w:tcPr>
            <w:tcW w:w="2040" w:type="dxa"/>
            <w:vAlign w:val="center"/>
          </w:tcPr>
          <w:p w:rsidR="000B03D7" w:rsidRPr="004A3D97" w:rsidRDefault="00942FAF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(3.4)</w:t>
            </w:r>
          </w:p>
        </w:tc>
        <w:tc>
          <w:tcPr>
            <w:tcW w:w="1166" w:type="dxa"/>
            <w:vAlign w:val="bottom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2" w:type="dxa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13" w:type="dxa"/>
            <w:vAlign w:val="center"/>
          </w:tcPr>
          <w:p w:rsidR="000B03D7" w:rsidRPr="004A3D97" w:rsidRDefault="006842A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8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(4.6)</w:t>
            </w:r>
          </w:p>
        </w:tc>
        <w:tc>
          <w:tcPr>
            <w:tcW w:w="2724" w:type="dxa"/>
            <w:vAlign w:val="center"/>
          </w:tcPr>
          <w:p w:rsidR="000B03D7" w:rsidRPr="004A3D97" w:rsidRDefault="0078350A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166" w:type="dxa"/>
            <w:vAlign w:val="center"/>
          </w:tcPr>
          <w:p w:rsidR="000B03D7" w:rsidRPr="004A3D97" w:rsidRDefault="000B03D7" w:rsidP="004A3D9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</w:tbl>
    <w:p w:rsidR="004A3D97" w:rsidRPr="004E0E89" w:rsidRDefault="004A3D97">
      <w:pPr>
        <w:rPr>
          <w:rFonts w:hint="eastAsia"/>
          <w:color w:val="000000" w:themeColor="text1"/>
        </w:rPr>
      </w:pPr>
    </w:p>
    <w:p w:rsidR="00944834" w:rsidRPr="004E0E89" w:rsidRDefault="00D047BD">
      <w:pPr>
        <w:rPr>
          <w:rFonts w:hint="eastAsia"/>
          <w:color w:val="000000" w:themeColor="text1"/>
        </w:rPr>
      </w:pPr>
      <w:r w:rsidRPr="000A3563">
        <w:rPr>
          <w:rFonts w:hint="eastAsia"/>
          <w:b/>
          <w:bCs/>
          <w:color w:val="000000" w:themeColor="text1"/>
        </w:rPr>
        <w:t>T</w:t>
      </w:r>
      <w:r w:rsidRPr="000A3563">
        <w:rPr>
          <w:b/>
          <w:bCs/>
          <w:color w:val="000000" w:themeColor="text1"/>
        </w:rPr>
        <w:t>able S1</w:t>
      </w:r>
      <w:r>
        <w:rPr>
          <w:b/>
          <w:bCs/>
          <w:color w:val="000000" w:themeColor="text1"/>
        </w:rPr>
        <w:t xml:space="preserve"> continued</w:t>
      </w:r>
    </w:p>
    <w:tbl>
      <w:tblPr>
        <w:tblW w:w="13933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7"/>
        <w:gridCol w:w="2191"/>
        <w:gridCol w:w="2208"/>
        <w:gridCol w:w="1131"/>
        <w:gridCol w:w="241"/>
        <w:gridCol w:w="2021"/>
        <w:gridCol w:w="2021"/>
        <w:gridCol w:w="1123"/>
      </w:tblGrid>
      <w:tr w:rsidR="004E0E89" w:rsidRPr="000A3563" w:rsidTr="009F2C54">
        <w:trPr>
          <w:trHeight w:val="340"/>
        </w:trPr>
        <w:tc>
          <w:tcPr>
            <w:tcW w:w="2997" w:type="dxa"/>
            <w:vMerge w:val="restart"/>
            <w:tcBorders>
              <w:top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Clinicopathologic factor</w:t>
            </w:r>
          </w:p>
        </w:tc>
        <w:tc>
          <w:tcPr>
            <w:tcW w:w="553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CDK4 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gain 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+ CCND1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gain</w:t>
            </w:r>
          </w:p>
        </w:tc>
        <w:tc>
          <w:tcPr>
            <w:tcW w:w="24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5165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CDK4 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gain 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+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P16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>INK4a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loss</w:t>
            </w:r>
          </w:p>
        </w:tc>
      </w:tr>
      <w:tr w:rsidR="004E0E89" w:rsidRPr="000A3563" w:rsidTr="009F2C54">
        <w:trPr>
          <w:trHeight w:val="340"/>
        </w:trPr>
        <w:tc>
          <w:tcPr>
            <w:tcW w:w="2997" w:type="dxa"/>
            <w:vMerge/>
            <w:tcBorders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19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Positive</w:t>
            </w:r>
          </w:p>
        </w:tc>
        <w:tc>
          <w:tcPr>
            <w:tcW w:w="2208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Negative</w:t>
            </w:r>
          </w:p>
        </w:tc>
        <w:tc>
          <w:tcPr>
            <w:tcW w:w="113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24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Positive</w:t>
            </w:r>
          </w:p>
        </w:tc>
        <w:tc>
          <w:tcPr>
            <w:tcW w:w="202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Negative</w:t>
            </w: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single" w:sz="6" w:space="0" w:color="auto"/>
            </w:tcBorders>
          </w:tcPr>
          <w:p w:rsidR="009F2C54" w:rsidRPr="004E0E89" w:rsidRDefault="009F2C54" w:rsidP="00944834">
            <w:pPr>
              <w:ind w:firstLineChars="300" w:firstLine="630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Treatment</w:t>
            </w:r>
            <w:r w:rsidR="00722737" w:rsidRPr="005F063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2191" w:type="dxa"/>
            <w:tcBorders>
              <w:top w:val="single" w:sz="6" w:space="0" w:color="auto"/>
            </w:tcBorders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08" w:type="dxa"/>
            <w:tcBorders>
              <w:top w:val="single" w:sz="6" w:space="0" w:color="auto"/>
            </w:tcBorders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1" w:type="dxa"/>
            <w:tcBorders>
              <w:top w:val="single" w:sz="6" w:space="0" w:color="auto"/>
            </w:tcBorders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.346</w:t>
            </w:r>
          </w:p>
        </w:tc>
        <w:tc>
          <w:tcPr>
            <w:tcW w:w="241" w:type="dxa"/>
            <w:tcBorders>
              <w:top w:val="single" w:sz="6" w:space="0" w:color="auto"/>
            </w:tcBorders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single" w:sz="6" w:space="0" w:color="auto"/>
            </w:tcBorders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single" w:sz="6" w:space="0" w:color="auto"/>
            </w:tcBorders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23" w:type="dxa"/>
            <w:tcBorders>
              <w:top w:val="single" w:sz="6" w:space="0" w:color="auto"/>
            </w:tcBorders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.416</w:t>
            </w: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 (80.0)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14 (63.3)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 (75.8)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8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 (61.1)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(3.3)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 (12.8)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(7.6)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 (13.2)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(13.3)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 (8.9)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(7.6)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 (10.4)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(1.7)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(2.1)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(3.3)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(2.8</w:t>
            </w:r>
            <w:bookmarkStart w:id="0" w:name="_GoBack"/>
            <w:bookmarkEnd w:id="0"/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(3.0)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(2.8)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 (5.5)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(1.5)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(6.2)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</w:tcPr>
          <w:p w:rsidR="009F2C54" w:rsidRPr="004E0E89" w:rsidRDefault="009F2C54" w:rsidP="0094483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191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208" w:type="dxa"/>
          </w:tcPr>
          <w:p w:rsidR="009F2C54" w:rsidRPr="00944834" w:rsidRDefault="00C05B08" w:rsidP="0094483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(5.0)</w:t>
            </w:r>
          </w:p>
        </w:tc>
        <w:tc>
          <w:tcPr>
            <w:tcW w:w="113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(4.5)</w:t>
            </w:r>
          </w:p>
        </w:tc>
        <w:tc>
          <w:tcPr>
            <w:tcW w:w="2021" w:type="dxa"/>
          </w:tcPr>
          <w:p w:rsidR="009F2C54" w:rsidRPr="00944834" w:rsidRDefault="008C59EA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(4.2)</w:t>
            </w:r>
          </w:p>
        </w:tc>
        <w:tc>
          <w:tcPr>
            <w:tcW w:w="1123" w:type="dxa"/>
          </w:tcPr>
          <w:p w:rsidR="009F2C54" w:rsidRPr="00944834" w:rsidRDefault="009F2C54" w:rsidP="0094483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</w:tbl>
    <w:p w:rsidR="00944834" w:rsidRPr="004E0E89" w:rsidRDefault="00D047BD">
      <w:pPr>
        <w:rPr>
          <w:rFonts w:hint="eastAsia"/>
          <w:color w:val="000000" w:themeColor="text1"/>
        </w:rPr>
      </w:pPr>
      <w:r w:rsidRPr="000A3563">
        <w:rPr>
          <w:rFonts w:hint="eastAsia"/>
          <w:b/>
          <w:bCs/>
          <w:color w:val="000000" w:themeColor="text1"/>
        </w:rPr>
        <w:t>T</w:t>
      </w:r>
      <w:r w:rsidRPr="000A3563">
        <w:rPr>
          <w:b/>
          <w:bCs/>
          <w:color w:val="000000" w:themeColor="text1"/>
        </w:rPr>
        <w:t>able S1</w:t>
      </w:r>
      <w:r>
        <w:rPr>
          <w:b/>
          <w:bCs/>
          <w:color w:val="000000" w:themeColor="text1"/>
        </w:rPr>
        <w:t xml:space="preserve"> continued</w:t>
      </w:r>
    </w:p>
    <w:tbl>
      <w:tblPr>
        <w:tblW w:w="13933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7"/>
        <w:gridCol w:w="2163"/>
        <w:gridCol w:w="2164"/>
        <w:gridCol w:w="1203"/>
        <w:gridCol w:w="241"/>
        <w:gridCol w:w="2021"/>
        <w:gridCol w:w="2021"/>
        <w:gridCol w:w="1123"/>
      </w:tblGrid>
      <w:tr w:rsidR="004E0E89" w:rsidRPr="000A3563" w:rsidTr="009F2C54">
        <w:trPr>
          <w:trHeight w:val="340"/>
        </w:trPr>
        <w:tc>
          <w:tcPr>
            <w:tcW w:w="2997" w:type="dxa"/>
            <w:tcBorders>
              <w:top w:val="single" w:sz="6" w:space="0" w:color="auto"/>
              <w:bottom w:val="nil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Clinicopathologic factor</w:t>
            </w:r>
          </w:p>
        </w:tc>
        <w:tc>
          <w:tcPr>
            <w:tcW w:w="553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P16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>INK4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  <w:vertAlign w:val="superscript"/>
              </w:rPr>
              <w:t>a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loss 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+ CCND1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gain</w:t>
            </w:r>
          </w:p>
        </w:tc>
        <w:tc>
          <w:tcPr>
            <w:tcW w:w="241" w:type="dxa"/>
            <w:vMerge w:val="restart"/>
            <w:tcBorders>
              <w:top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5165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CDK4 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gain + P16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>INK4a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loss </w:t>
            </w:r>
            <w:r w:rsidRPr="000A356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+ CCND1</w:t>
            </w: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 xml:space="preserve"> gain</w:t>
            </w:r>
          </w:p>
        </w:tc>
      </w:tr>
      <w:tr w:rsidR="004E0E89" w:rsidRPr="000A3563" w:rsidTr="009F2C54">
        <w:trPr>
          <w:trHeight w:val="340"/>
        </w:trPr>
        <w:tc>
          <w:tcPr>
            <w:tcW w:w="2997" w:type="dxa"/>
            <w:tcBorders>
              <w:top w:val="nil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163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Positive</w:t>
            </w:r>
          </w:p>
        </w:tc>
        <w:tc>
          <w:tcPr>
            <w:tcW w:w="2164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Negative</w:t>
            </w:r>
          </w:p>
        </w:tc>
        <w:tc>
          <w:tcPr>
            <w:tcW w:w="1203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241" w:type="dxa"/>
            <w:vMerge/>
            <w:tcBorders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Positive</w:t>
            </w:r>
          </w:p>
        </w:tc>
        <w:tc>
          <w:tcPr>
            <w:tcW w:w="2021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Negative</w:t>
            </w: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:rsidR="009F2C54" w:rsidRPr="000A3563" w:rsidRDefault="009F2C54" w:rsidP="00045AF4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A3563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single" w:sz="6" w:space="0" w:color="auto"/>
              <w:bottom w:val="nil"/>
            </w:tcBorders>
          </w:tcPr>
          <w:p w:rsidR="009F2C54" w:rsidRPr="004E0E89" w:rsidRDefault="009F2C54" w:rsidP="00045AF4">
            <w:pPr>
              <w:ind w:firstLineChars="300" w:firstLine="630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Treatment</w:t>
            </w:r>
            <w:r w:rsidR="00722737" w:rsidRPr="005F063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2163" w:type="dxa"/>
            <w:tcBorders>
              <w:top w:val="single" w:sz="6" w:space="0" w:color="auto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164" w:type="dxa"/>
            <w:tcBorders>
              <w:top w:val="single" w:sz="6" w:space="0" w:color="auto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03" w:type="dxa"/>
            <w:tcBorders>
              <w:top w:val="single" w:sz="6" w:space="0" w:color="auto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.652</w:t>
            </w:r>
          </w:p>
        </w:tc>
        <w:tc>
          <w:tcPr>
            <w:tcW w:w="241" w:type="dxa"/>
            <w:tcBorders>
              <w:top w:val="single" w:sz="6" w:space="0" w:color="auto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single" w:sz="6" w:space="0" w:color="auto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single" w:sz="6" w:space="0" w:color="auto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23" w:type="dxa"/>
            <w:tcBorders>
              <w:top w:val="single" w:sz="6" w:space="0" w:color="auto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.491</w:t>
            </w: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nil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 (72.7)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15 (64.2)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 (82.4)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25 (63.8)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nil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(6.1)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 (12.3)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 (12.2)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nil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(9.1)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 (9.5)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(11.8)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 (9.7)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nil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(1.7)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(1.5)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nil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(3.0)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(2.8)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(5.9)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(2.6)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nil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(9.1)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8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(4.5)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 (5.6)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E0E89" w:rsidRPr="004E0E89" w:rsidTr="009F2C54">
        <w:trPr>
          <w:trHeight w:val="340"/>
        </w:trPr>
        <w:tc>
          <w:tcPr>
            <w:tcW w:w="2997" w:type="dxa"/>
            <w:tcBorders>
              <w:top w:val="nil"/>
              <w:bottom w:val="single" w:sz="4" w:space="0" w:color="auto"/>
            </w:tcBorders>
          </w:tcPr>
          <w:p w:rsidR="009F2C54" w:rsidRPr="004E0E89" w:rsidRDefault="009F2C54" w:rsidP="00045AF4">
            <w:pPr>
              <w:ind w:rightChars="385" w:right="808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163" w:type="dxa"/>
            <w:tcBorders>
              <w:top w:val="nil"/>
              <w:bottom w:val="single" w:sz="4" w:space="0" w:color="auto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164" w:type="dxa"/>
            <w:tcBorders>
              <w:top w:val="nil"/>
              <w:bottom w:val="single" w:sz="4" w:space="0" w:color="auto"/>
            </w:tcBorders>
          </w:tcPr>
          <w:p w:rsidR="009F2C54" w:rsidRPr="00045AF4" w:rsidRDefault="00E9673E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(5.0)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" w:type="dxa"/>
            <w:tcBorders>
              <w:top w:val="nil"/>
              <w:bottom w:val="single" w:sz="4" w:space="0" w:color="auto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</w:tcPr>
          <w:p w:rsidR="009F2C54" w:rsidRPr="00045AF4" w:rsidRDefault="001C7D86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(0.0)</w:t>
            </w: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</w:tcPr>
          <w:p w:rsidR="009F2C54" w:rsidRPr="00045AF4" w:rsidRDefault="00A615F9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E0E89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 w:rsidRPr="004E0E8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(4.6)</w:t>
            </w:r>
          </w:p>
        </w:tc>
        <w:tc>
          <w:tcPr>
            <w:tcW w:w="1123" w:type="dxa"/>
            <w:tcBorders>
              <w:top w:val="nil"/>
              <w:bottom w:val="single" w:sz="4" w:space="0" w:color="auto"/>
            </w:tcBorders>
          </w:tcPr>
          <w:p w:rsidR="009F2C54" w:rsidRPr="00045AF4" w:rsidRDefault="009F2C54" w:rsidP="00045AF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</w:tbl>
    <w:p w:rsidR="00EC43E8" w:rsidRPr="00065B9B" w:rsidRDefault="005F0632" w:rsidP="00EC43E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065B9B">
        <w:rPr>
          <w:rFonts w:ascii="Times New Roman" w:hAnsi="Times New Roman" w:cs="Times New Roman"/>
          <w:color w:val="000000" w:themeColor="text1"/>
          <w:szCs w:val="21"/>
        </w:rPr>
        <w:t>b.</w:t>
      </w:r>
      <w:r w:rsidR="00AE165D" w:rsidRPr="00065B9B">
        <w:rPr>
          <w:rFonts w:ascii="Times New Roman" w:hAnsi="Times New Roman" w:cs="Times New Roman"/>
          <w:color w:val="000000" w:themeColor="text1"/>
          <w:szCs w:val="21"/>
        </w:rPr>
        <w:t xml:space="preserve"> The </w:t>
      </w:r>
      <w:r w:rsidR="00FB6E65" w:rsidRPr="00065B9B">
        <w:rPr>
          <w:rFonts w:ascii="Times New Roman" w:hAnsi="Times New Roman" w:cs="Times New Roman"/>
          <w:color w:val="000000" w:themeColor="text1"/>
          <w:szCs w:val="21"/>
        </w:rPr>
        <w:t>treatment options include: 1.</w:t>
      </w:r>
      <w:r w:rsidR="00FB6E65" w:rsidRPr="00065B9B">
        <w:rPr>
          <w:rFonts w:ascii="Times New Roman" w:hAnsi="Times New Roman" w:cs="Times New Roman"/>
          <w:kern w:val="0"/>
          <w:szCs w:val="21"/>
        </w:rPr>
        <w:t xml:space="preserve"> Dacarbazine or temozolomide +cisplatin </w:t>
      </w:r>
      <w:r w:rsidR="00065B9B" w:rsidRPr="00065B9B">
        <w:rPr>
          <w:rFonts w:ascii="Times New Roman" w:hAnsi="Times New Roman" w:cs="Times New Roman"/>
          <w:kern w:val="0"/>
          <w:szCs w:val="21"/>
        </w:rPr>
        <w:t xml:space="preserve">+recombinant human </w:t>
      </w:r>
      <w:r w:rsidR="00EC43E8" w:rsidRPr="00065B9B">
        <w:rPr>
          <w:rFonts w:ascii="Times New Roman" w:hAnsi="Times New Roman" w:cs="Times New Roman"/>
          <w:kern w:val="0"/>
          <w:szCs w:val="21"/>
        </w:rPr>
        <w:t>endostatin</w:t>
      </w:r>
      <w:r w:rsidR="00EC43E8" w:rsidRPr="00065B9B">
        <w:rPr>
          <w:rFonts w:ascii="Times New Roman" w:hAnsi="Times New Roman" w:cs="Times New Roman"/>
          <w:kern w:val="0"/>
          <w:szCs w:val="21"/>
        </w:rPr>
        <w:t>；</w:t>
      </w:r>
      <w:r w:rsidR="00EC43E8" w:rsidRPr="00065B9B">
        <w:rPr>
          <w:rFonts w:ascii="Times New Roman" w:hAnsi="Times New Roman" w:cs="Times New Roman"/>
          <w:kern w:val="0"/>
          <w:szCs w:val="21"/>
        </w:rPr>
        <w:t>2.</w:t>
      </w:r>
      <w:r w:rsidR="00361BC4" w:rsidRPr="00065B9B">
        <w:rPr>
          <w:rFonts w:ascii="Times New Roman" w:hAnsi="Times New Roman" w:cs="Times New Roman"/>
          <w:szCs w:val="21"/>
        </w:rPr>
        <w:t xml:space="preserve"> H</w:t>
      </w:r>
      <w:r w:rsidR="00361BC4" w:rsidRPr="00065B9B">
        <w:rPr>
          <w:rFonts w:ascii="Times New Roman" w:hAnsi="Times New Roman" w:cs="Times New Roman"/>
          <w:kern w:val="0"/>
          <w:szCs w:val="21"/>
        </w:rPr>
        <w:t>igh-dose IFN-a2b</w:t>
      </w:r>
      <w:r w:rsidR="00361BC4" w:rsidRPr="00065B9B">
        <w:rPr>
          <w:rFonts w:ascii="Times New Roman" w:hAnsi="Times New Roman" w:cs="Times New Roman"/>
          <w:kern w:val="0"/>
          <w:szCs w:val="21"/>
        </w:rPr>
        <w:t>；</w:t>
      </w:r>
      <w:r w:rsidR="00361BC4" w:rsidRPr="00065B9B">
        <w:rPr>
          <w:rFonts w:ascii="Times New Roman" w:hAnsi="Times New Roman" w:cs="Times New Roman"/>
          <w:kern w:val="0"/>
          <w:szCs w:val="21"/>
        </w:rPr>
        <w:t>3.</w:t>
      </w:r>
      <w:r w:rsidR="00EB4738" w:rsidRPr="00EB4738">
        <w:rPr>
          <w:rFonts w:ascii="Arial" w:hAnsi="Arial" w:cs="Arial"/>
          <w:color w:val="3D3D3D"/>
          <w:szCs w:val="21"/>
          <w:shd w:val="clear" w:color="auto" w:fill="FFFFFF"/>
        </w:rPr>
        <w:t xml:space="preserve"> </w:t>
      </w:r>
      <w:r w:rsidR="00EB4738">
        <w:rPr>
          <w:rFonts w:ascii="Arial" w:hAnsi="Arial" w:cs="Arial"/>
          <w:color w:val="3D3D3D"/>
          <w:szCs w:val="21"/>
          <w:shd w:val="clear" w:color="auto" w:fill="FFFFFF"/>
        </w:rPr>
        <w:t xml:space="preserve">paclitaxel </w:t>
      </w:r>
      <w:r w:rsidR="006B1E08">
        <w:rPr>
          <w:rFonts w:ascii="Arial" w:hAnsi="Arial" w:cs="Arial"/>
          <w:color w:val="3D3D3D"/>
          <w:szCs w:val="21"/>
          <w:shd w:val="clear" w:color="auto" w:fill="FFFFFF"/>
        </w:rPr>
        <w:t xml:space="preserve">or paclitaxel </w:t>
      </w:r>
      <w:r w:rsidR="006B1E08">
        <w:rPr>
          <w:rFonts w:ascii="Arial" w:hAnsi="Arial" w:cs="Arial"/>
          <w:color w:val="3D3D3D"/>
          <w:szCs w:val="21"/>
          <w:shd w:val="clear" w:color="auto" w:fill="FFFFFF"/>
        </w:rPr>
        <w:lastRenderedPageBreak/>
        <w:t xml:space="preserve">albumin </w:t>
      </w:r>
      <w:r w:rsidR="00EB4738">
        <w:rPr>
          <w:rFonts w:ascii="Arial" w:hAnsi="Arial" w:cs="Arial"/>
          <w:color w:val="3D3D3D"/>
          <w:szCs w:val="21"/>
          <w:shd w:val="clear" w:color="auto" w:fill="FFFFFF"/>
        </w:rPr>
        <w:t>+ carboplatin + bevacizumab </w:t>
      </w:r>
      <w:r w:rsidR="00EB4738">
        <w:rPr>
          <w:rFonts w:ascii="Arial" w:hAnsi="Arial" w:cs="Arial" w:hint="eastAsia"/>
          <w:color w:val="3D3D3D"/>
          <w:szCs w:val="21"/>
          <w:shd w:val="clear" w:color="auto" w:fill="FFFFFF"/>
        </w:rPr>
        <w:t>or</w:t>
      </w:r>
      <w:r w:rsidR="00EB4738" w:rsidRPr="00EB4738">
        <w:rPr>
          <w:rFonts w:ascii="Times New Roman" w:hAnsi="Times New Roman" w:cs="Times New Roman"/>
          <w:kern w:val="0"/>
          <w:szCs w:val="21"/>
        </w:rPr>
        <w:t xml:space="preserve"> </w:t>
      </w:r>
      <w:r w:rsidR="00EB4738" w:rsidRPr="00065B9B">
        <w:rPr>
          <w:rFonts w:ascii="Times New Roman" w:hAnsi="Times New Roman" w:cs="Times New Roman"/>
          <w:kern w:val="0"/>
          <w:szCs w:val="21"/>
        </w:rPr>
        <w:t>recombinant human endostatin</w:t>
      </w:r>
      <w:r w:rsidR="00EB4738">
        <w:rPr>
          <w:rFonts w:ascii="Times New Roman" w:hAnsi="Times New Roman" w:cs="Times New Roman"/>
          <w:kern w:val="0"/>
          <w:szCs w:val="21"/>
        </w:rPr>
        <w:t>;</w:t>
      </w:r>
      <w:r w:rsidR="00472BDE">
        <w:rPr>
          <w:rFonts w:ascii="Times New Roman" w:hAnsi="Times New Roman" w:cs="Times New Roman"/>
          <w:kern w:val="0"/>
          <w:szCs w:val="21"/>
        </w:rPr>
        <w:t xml:space="preserve"> </w:t>
      </w:r>
      <w:r w:rsidR="00EB4738">
        <w:rPr>
          <w:rFonts w:ascii="Times New Roman" w:hAnsi="Times New Roman" w:cs="Times New Roman"/>
          <w:kern w:val="0"/>
          <w:szCs w:val="21"/>
        </w:rPr>
        <w:t>4.</w:t>
      </w:r>
      <w:r w:rsidR="0038794A" w:rsidRPr="00065B9B">
        <w:rPr>
          <w:rFonts w:ascii="Times New Roman" w:hAnsi="Times New Roman" w:cs="Times New Roman"/>
          <w:kern w:val="0"/>
          <w:szCs w:val="21"/>
        </w:rPr>
        <w:t xml:space="preserve"> Temozolomide</w:t>
      </w:r>
      <w:r w:rsidR="0038794A">
        <w:rPr>
          <w:rFonts w:ascii="Times New Roman" w:hAnsi="Times New Roman" w:cs="Times New Roman"/>
          <w:kern w:val="0"/>
          <w:szCs w:val="21"/>
        </w:rPr>
        <w:t>+</w:t>
      </w:r>
      <w:r w:rsidR="00E866AE">
        <w:rPr>
          <w:rFonts w:ascii="Times New Roman" w:hAnsi="Times New Roman" w:cs="Times New Roman"/>
          <w:kern w:val="0"/>
          <w:szCs w:val="21"/>
        </w:rPr>
        <w:t xml:space="preserve"> </w:t>
      </w:r>
      <w:r w:rsidR="00E866AE" w:rsidRPr="00E866AE">
        <w:rPr>
          <w:rFonts w:ascii="Times New Roman" w:hAnsi="Times New Roman" w:cs="Times New Roman"/>
          <w:kern w:val="0"/>
          <w:szCs w:val="21"/>
        </w:rPr>
        <w:t>Sorafenib</w:t>
      </w:r>
      <w:r w:rsidR="0038794A">
        <w:rPr>
          <w:rFonts w:ascii="Arial" w:hAnsi="Arial" w:cs="Arial"/>
          <w:color w:val="3D3D3D"/>
          <w:szCs w:val="21"/>
          <w:shd w:val="clear" w:color="auto" w:fill="FFFFFF"/>
        </w:rPr>
        <w:t>+ bevacizumab</w:t>
      </w:r>
      <w:r w:rsidR="00E866AE">
        <w:rPr>
          <w:rFonts w:ascii="Arial" w:hAnsi="Arial" w:cs="Arial"/>
          <w:color w:val="3D3D3D"/>
          <w:szCs w:val="21"/>
          <w:shd w:val="clear" w:color="auto" w:fill="FFFFFF"/>
        </w:rPr>
        <w:t>;5.</w:t>
      </w:r>
      <w:r w:rsidR="00127F9A">
        <w:rPr>
          <w:rFonts w:ascii="Arial" w:hAnsi="Arial" w:cs="Arial"/>
          <w:color w:val="3D3D3D"/>
          <w:szCs w:val="21"/>
          <w:shd w:val="clear" w:color="auto" w:fill="FFFFFF"/>
        </w:rPr>
        <w:t xml:space="preserve">Targeted therapy (such as: </w:t>
      </w:r>
      <w:r w:rsidR="00127F9A">
        <w:rPr>
          <w:rFonts w:ascii="Arial" w:hAnsi="Arial" w:cs="Arial" w:hint="eastAsia"/>
          <w:color w:val="3D3D3D"/>
          <w:szCs w:val="21"/>
          <w:shd w:val="clear" w:color="auto" w:fill="FFFFFF"/>
        </w:rPr>
        <w:t>BRAF</w:t>
      </w:r>
      <w:r w:rsidR="00127F9A">
        <w:rPr>
          <w:rFonts w:ascii="Arial" w:hAnsi="Arial" w:cs="Arial"/>
          <w:color w:val="3D3D3D"/>
          <w:szCs w:val="21"/>
          <w:shd w:val="clear" w:color="auto" w:fill="FFFFFF"/>
        </w:rPr>
        <w:t xml:space="preserve"> </w:t>
      </w:r>
      <w:r w:rsidR="00127F9A">
        <w:rPr>
          <w:rFonts w:ascii="Arial" w:hAnsi="Arial" w:cs="Arial" w:hint="eastAsia"/>
          <w:color w:val="3D3D3D"/>
          <w:szCs w:val="21"/>
          <w:shd w:val="clear" w:color="auto" w:fill="FFFFFF"/>
        </w:rPr>
        <w:t>inhibitor</w:t>
      </w:r>
      <w:r w:rsidR="00127F9A">
        <w:rPr>
          <w:rFonts w:ascii="Arial" w:hAnsi="Arial" w:cs="Arial" w:hint="eastAsia"/>
          <w:color w:val="3D3D3D"/>
          <w:szCs w:val="21"/>
          <w:shd w:val="clear" w:color="auto" w:fill="FFFFFF"/>
        </w:rPr>
        <w:t>，</w:t>
      </w:r>
      <w:r w:rsidR="00127F9A">
        <w:rPr>
          <w:rFonts w:ascii="Arial" w:hAnsi="Arial" w:cs="Arial" w:hint="eastAsia"/>
          <w:color w:val="3D3D3D"/>
          <w:szCs w:val="21"/>
          <w:shd w:val="clear" w:color="auto" w:fill="FFFFFF"/>
        </w:rPr>
        <w:t>C-kit</w:t>
      </w:r>
      <w:r w:rsidR="00127F9A">
        <w:rPr>
          <w:rFonts w:ascii="Arial" w:hAnsi="Arial" w:cs="Arial"/>
          <w:color w:val="3D3D3D"/>
          <w:szCs w:val="21"/>
          <w:shd w:val="clear" w:color="auto" w:fill="FFFFFF"/>
        </w:rPr>
        <w:t xml:space="preserve"> </w:t>
      </w:r>
      <w:r w:rsidR="00127F9A">
        <w:rPr>
          <w:rFonts w:ascii="Arial" w:hAnsi="Arial" w:cs="Arial" w:hint="eastAsia"/>
          <w:color w:val="3D3D3D"/>
          <w:szCs w:val="21"/>
          <w:shd w:val="clear" w:color="auto" w:fill="FFFFFF"/>
        </w:rPr>
        <w:t>inhibitor</w:t>
      </w:r>
      <w:r w:rsidR="00127F9A">
        <w:rPr>
          <w:rFonts w:ascii="Arial" w:hAnsi="Arial" w:cs="Arial"/>
          <w:color w:val="3D3D3D"/>
          <w:szCs w:val="21"/>
          <w:shd w:val="clear" w:color="auto" w:fill="FFFFFF"/>
        </w:rPr>
        <w:t xml:space="preserve"> </w:t>
      </w:r>
      <w:r w:rsidR="00127F9A">
        <w:rPr>
          <w:rFonts w:ascii="Arial" w:hAnsi="Arial" w:cs="Arial" w:hint="eastAsia"/>
          <w:color w:val="3D3D3D"/>
          <w:szCs w:val="21"/>
          <w:shd w:val="clear" w:color="auto" w:fill="FFFFFF"/>
        </w:rPr>
        <w:t>or</w:t>
      </w:r>
      <w:r w:rsidR="00127F9A">
        <w:rPr>
          <w:rFonts w:ascii="Arial" w:hAnsi="Arial" w:cs="Arial"/>
          <w:color w:val="3D3D3D"/>
          <w:szCs w:val="21"/>
          <w:shd w:val="clear" w:color="auto" w:fill="FFFFFF"/>
        </w:rPr>
        <w:t xml:space="preserve"> PD1 inhibitor)</w:t>
      </w:r>
      <w:r w:rsidR="00472BDE">
        <w:rPr>
          <w:rFonts w:ascii="Arial" w:hAnsi="Arial" w:cs="Arial"/>
          <w:color w:val="3D3D3D"/>
          <w:szCs w:val="21"/>
          <w:shd w:val="clear" w:color="auto" w:fill="FFFFFF"/>
        </w:rPr>
        <w:t>;</w:t>
      </w:r>
      <w:r w:rsidR="00C5108F">
        <w:rPr>
          <w:rFonts w:ascii="Arial" w:hAnsi="Arial" w:cs="Arial"/>
          <w:color w:val="3D3D3D"/>
          <w:szCs w:val="21"/>
          <w:shd w:val="clear" w:color="auto" w:fill="FFFFFF"/>
        </w:rPr>
        <w:t xml:space="preserve"> </w:t>
      </w:r>
      <w:r w:rsidR="00472BDE">
        <w:rPr>
          <w:rFonts w:ascii="Arial" w:hAnsi="Arial" w:cs="Arial"/>
          <w:color w:val="3D3D3D"/>
          <w:szCs w:val="21"/>
          <w:shd w:val="clear" w:color="auto" w:fill="FFFFFF"/>
        </w:rPr>
        <w:t>6.</w:t>
      </w:r>
      <w:r w:rsidR="00AE2974">
        <w:rPr>
          <w:rFonts w:ascii="Arial" w:hAnsi="Arial" w:cs="Arial"/>
          <w:color w:val="3D3D3D"/>
          <w:szCs w:val="21"/>
          <w:shd w:val="clear" w:color="auto" w:fill="FFFFFF"/>
        </w:rPr>
        <w:t>N</w:t>
      </w:r>
      <w:r w:rsidR="00C5108F">
        <w:rPr>
          <w:rFonts w:ascii="Arial" w:hAnsi="Arial" w:cs="Arial"/>
          <w:color w:val="3D3D3D"/>
          <w:szCs w:val="21"/>
          <w:shd w:val="clear" w:color="auto" w:fill="FFFFFF"/>
        </w:rPr>
        <w:t>o treatment; 7.</w:t>
      </w:r>
      <w:r w:rsidR="00AE2974">
        <w:rPr>
          <w:rFonts w:ascii="Arial" w:hAnsi="Arial" w:cs="Arial"/>
          <w:color w:val="3D3D3D"/>
          <w:szCs w:val="21"/>
          <w:shd w:val="clear" w:color="auto" w:fill="FFFFFF"/>
        </w:rPr>
        <w:t>R</w:t>
      </w:r>
      <w:r w:rsidR="00C5108F">
        <w:rPr>
          <w:rFonts w:ascii="Arial" w:hAnsi="Arial" w:cs="Arial"/>
          <w:color w:val="3D3D3D"/>
          <w:szCs w:val="21"/>
          <w:shd w:val="clear" w:color="auto" w:fill="FFFFFF"/>
        </w:rPr>
        <w:t xml:space="preserve">ecieve various treatments without according guidance. </w:t>
      </w:r>
    </w:p>
    <w:p w:rsidR="00FB6E65" w:rsidRPr="00EC43E8" w:rsidRDefault="00FB6E65" w:rsidP="00FB6E65">
      <w:pPr>
        <w:autoSpaceDE w:val="0"/>
        <w:autoSpaceDN w:val="0"/>
        <w:adjustRightInd w:val="0"/>
        <w:jc w:val="left"/>
        <w:rPr>
          <w:rFonts w:ascii="AdvP8C43" w:hAnsi="AdvP8C43" w:cs="AdvP8C43"/>
          <w:kern w:val="0"/>
          <w:sz w:val="20"/>
          <w:szCs w:val="20"/>
        </w:rPr>
      </w:pPr>
    </w:p>
    <w:p w:rsidR="00FB6E65" w:rsidRDefault="00FB6E65" w:rsidP="00FB6E65">
      <w:pPr>
        <w:autoSpaceDE w:val="0"/>
        <w:autoSpaceDN w:val="0"/>
        <w:adjustRightInd w:val="0"/>
        <w:jc w:val="left"/>
        <w:rPr>
          <w:rFonts w:ascii="AdvP8C43" w:hAnsi="AdvP8C43" w:cs="AdvP8C43"/>
          <w:kern w:val="0"/>
          <w:sz w:val="20"/>
          <w:szCs w:val="20"/>
        </w:rPr>
      </w:pPr>
    </w:p>
    <w:p w:rsidR="00FB6E65" w:rsidRDefault="00FB6E65" w:rsidP="00FB6E65">
      <w:pPr>
        <w:autoSpaceDE w:val="0"/>
        <w:autoSpaceDN w:val="0"/>
        <w:adjustRightInd w:val="0"/>
        <w:jc w:val="left"/>
        <w:rPr>
          <w:rFonts w:ascii="AdvP8C43" w:hAnsi="AdvP8C43" w:cs="AdvP8C43"/>
          <w:kern w:val="0"/>
          <w:sz w:val="20"/>
          <w:szCs w:val="20"/>
        </w:rPr>
      </w:pPr>
    </w:p>
    <w:p w:rsidR="00045AF4" w:rsidRPr="00FB6E65" w:rsidRDefault="00045AF4">
      <w:pPr>
        <w:rPr>
          <w:color w:val="000000" w:themeColor="text1"/>
        </w:rPr>
      </w:pPr>
    </w:p>
    <w:sectPr w:rsidR="00045AF4" w:rsidRPr="00FB6E65" w:rsidSect="00DB3B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FED" w:rsidRDefault="00DF5FED" w:rsidP="000A3563">
      <w:r>
        <w:separator/>
      </w:r>
    </w:p>
  </w:endnote>
  <w:endnote w:type="continuationSeparator" w:id="0">
    <w:p w:rsidR="00DF5FED" w:rsidRDefault="00DF5FED" w:rsidP="000A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P8C4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FED" w:rsidRDefault="00DF5FED" w:rsidP="000A3563">
      <w:r>
        <w:separator/>
      </w:r>
    </w:p>
  </w:footnote>
  <w:footnote w:type="continuationSeparator" w:id="0">
    <w:p w:rsidR="00DF5FED" w:rsidRDefault="00DF5FED" w:rsidP="000A3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14"/>
    <w:rsid w:val="00045AF4"/>
    <w:rsid w:val="00065B9B"/>
    <w:rsid w:val="000A3563"/>
    <w:rsid w:val="000B03D7"/>
    <w:rsid w:val="00127F9A"/>
    <w:rsid w:val="001C7D86"/>
    <w:rsid w:val="001F5EDF"/>
    <w:rsid w:val="002B0857"/>
    <w:rsid w:val="0033706B"/>
    <w:rsid w:val="003535A3"/>
    <w:rsid w:val="00361BC4"/>
    <w:rsid w:val="0038794A"/>
    <w:rsid w:val="003B22D0"/>
    <w:rsid w:val="00451287"/>
    <w:rsid w:val="00472BDE"/>
    <w:rsid w:val="00497EB9"/>
    <w:rsid w:val="004A3D97"/>
    <w:rsid w:val="004E0E89"/>
    <w:rsid w:val="005B4870"/>
    <w:rsid w:val="005C1E0A"/>
    <w:rsid w:val="005F0632"/>
    <w:rsid w:val="00645CAA"/>
    <w:rsid w:val="006842A7"/>
    <w:rsid w:val="00696337"/>
    <w:rsid w:val="006B1E08"/>
    <w:rsid w:val="006E043E"/>
    <w:rsid w:val="00722737"/>
    <w:rsid w:val="0078350A"/>
    <w:rsid w:val="007B4573"/>
    <w:rsid w:val="007F4ED0"/>
    <w:rsid w:val="008C59EA"/>
    <w:rsid w:val="00942FAF"/>
    <w:rsid w:val="00944834"/>
    <w:rsid w:val="009F2C54"/>
    <w:rsid w:val="009F75EB"/>
    <w:rsid w:val="00A615F9"/>
    <w:rsid w:val="00AE165D"/>
    <w:rsid w:val="00AE2974"/>
    <w:rsid w:val="00C05B08"/>
    <w:rsid w:val="00C5108F"/>
    <w:rsid w:val="00C771B7"/>
    <w:rsid w:val="00CB3D85"/>
    <w:rsid w:val="00D047BD"/>
    <w:rsid w:val="00D70AB2"/>
    <w:rsid w:val="00DB3B14"/>
    <w:rsid w:val="00DF5FED"/>
    <w:rsid w:val="00E71408"/>
    <w:rsid w:val="00E866AE"/>
    <w:rsid w:val="00E9673E"/>
    <w:rsid w:val="00EB4738"/>
    <w:rsid w:val="00EC43E8"/>
    <w:rsid w:val="00F34BBD"/>
    <w:rsid w:val="00FB0AD2"/>
    <w:rsid w:val="00FB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399FD"/>
  <w15:chartTrackingRefBased/>
  <w15:docId w15:val="{BAA9155C-9ABA-4377-B518-FD4B4180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B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next w:val="a"/>
    <w:link w:val="content0"/>
    <w:autoRedefine/>
    <w:qFormat/>
    <w:rsid w:val="009F75EB"/>
    <w:pPr>
      <w:spacing w:line="480" w:lineRule="auto"/>
      <w:jc w:val="center"/>
    </w:pPr>
    <w:rPr>
      <w:rFonts w:ascii="Times New Roman" w:eastAsia="楷体" w:hAnsi="Times New Roman" w:cs="Times New Roman"/>
      <w:sz w:val="24"/>
      <w:szCs w:val="20"/>
    </w:rPr>
  </w:style>
  <w:style w:type="character" w:customStyle="1" w:styleId="content0">
    <w:name w:val="content 字符"/>
    <w:basedOn w:val="a0"/>
    <w:link w:val="content"/>
    <w:rsid w:val="009F75EB"/>
    <w:rPr>
      <w:rFonts w:ascii="Times New Roman" w:eastAsia="楷体" w:hAnsi="Times New Roman" w:cs="Times New Roman"/>
      <w:sz w:val="24"/>
      <w:szCs w:val="20"/>
    </w:rPr>
  </w:style>
  <w:style w:type="paragraph" w:styleId="a3">
    <w:name w:val="header"/>
    <w:basedOn w:val="a"/>
    <w:link w:val="a4"/>
    <w:uiPriority w:val="99"/>
    <w:unhideWhenUsed/>
    <w:rsid w:val="000A3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35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35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35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御风</dc:creator>
  <cp:keywords/>
  <dc:description/>
  <cp:lastModifiedBy>徐 御风</cp:lastModifiedBy>
  <cp:revision>48</cp:revision>
  <dcterms:created xsi:type="dcterms:W3CDTF">2019-07-13T17:55:00Z</dcterms:created>
  <dcterms:modified xsi:type="dcterms:W3CDTF">2019-07-14T04:26:00Z</dcterms:modified>
</cp:coreProperties>
</file>