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EFC3A" w14:textId="03AF3A1B" w:rsidR="00B20AE4" w:rsidRPr="00B20AE4" w:rsidRDefault="008F0CF2" w:rsidP="00B20AE4">
      <w:pPr>
        <w:tabs>
          <w:tab w:val="left" w:pos="7020"/>
          <w:tab w:val="left" w:pos="7110"/>
        </w:tabs>
        <w:spacing w:after="200" w:line="360" w:lineRule="auto"/>
        <w:jc w:val="both"/>
        <w:rPr>
          <w:rFonts w:ascii="Times New Roman" w:eastAsia="Times New Roman" w:hAnsi="Times New Roman" w:cs="Times New Roman"/>
          <w:b/>
          <w:sz w:val="20"/>
          <w:szCs w:val="20"/>
        </w:rPr>
      </w:pPr>
      <w:bookmarkStart w:id="0" w:name="_Hlk531200767"/>
      <w:bookmarkStart w:id="1" w:name="_Hlk531200568"/>
      <w:r>
        <w:rPr>
          <w:rStyle w:val="bold"/>
          <w:b/>
          <w:bCs/>
          <w:color w:val="111111"/>
          <w:spacing w:val="2"/>
          <w:shd w:val="clear" w:color="auto" w:fill="FFFFFF"/>
        </w:rPr>
        <w:t>Additional file 3: Table</w:t>
      </w:r>
      <w:r>
        <w:rPr>
          <w:color w:val="111111"/>
          <w:spacing w:val="2"/>
          <w:shd w:val="clear" w:color="auto" w:fill="FFFFFF"/>
        </w:rPr>
        <w:t> </w:t>
      </w:r>
      <w:r>
        <w:rPr>
          <w:rStyle w:val="bold"/>
          <w:b/>
          <w:bCs/>
          <w:color w:val="111111"/>
          <w:spacing w:val="2"/>
          <w:shd w:val="clear" w:color="auto" w:fill="FFFFFF"/>
        </w:rPr>
        <w:t>S1</w:t>
      </w:r>
      <w:r w:rsidR="00B20AE4" w:rsidRPr="00B20AE4">
        <w:rPr>
          <w:rFonts w:ascii="Times New Roman" w:eastAsia="Times New Roman" w:hAnsi="Times New Roman" w:cs="Times New Roman"/>
          <w:b/>
          <w:sz w:val="20"/>
          <w:szCs w:val="20"/>
        </w:rPr>
        <w:t>. Monitoring of patients with progressive disease exclusively in the central nervous system.</w:t>
      </w:r>
    </w:p>
    <w:tbl>
      <w:tblPr>
        <w:tblStyle w:val="GridTable5Dark-Accent3"/>
        <w:tblW w:w="5054" w:type="pct"/>
        <w:tblLook w:val="04A0" w:firstRow="1" w:lastRow="0" w:firstColumn="1" w:lastColumn="0" w:noHBand="0" w:noVBand="1"/>
      </w:tblPr>
      <w:tblGrid>
        <w:gridCol w:w="872"/>
        <w:gridCol w:w="1016"/>
        <w:gridCol w:w="1060"/>
        <w:gridCol w:w="905"/>
        <w:gridCol w:w="516"/>
        <w:gridCol w:w="516"/>
        <w:gridCol w:w="516"/>
        <w:gridCol w:w="616"/>
        <w:gridCol w:w="616"/>
        <w:gridCol w:w="616"/>
        <w:gridCol w:w="616"/>
        <w:gridCol w:w="616"/>
        <w:gridCol w:w="616"/>
        <w:gridCol w:w="616"/>
      </w:tblGrid>
      <w:tr w:rsidR="00B20AE4" w:rsidRPr="00B20AE4" w14:paraId="5A2BBE48" w14:textId="77777777" w:rsidTr="00FD7B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pct"/>
          </w:tcPr>
          <w:p w14:paraId="7BCF1795" w14:textId="77777777" w:rsidR="00B20AE4" w:rsidRPr="00B20AE4" w:rsidRDefault="00B20AE4" w:rsidP="00B20AE4">
            <w:pPr>
              <w:spacing w:after="200" w:line="360" w:lineRule="auto"/>
              <w:ind w:right="-78"/>
              <w:jc w:val="center"/>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Patient ID</w:t>
            </w:r>
          </w:p>
        </w:tc>
        <w:tc>
          <w:tcPr>
            <w:tcW w:w="525" w:type="pct"/>
          </w:tcPr>
          <w:p w14:paraId="52C89927" w14:textId="77777777" w:rsidR="00B20AE4" w:rsidRPr="00B20AE4" w:rsidRDefault="00B20AE4" w:rsidP="00B20AE4">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Mutation Type</w:t>
            </w:r>
          </w:p>
        </w:tc>
        <w:tc>
          <w:tcPr>
            <w:tcW w:w="548" w:type="pct"/>
          </w:tcPr>
          <w:p w14:paraId="74A847E7" w14:textId="77777777" w:rsidR="00B20AE4" w:rsidRPr="00B20AE4" w:rsidRDefault="00B20AE4" w:rsidP="00B20AE4">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B20AE4">
              <w:rPr>
                <w:rFonts w:ascii="Times New Roman" w:eastAsia="Times New Roman" w:hAnsi="Times New Roman" w:cs="Times New Roman"/>
                <w:sz w:val="20"/>
                <w:szCs w:val="20"/>
              </w:rPr>
              <w:t>N°of</w:t>
            </w:r>
            <w:proofErr w:type="spellEnd"/>
            <w:r w:rsidRPr="00B20AE4">
              <w:rPr>
                <w:rFonts w:ascii="Times New Roman" w:eastAsia="Times New Roman" w:hAnsi="Times New Roman" w:cs="Times New Roman"/>
                <w:sz w:val="20"/>
                <w:szCs w:val="20"/>
              </w:rPr>
              <w:t xml:space="preserve"> treatment cycles</w:t>
            </w:r>
          </w:p>
        </w:tc>
        <w:tc>
          <w:tcPr>
            <w:tcW w:w="3494" w:type="pct"/>
            <w:gridSpan w:val="11"/>
          </w:tcPr>
          <w:p w14:paraId="76DB67D8" w14:textId="77777777" w:rsidR="00B20AE4" w:rsidRPr="00B20AE4" w:rsidRDefault="00B20AE4" w:rsidP="00B20AE4">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 xml:space="preserve">Copy Number </w:t>
            </w:r>
            <w:r w:rsidRPr="00B20AE4">
              <w:rPr>
                <w:rFonts w:ascii="Times New Roman" w:eastAsia="Times New Roman" w:hAnsi="Times New Roman" w:cs="Times New Roman"/>
                <w:i/>
                <w:sz w:val="20"/>
                <w:szCs w:val="20"/>
              </w:rPr>
              <w:t>BRAF</w:t>
            </w:r>
            <w:r w:rsidRPr="00B20AE4">
              <w:rPr>
                <w:rFonts w:ascii="Times New Roman" w:eastAsia="Times New Roman" w:hAnsi="Times New Roman" w:cs="Times New Roman"/>
                <w:sz w:val="20"/>
                <w:szCs w:val="20"/>
              </w:rPr>
              <w:t xml:space="preserve"> V600E/K </w:t>
            </w:r>
            <w:proofErr w:type="spellStart"/>
            <w:r w:rsidRPr="00B20AE4">
              <w:rPr>
                <w:rFonts w:ascii="Times New Roman" w:eastAsia="Times New Roman" w:hAnsi="Times New Roman" w:cs="Times New Roman"/>
                <w:sz w:val="20"/>
                <w:szCs w:val="20"/>
              </w:rPr>
              <w:t>mut</w:t>
            </w:r>
            <w:proofErr w:type="spellEnd"/>
            <w:r w:rsidRPr="00B20AE4">
              <w:rPr>
                <w:rFonts w:ascii="Times New Roman" w:eastAsia="Times New Roman" w:hAnsi="Times New Roman" w:cs="Times New Roman"/>
                <w:sz w:val="20"/>
                <w:szCs w:val="20"/>
              </w:rPr>
              <w:t>/ml of plasma</w:t>
            </w:r>
          </w:p>
        </w:tc>
      </w:tr>
      <w:tr w:rsidR="00B20AE4" w:rsidRPr="00B20AE4" w14:paraId="30901E90" w14:textId="77777777" w:rsidTr="00FD7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pct"/>
          </w:tcPr>
          <w:p w14:paraId="5B2FB0E3"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p>
        </w:tc>
        <w:tc>
          <w:tcPr>
            <w:tcW w:w="525" w:type="pct"/>
          </w:tcPr>
          <w:p w14:paraId="4FA1E16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548" w:type="pct"/>
          </w:tcPr>
          <w:p w14:paraId="1051570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67" w:type="pct"/>
          </w:tcPr>
          <w:p w14:paraId="1B84983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baseline</w:t>
            </w:r>
          </w:p>
        </w:tc>
        <w:tc>
          <w:tcPr>
            <w:tcW w:w="267" w:type="pct"/>
          </w:tcPr>
          <w:p w14:paraId="48D116D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W3</w:t>
            </w:r>
          </w:p>
        </w:tc>
        <w:tc>
          <w:tcPr>
            <w:tcW w:w="267" w:type="pct"/>
          </w:tcPr>
          <w:p w14:paraId="1865A57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W6</w:t>
            </w:r>
          </w:p>
        </w:tc>
        <w:tc>
          <w:tcPr>
            <w:tcW w:w="267" w:type="pct"/>
          </w:tcPr>
          <w:p w14:paraId="0E89E05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W9</w:t>
            </w:r>
          </w:p>
        </w:tc>
        <w:tc>
          <w:tcPr>
            <w:tcW w:w="318" w:type="pct"/>
          </w:tcPr>
          <w:p w14:paraId="5A70F53F"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W12</w:t>
            </w:r>
          </w:p>
        </w:tc>
        <w:tc>
          <w:tcPr>
            <w:tcW w:w="318" w:type="pct"/>
          </w:tcPr>
          <w:p w14:paraId="3A7D6B3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W15</w:t>
            </w:r>
          </w:p>
        </w:tc>
        <w:tc>
          <w:tcPr>
            <w:tcW w:w="318" w:type="pct"/>
          </w:tcPr>
          <w:p w14:paraId="788639E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W18</w:t>
            </w:r>
          </w:p>
        </w:tc>
        <w:tc>
          <w:tcPr>
            <w:tcW w:w="318" w:type="pct"/>
          </w:tcPr>
          <w:p w14:paraId="50690DF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W21</w:t>
            </w:r>
          </w:p>
        </w:tc>
        <w:tc>
          <w:tcPr>
            <w:tcW w:w="318" w:type="pct"/>
          </w:tcPr>
          <w:p w14:paraId="694A9B7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W24</w:t>
            </w:r>
          </w:p>
        </w:tc>
        <w:tc>
          <w:tcPr>
            <w:tcW w:w="318" w:type="pct"/>
          </w:tcPr>
          <w:p w14:paraId="6E3B2E6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W27</w:t>
            </w:r>
          </w:p>
        </w:tc>
        <w:tc>
          <w:tcPr>
            <w:tcW w:w="318" w:type="pct"/>
          </w:tcPr>
          <w:p w14:paraId="6F6FD6C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W45</w:t>
            </w:r>
          </w:p>
        </w:tc>
      </w:tr>
      <w:tr w:rsidR="00B20AE4" w:rsidRPr="00B20AE4" w14:paraId="7F54A313" w14:textId="77777777" w:rsidTr="00FD7B9E">
        <w:tc>
          <w:tcPr>
            <w:cnfStyle w:val="001000000000" w:firstRow="0" w:lastRow="0" w:firstColumn="1" w:lastColumn="0" w:oddVBand="0" w:evenVBand="0" w:oddHBand="0" w:evenHBand="0" w:firstRowFirstColumn="0" w:firstRowLastColumn="0" w:lastRowFirstColumn="0" w:lastRowLastColumn="0"/>
            <w:tcW w:w="433" w:type="pct"/>
          </w:tcPr>
          <w:p w14:paraId="23F134AF"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MEL34</w:t>
            </w:r>
          </w:p>
        </w:tc>
        <w:tc>
          <w:tcPr>
            <w:tcW w:w="525" w:type="pct"/>
          </w:tcPr>
          <w:p w14:paraId="777EE42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5A03B06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w:t>
            </w:r>
          </w:p>
        </w:tc>
        <w:tc>
          <w:tcPr>
            <w:tcW w:w="467" w:type="pct"/>
          </w:tcPr>
          <w:p w14:paraId="5A93C34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71B73C6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1D96264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2447FF7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7920212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60A442A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189E2C7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071D316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05FD9B5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6D3CCDF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50B65E8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48B93245" w14:textId="77777777" w:rsidTr="00FD7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pct"/>
          </w:tcPr>
          <w:p w14:paraId="6D0107C9"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MEL40</w:t>
            </w:r>
          </w:p>
        </w:tc>
        <w:tc>
          <w:tcPr>
            <w:tcW w:w="525" w:type="pct"/>
          </w:tcPr>
          <w:p w14:paraId="5B949BD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V600K</w:t>
            </w:r>
          </w:p>
        </w:tc>
        <w:tc>
          <w:tcPr>
            <w:tcW w:w="548" w:type="pct"/>
          </w:tcPr>
          <w:p w14:paraId="6F2B374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8</w:t>
            </w:r>
          </w:p>
        </w:tc>
        <w:tc>
          <w:tcPr>
            <w:tcW w:w="467" w:type="pct"/>
          </w:tcPr>
          <w:p w14:paraId="67F4BD7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331659D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7B80BF5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1538E4E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42B1BD8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37C1589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0F712DB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03F3A58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352273B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05BE833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78BB690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4E07D831" w14:textId="77777777" w:rsidTr="00FD7B9E">
        <w:tc>
          <w:tcPr>
            <w:cnfStyle w:val="001000000000" w:firstRow="0" w:lastRow="0" w:firstColumn="1" w:lastColumn="0" w:oddVBand="0" w:evenVBand="0" w:oddHBand="0" w:evenHBand="0" w:firstRowFirstColumn="0" w:firstRowLastColumn="0" w:lastRowFirstColumn="0" w:lastRowLastColumn="0"/>
            <w:tcW w:w="433" w:type="pct"/>
          </w:tcPr>
          <w:p w14:paraId="03CA5D4F"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MEL35</w:t>
            </w:r>
          </w:p>
        </w:tc>
        <w:tc>
          <w:tcPr>
            <w:tcW w:w="525" w:type="pct"/>
          </w:tcPr>
          <w:p w14:paraId="056A43D2"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58B8718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w:t>
            </w:r>
          </w:p>
        </w:tc>
        <w:tc>
          <w:tcPr>
            <w:tcW w:w="467" w:type="pct"/>
          </w:tcPr>
          <w:p w14:paraId="36E8489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0836C9E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38ECDAC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71926DD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198CD7F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4B4669D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6758072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717EC3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BCCD90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6CAF01D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10E576B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5FB36A8E" w14:textId="77777777" w:rsidTr="00FD7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pct"/>
          </w:tcPr>
          <w:p w14:paraId="1DFDB2DC"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MEL43</w:t>
            </w:r>
          </w:p>
        </w:tc>
        <w:tc>
          <w:tcPr>
            <w:tcW w:w="525" w:type="pct"/>
          </w:tcPr>
          <w:p w14:paraId="28C35A5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696DB33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16</w:t>
            </w:r>
          </w:p>
        </w:tc>
        <w:tc>
          <w:tcPr>
            <w:tcW w:w="467" w:type="pct"/>
          </w:tcPr>
          <w:p w14:paraId="308034BF"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417443F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2460975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289A2C4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DA0C96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5C5B3DB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35AC83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CC04ED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89E161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3C1D40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5DF01DC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r>
      <w:tr w:rsidR="00B20AE4" w:rsidRPr="00B20AE4" w14:paraId="3BFB6183" w14:textId="77777777" w:rsidTr="00FD7B9E">
        <w:tc>
          <w:tcPr>
            <w:cnfStyle w:val="001000000000" w:firstRow="0" w:lastRow="0" w:firstColumn="1" w:lastColumn="0" w:oddVBand="0" w:evenVBand="0" w:oddHBand="0" w:evenHBand="0" w:firstRowFirstColumn="0" w:firstRowLastColumn="0" w:lastRowFirstColumn="0" w:lastRowLastColumn="0"/>
            <w:tcW w:w="433" w:type="pct"/>
          </w:tcPr>
          <w:p w14:paraId="010BAED1"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MEL41</w:t>
            </w:r>
          </w:p>
        </w:tc>
        <w:tc>
          <w:tcPr>
            <w:tcW w:w="525" w:type="pct"/>
          </w:tcPr>
          <w:p w14:paraId="383E4A9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48C135D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8</w:t>
            </w:r>
          </w:p>
        </w:tc>
        <w:tc>
          <w:tcPr>
            <w:tcW w:w="467" w:type="pct"/>
          </w:tcPr>
          <w:p w14:paraId="373B3F0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76ED41F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07094FF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0B4D947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3A457BF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16B25BD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537968F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73BDD31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54579B4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FEDCEA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11EF72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708AECD1" w14:textId="77777777" w:rsidTr="00FD7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pct"/>
          </w:tcPr>
          <w:p w14:paraId="35D8C518"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MEL42</w:t>
            </w:r>
          </w:p>
        </w:tc>
        <w:tc>
          <w:tcPr>
            <w:tcW w:w="525" w:type="pct"/>
          </w:tcPr>
          <w:p w14:paraId="580DEFC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29B478C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11</w:t>
            </w:r>
          </w:p>
        </w:tc>
        <w:tc>
          <w:tcPr>
            <w:tcW w:w="467" w:type="pct"/>
          </w:tcPr>
          <w:p w14:paraId="0B89B80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3D654FD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72B5A60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3DAF451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07FA689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C8B052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6C52828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3465BC6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DF9629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348AE1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64AD99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4521E6B7" w14:textId="77777777" w:rsidTr="00FD7B9E">
        <w:tc>
          <w:tcPr>
            <w:cnfStyle w:val="001000000000" w:firstRow="0" w:lastRow="0" w:firstColumn="1" w:lastColumn="0" w:oddVBand="0" w:evenVBand="0" w:oddHBand="0" w:evenHBand="0" w:firstRowFirstColumn="0" w:firstRowLastColumn="0" w:lastRowFirstColumn="0" w:lastRowLastColumn="0"/>
            <w:tcW w:w="433" w:type="pct"/>
          </w:tcPr>
          <w:p w14:paraId="1CAC0224"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MEL38</w:t>
            </w:r>
          </w:p>
        </w:tc>
        <w:tc>
          <w:tcPr>
            <w:tcW w:w="525" w:type="pct"/>
          </w:tcPr>
          <w:p w14:paraId="0DDAEE6E"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22F9B32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5</w:t>
            </w:r>
          </w:p>
        </w:tc>
        <w:tc>
          <w:tcPr>
            <w:tcW w:w="467" w:type="pct"/>
          </w:tcPr>
          <w:p w14:paraId="605A93B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0DE0D3CE"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052A4BE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42AE63A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7323192"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1BA48C7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12ACEC8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0EFA94DE"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3E2DC75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7D4615E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04C2ED9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10D21A37" w14:textId="77777777" w:rsidTr="00FD7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pct"/>
          </w:tcPr>
          <w:p w14:paraId="409CD60B"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MEL37</w:t>
            </w:r>
          </w:p>
        </w:tc>
        <w:tc>
          <w:tcPr>
            <w:tcW w:w="525" w:type="pct"/>
          </w:tcPr>
          <w:p w14:paraId="5BCC3C7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45394EB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w:t>
            </w:r>
          </w:p>
        </w:tc>
        <w:tc>
          <w:tcPr>
            <w:tcW w:w="467" w:type="pct"/>
          </w:tcPr>
          <w:p w14:paraId="428EA5D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757DFD21"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7D64BFC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1D1DA7E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15BE4F5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40F56B1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21AC9BF"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78BA5D2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095A1C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76C10B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77C9B92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3DDA5455" w14:textId="77777777" w:rsidTr="00FD7B9E">
        <w:tc>
          <w:tcPr>
            <w:cnfStyle w:val="001000000000" w:firstRow="0" w:lastRow="0" w:firstColumn="1" w:lastColumn="0" w:oddVBand="0" w:evenVBand="0" w:oddHBand="0" w:evenHBand="0" w:firstRowFirstColumn="0" w:firstRowLastColumn="0" w:lastRowFirstColumn="0" w:lastRowLastColumn="0"/>
            <w:tcW w:w="433" w:type="pct"/>
          </w:tcPr>
          <w:p w14:paraId="6744773C"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MEL39</w:t>
            </w:r>
          </w:p>
        </w:tc>
        <w:tc>
          <w:tcPr>
            <w:tcW w:w="525" w:type="pct"/>
          </w:tcPr>
          <w:p w14:paraId="489F2F0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1DDC37E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8</w:t>
            </w:r>
          </w:p>
        </w:tc>
        <w:tc>
          <w:tcPr>
            <w:tcW w:w="467" w:type="pct"/>
          </w:tcPr>
          <w:p w14:paraId="24584A6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6A2BADA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28B0F3A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277EF77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4CE7C4B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727203A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1B023A5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3F83EE9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18" w:type="pct"/>
          </w:tcPr>
          <w:p w14:paraId="43652DC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1B9964F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66C20F8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1D8D75E1" w14:textId="77777777" w:rsidTr="00FD7B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 w:type="pct"/>
          </w:tcPr>
          <w:p w14:paraId="7BE213BF"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MEL36</w:t>
            </w:r>
          </w:p>
        </w:tc>
        <w:tc>
          <w:tcPr>
            <w:tcW w:w="525" w:type="pct"/>
          </w:tcPr>
          <w:p w14:paraId="2B1C828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548" w:type="pct"/>
          </w:tcPr>
          <w:p w14:paraId="7FC8E79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w:t>
            </w:r>
          </w:p>
        </w:tc>
        <w:tc>
          <w:tcPr>
            <w:tcW w:w="467" w:type="pct"/>
          </w:tcPr>
          <w:p w14:paraId="59693E3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267" w:type="pct"/>
          </w:tcPr>
          <w:p w14:paraId="3584537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3083D341"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267" w:type="pct"/>
          </w:tcPr>
          <w:p w14:paraId="4C4C2D3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216F978F"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5116171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5781053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0BB2788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58C6D9E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5FA2BE0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18" w:type="pct"/>
          </w:tcPr>
          <w:p w14:paraId="0161BC9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bl>
    <w:p w14:paraId="56EFFDF9" w14:textId="77777777" w:rsidR="00B20AE4" w:rsidRPr="00B20AE4" w:rsidRDefault="00B20AE4" w:rsidP="00B20AE4">
      <w:pPr>
        <w:spacing w:after="200" w:line="360" w:lineRule="auto"/>
        <w:jc w:val="both"/>
        <w:rPr>
          <w:rFonts w:ascii="Times New Roman" w:eastAsia="Times New Roman" w:hAnsi="Times New Roman" w:cs="Times New Roman"/>
        </w:rPr>
      </w:pPr>
      <w:r w:rsidRPr="00B20AE4">
        <w:rPr>
          <w:rFonts w:ascii="Times New Roman" w:eastAsia="Times New Roman" w:hAnsi="Times New Roman" w:cs="Times New Roman"/>
          <w:b/>
          <w:sz w:val="20"/>
          <w:szCs w:val="20"/>
        </w:rPr>
        <w:br w:type="textWrapping" w:clear="all"/>
      </w:r>
      <w:r w:rsidRPr="00B20AE4">
        <w:rPr>
          <w:rFonts w:ascii="Times New Roman" w:eastAsia="Times New Roman" w:hAnsi="Times New Roman" w:cs="Times New Roman"/>
        </w:rPr>
        <w:t>Each row represents an individual patient, the type of mutation and number of pembrolizumab administrations are shown in the second and third column.</w:t>
      </w:r>
    </w:p>
    <w:p w14:paraId="4FEF1881" w14:textId="1B5BD9DA" w:rsidR="00B20AE4" w:rsidRPr="00B20AE4" w:rsidRDefault="008F0CF2" w:rsidP="00B20AE4">
      <w:pPr>
        <w:spacing w:after="200" w:line="360" w:lineRule="auto"/>
        <w:jc w:val="both"/>
        <w:rPr>
          <w:rFonts w:ascii="Times New Roman" w:eastAsia="Times New Roman" w:hAnsi="Times New Roman" w:cs="Times New Roman"/>
          <w:b/>
          <w:sz w:val="20"/>
          <w:szCs w:val="20"/>
        </w:rPr>
      </w:pPr>
      <w:bookmarkStart w:id="2" w:name="_Hlk531200834"/>
      <w:bookmarkEnd w:id="0"/>
      <w:r>
        <w:rPr>
          <w:rStyle w:val="bold"/>
          <w:b/>
          <w:bCs/>
          <w:color w:val="111111"/>
          <w:spacing w:val="2"/>
          <w:shd w:val="clear" w:color="auto" w:fill="FFFFFF"/>
        </w:rPr>
        <w:lastRenderedPageBreak/>
        <w:t>Additional file 3: Table</w:t>
      </w:r>
      <w:r>
        <w:rPr>
          <w:color w:val="111111"/>
          <w:spacing w:val="2"/>
          <w:shd w:val="clear" w:color="auto" w:fill="FFFFFF"/>
        </w:rPr>
        <w:t> </w:t>
      </w:r>
      <w:r>
        <w:rPr>
          <w:rStyle w:val="bold"/>
          <w:b/>
          <w:bCs/>
          <w:color w:val="111111"/>
          <w:spacing w:val="2"/>
          <w:shd w:val="clear" w:color="auto" w:fill="FFFFFF"/>
        </w:rPr>
        <w:t>S</w:t>
      </w:r>
      <w:r>
        <w:rPr>
          <w:rStyle w:val="bold"/>
          <w:b/>
          <w:bCs/>
          <w:color w:val="111111"/>
          <w:spacing w:val="2"/>
          <w:shd w:val="clear" w:color="auto" w:fill="FFFFFF"/>
        </w:rPr>
        <w:t>2</w:t>
      </w:r>
      <w:r w:rsidR="00B20AE4" w:rsidRPr="00B20AE4">
        <w:rPr>
          <w:rFonts w:ascii="Times New Roman" w:eastAsia="Times New Roman" w:hAnsi="Times New Roman" w:cs="Times New Roman"/>
          <w:b/>
          <w:sz w:val="20"/>
          <w:szCs w:val="20"/>
        </w:rPr>
        <w:t>. Monitoring of patients with &gt; 500 copies of mutated ctDNA/ml of plasma at baseline and/or at week 3 (absolute values).</w:t>
      </w:r>
    </w:p>
    <w:tbl>
      <w:tblPr>
        <w:tblStyle w:val="GridTable5Dark-Accent3"/>
        <w:tblW w:w="5000" w:type="pct"/>
        <w:tblLayout w:type="fixed"/>
        <w:tblLook w:val="04A0" w:firstRow="1" w:lastRow="0" w:firstColumn="1" w:lastColumn="0" w:noHBand="0" w:noVBand="1"/>
      </w:tblPr>
      <w:tblGrid>
        <w:gridCol w:w="704"/>
        <w:gridCol w:w="804"/>
        <w:gridCol w:w="703"/>
        <w:gridCol w:w="754"/>
        <w:gridCol w:w="901"/>
        <w:gridCol w:w="628"/>
        <w:gridCol w:w="808"/>
        <w:gridCol w:w="630"/>
        <w:gridCol w:w="722"/>
        <w:gridCol w:w="578"/>
        <w:gridCol w:w="703"/>
        <w:gridCol w:w="703"/>
        <w:gridCol w:w="712"/>
      </w:tblGrid>
      <w:tr w:rsidR="00B20AE4" w:rsidRPr="00B20AE4" w14:paraId="0498380D" w14:textId="77777777" w:rsidTr="00B20AE4">
        <w:trPr>
          <w:cnfStyle w:val="100000000000" w:firstRow="1" w:lastRow="0" w:firstColumn="0" w:lastColumn="0" w:oddVBand="0" w:evenVBand="0" w:oddHBand="0"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376" w:type="pct"/>
          </w:tcPr>
          <w:p w14:paraId="228BE355"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Patient ID</w:t>
            </w:r>
          </w:p>
        </w:tc>
        <w:tc>
          <w:tcPr>
            <w:tcW w:w="430" w:type="pct"/>
          </w:tcPr>
          <w:p w14:paraId="6B9CFEE1" w14:textId="77777777" w:rsidR="00B20AE4" w:rsidRPr="00B20AE4" w:rsidRDefault="00B20AE4" w:rsidP="00B20AE4">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Mutation Type</w:t>
            </w:r>
          </w:p>
        </w:tc>
        <w:tc>
          <w:tcPr>
            <w:tcW w:w="376" w:type="pct"/>
          </w:tcPr>
          <w:p w14:paraId="00EAF720" w14:textId="77777777" w:rsidR="00B20AE4" w:rsidRPr="00B20AE4" w:rsidRDefault="00B20AE4" w:rsidP="00B20AE4">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roofErr w:type="spellStart"/>
            <w:r w:rsidRPr="00B20AE4">
              <w:rPr>
                <w:rFonts w:ascii="Times New Roman" w:eastAsia="Times New Roman" w:hAnsi="Times New Roman" w:cs="Times New Roman"/>
                <w:sz w:val="20"/>
                <w:szCs w:val="20"/>
              </w:rPr>
              <w:t>N°of</w:t>
            </w:r>
            <w:proofErr w:type="spellEnd"/>
            <w:r w:rsidRPr="00B20AE4">
              <w:rPr>
                <w:rFonts w:ascii="Times New Roman" w:eastAsia="Times New Roman" w:hAnsi="Times New Roman" w:cs="Times New Roman"/>
                <w:sz w:val="20"/>
                <w:szCs w:val="20"/>
              </w:rPr>
              <w:t xml:space="preserve"> treatment cycles</w:t>
            </w:r>
          </w:p>
        </w:tc>
        <w:tc>
          <w:tcPr>
            <w:tcW w:w="3818" w:type="pct"/>
            <w:gridSpan w:val="10"/>
          </w:tcPr>
          <w:p w14:paraId="511743FE" w14:textId="77777777" w:rsidR="00B20AE4" w:rsidRPr="00B20AE4" w:rsidRDefault="00B20AE4" w:rsidP="00B20AE4">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 xml:space="preserve">Copy Number </w:t>
            </w:r>
            <w:r w:rsidRPr="00B20AE4">
              <w:rPr>
                <w:rFonts w:ascii="Times New Roman" w:eastAsia="Times New Roman" w:hAnsi="Times New Roman" w:cs="Times New Roman"/>
                <w:i/>
                <w:sz w:val="20"/>
                <w:szCs w:val="20"/>
              </w:rPr>
              <w:t>BRAF</w:t>
            </w:r>
            <w:r w:rsidRPr="00B20AE4">
              <w:rPr>
                <w:rFonts w:ascii="Times New Roman" w:eastAsia="Times New Roman" w:hAnsi="Times New Roman" w:cs="Times New Roman"/>
                <w:sz w:val="20"/>
                <w:szCs w:val="20"/>
              </w:rPr>
              <w:t xml:space="preserve"> V600E/K </w:t>
            </w:r>
            <w:proofErr w:type="spellStart"/>
            <w:r w:rsidRPr="00B20AE4">
              <w:rPr>
                <w:rFonts w:ascii="Times New Roman" w:eastAsia="Times New Roman" w:hAnsi="Times New Roman" w:cs="Times New Roman"/>
                <w:sz w:val="20"/>
                <w:szCs w:val="20"/>
              </w:rPr>
              <w:t>mut</w:t>
            </w:r>
            <w:proofErr w:type="spellEnd"/>
            <w:r w:rsidRPr="00B20AE4">
              <w:rPr>
                <w:rFonts w:ascii="Times New Roman" w:eastAsia="Times New Roman" w:hAnsi="Times New Roman" w:cs="Times New Roman"/>
                <w:sz w:val="20"/>
                <w:szCs w:val="20"/>
              </w:rPr>
              <w:t>/ml of plasma</w:t>
            </w:r>
          </w:p>
        </w:tc>
      </w:tr>
      <w:tr w:rsidR="00B20AE4" w:rsidRPr="00B20AE4" w14:paraId="51AA580D"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5EAB0251"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p>
        </w:tc>
        <w:tc>
          <w:tcPr>
            <w:tcW w:w="430" w:type="pct"/>
          </w:tcPr>
          <w:p w14:paraId="6184D51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3FEF89E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03" w:type="pct"/>
          </w:tcPr>
          <w:p w14:paraId="638A45BF"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baseline</w:t>
            </w:r>
          </w:p>
        </w:tc>
        <w:tc>
          <w:tcPr>
            <w:tcW w:w="482" w:type="pct"/>
          </w:tcPr>
          <w:p w14:paraId="4AA2A0A1"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W3</w:t>
            </w:r>
          </w:p>
        </w:tc>
        <w:tc>
          <w:tcPr>
            <w:tcW w:w="336" w:type="pct"/>
          </w:tcPr>
          <w:p w14:paraId="5BF91E1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W6</w:t>
            </w:r>
          </w:p>
        </w:tc>
        <w:tc>
          <w:tcPr>
            <w:tcW w:w="432" w:type="pct"/>
          </w:tcPr>
          <w:p w14:paraId="7F0393B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W9</w:t>
            </w:r>
          </w:p>
        </w:tc>
        <w:tc>
          <w:tcPr>
            <w:tcW w:w="337" w:type="pct"/>
          </w:tcPr>
          <w:p w14:paraId="4746EB5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W12</w:t>
            </w:r>
          </w:p>
        </w:tc>
        <w:tc>
          <w:tcPr>
            <w:tcW w:w="386" w:type="pct"/>
          </w:tcPr>
          <w:p w14:paraId="06C0097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W15</w:t>
            </w:r>
          </w:p>
        </w:tc>
        <w:tc>
          <w:tcPr>
            <w:tcW w:w="309" w:type="pct"/>
          </w:tcPr>
          <w:p w14:paraId="1037899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W18</w:t>
            </w:r>
          </w:p>
        </w:tc>
        <w:tc>
          <w:tcPr>
            <w:tcW w:w="376" w:type="pct"/>
          </w:tcPr>
          <w:p w14:paraId="3DA67FF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W21</w:t>
            </w:r>
          </w:p>
        </w:tc>
        <w:tc>
          <w:tcPr>
            <w:tcW w:w="376" w:type="pct"/>
          </w:tcPr>
          <w:p w14:paraId="3788B26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W24</w:t>
            </w:r>
          </w:p>
        </w:tc>
        <w:tc>
          <w:tcPr>
            <w:tcW w:w="381" w:type="pct"/>
          </w:tcPr>
          <w:p w14:paraId="122FDFD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W27</w:t>
            </w:r>
          </w:p>
        </w:tc>
      </w:tr>
      <w:tr w:rsidR="00B20AE4" w:rsidRPr="00B20AE4" w14:paraId="6B79DE62"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0F00BF9F"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MEL44</w:t>
            </w:r>
          </w:p>
        </w:tc>
        <w:tc>
          <w:tcPr>
            <w:tcW w:w="430" w:type="pct"/>
          </w:tcPr>
          <w:p w14:paraId="2AC3E28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NRAS</w:t>
            </w:r>
          </w:p>
          <w:p w14:paraId="37D5E52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Q61R</w:t>
            </w:r>
          </w:p>
        </w:tc>
        <w:tc>
          <w:tcPr>
            <w:tcW w:w="376" w:type="pct"/>
          </w:tcPr>
          <w:p w14:paraId="23C4E50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w:t>
            </w:r>
          </w:p>
        </w:tc>
        <w:tc>
          <w:tcPr>
            <w:tcW w:w="403" w:type="pct"/>
          </w:tcPr>
          <w:p w14:paraId="539331E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841</w:t>
            </w:r>
          </w:p>
        </w:tc>
        <w:tc>
          <w:tcPr>
            <w:tcW w:w="482" w:type="pct"/>
          </w:tcPr>
          <w:p w14:paraId="50EE6E7E"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6" w:type="pct"/>
          </w:tcPr>
          <w:p w14:paraId="6611B01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4F9E284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017CA45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25B9179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48CBA77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47E580B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4A88299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64B0BE1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197ED0CE"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3D5547DE"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MEL45</w:t>
            </w:r>
          </w:p>
        </w:tc>
        <w:tc>
          <w:tcPr>
            <w:tcW w:w="430" w:type="pct"/>
          </w:tcPr>
          <w:p w14:paraId="0BB2E9A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69B9F1D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w:t>
            </w:r>
          </w:p>
        </w:tc>
        <w:tc>
          <w:tcPr>
            <w:tcW w:w="403" w:type="pct"/>
          </w:tcPr>
          <w:p w14:paraId="1D7EFCC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3272</w:t>
            </w:r>
          </w:p>
        </w:tc>
        <w:tc>
          <w:tcPr>
            <w:tcW w:w="482" w:type="pct"/>
          </w:tcPr>
          <w:p w14:paraId="2BB5137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6" w:type="pct"/>
          </w:tcPr>
          <w:p w14:paraId="5CB7E77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16386F8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0E1BE5C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5F4A4181"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3EBFDFA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61F327A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4845681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29B82C0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14E1846F"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311D3FC2"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MEL46</w:t>
            </w:r>
          </w:p>
        </w:tc>
        <w:tc>
          <w:tcPr>
            <w:tcW w:w="430" w:type="pct"/>
          </w:tcPr>
          <w:p w14:paraId="4A23D5E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5BD21CB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w:t>
            </w:r>
          </w:p>
        </w:tc>
        <w:tc>
          <w:tcPr>
            <w:tcW w:w="403" w:type="pct"/>
          </w:tcPr>
          <w:p w14:paraId="26A486D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8322</w:t>
            </w:r>
          </w:p>
        </w:tc>
        <w:tc>
          <w:tcPr>
            <w:tcW w:w="482" w:type="pct"/>
          </w:tcPr>
          <w:p w14:paraId="10D6220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6" w:type="pct"/>
          </w:tcPr>
          <w:p w14:paraId="01E42F4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29F75EC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11FB24C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6ABDB64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0B06F4E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24ECED8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305FFCD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6D73F742"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0897699F"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2AA247B4"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MEL47</w:t>
            </w:r>
          </w:p>
        </w:tc>
        <w:tc>
          <w:tcPr>
            <w:tcW w:w="430" w:type="pct"/>
          </w:tcPr>
          <w:p w14:paraId="2EA592C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20FC42E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w:t>
            </w:r>
          </w:p>
        </w:tc>
        <w:tc>
          <w:tcPr>
            <w:tcW w:w="403" w:type="pct"/>
          </w:tcPr>
          <w:p w14:paraId="089F0EE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9120</w:t>
            </w:r>
          </w:p>
        </w:tc>
        <w:tc>
          <w:tcPr>
            <w:tcW w:w="482" w:type="pct"/>
          </w:tcPr>
          <w:p w14:paraId="590C7BB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6" w:type="pct"/>
          </w:tcPr>
          <w:p w14:paraId="4EF3826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6EDEC8F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73CF945F"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7D7C040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19B2B88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785E4AB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546449D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2672439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433B9603"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33BBBEF8"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MEL48</w:t>
            </w:r>
          </w:p>
        </w:tc>
        <w:tc>
          <w:tcPr>
            <w:tcW w:w="430" w:type="pct"/>
          </w:tcPr>
          <w:p w14:paraId="449A118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659E3A6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w:t>
            </w:r>
          </w:p>
        </w:tc>
        <w:tc>
          <w:tcPr>
            <w:tcW w:w="403" w:type="pct"/>
          </w:tcPr>
          <w:p w14:paraId="0234937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3346</w:t>
            </w:r>
          </w:p>
        </w:tc>
        <w:tc>
          <w:tcPr>
            <w:tcW w:w="482" w:type="pct"/>
          </w:tcPr>
          <w:p w14:paraId="360AC9C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4661</w:t>
            </w:r>
          </w:p>
        </w:tc>
        <w:tc>
          <w:tcPr>
            <w:tcW w:w="336" w:type="pct"/>
          </w:tcPr>
          <w:p w14:paraId="56EA8C1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7F0D27D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36BD787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1DC3F4C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0191637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41A0729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4357E4F7"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1DF7B73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52263AC4"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5FF6C84E"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MEL49</w:t>
            </w:r>
          </w:p>
        </w:tc>
        <w:tc>
          <w:tcPr>
            <w:tcW w:w="430" w:type="pct"/>
          </w:tcPr>
          <w:p w14:paraId="196F42A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5C5D1D91"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w:t>
            </w:r>
          </w:p>
        </w:tc>
        <w:tc>
          <w:tcPr>
            <w:tcW w:w="403" w:type="pct"/>
          </w:tcPr>
          <w:p w14:paraId="7B442B2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4397</w:t>
            </w:r>
          </w:p>
        </w:tc>
        <w:tc>
          <w:tcPr>
            <w:tcW w:w="482" w:type="pct"/>
          </w:tcPr>
          <w:p w14:paraId="01384B1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6" w:type="pct"/>
          </w:tcPr>
          <w:p w14:paraId="67A5759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519DF41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33A9AC1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0F3B956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7BDF0F8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3763344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73D8CB2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5EF7593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0E5A98F1"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1FA95C5A"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MEL50</w:t>
            </w:r>
          </w:p>
        </w:tc>
        <w:tc>
          <w:tcPr>
            <w:tcW w:w="430" w:type="pct"/>
          </w:tcPr>
          <w:p w14:paraId="3F48B8C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63E6244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w:t>
            </w:r>
          </w:p>
        </w:tc>
        <w:tc>
          <w:tcPr>
            <w:tcW w:w="403" w:type="pct"/>
          </w:tcPr>
          <w:p w14:paraId="0F09A9A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482" w:type="pct"/>
          </w:tcPr>
          <w:p w14:paraId="00BE55E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104713</w:t>
            </w:r>
          </w:p>
        </w:tc>
        <w:tc>
          <w:tcPr>
            <w:tcW w:w="336" w:type="pct"/>
          </w:tcPr>
          <w:p w14:paraId="20F2E19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20C4B00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34A0CF0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1833D5C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179D811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106DEAE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63D9105E"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1955DF0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3CC69E01"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4AA1743"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MEL51</w:t>
            </w:r>
          </w:p>
        </w:tc>
        <w:tc>
          <w:tcPr>
            <w:tcW w:w="430" w:type="pct"/>
          </w:tcPr>
          <w:p w14:paraId="4C4B4AA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7F7B659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w:t>
            </w:r>
          </w:p>
        </w:tc>
        <w:tc>
          <w:tcPr>
            <w:tcW w:w="403" w:type="pct"/>
          </w:tcPr>
          <w:p w14:paraId="3BF5674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82" w:type="pct"/>
          </w:tcPr>
          <w:p w14:paraId="508756A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23110</w:t>
            </w:r>
          </w:p>
        </w:tc>
        <w:tc>
          <w:tcPr>
            <w:tcW w:w="336" w:type="pct"/>
          </w:tcPr>
          <w:p w14:paraId="7314DC7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025A0B1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53670BD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333E760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7E42AE2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5F1EFBA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42AA3E5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1827752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653F55F4"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2AA86CB9"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MEL52</w:t>
            </w:r>
          </w:p>
        </w:tc>
        <w:tc>
          <w:tcPr>
            <w:tcW w:w="430" w:type="pct"/>
          </w:tcPr>
          <w:p w14:paraId="1A5FBF5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663B2C3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w:t>
            </w:r>
          </w:p>
        </w:tc>
        <w:tc>
          <w:tcPr>
            <w:tcW w:w="403" w:type="pct"/>
          </w:tcPr>
          <w:p w14:paraId="071B1C4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31</w:t>
            </w:r>
          </w:p>
        </w:tc>
        <w:tc>
          <w:tcPr>
            <w:tcW w:w="482" w:type="pct"/>
          </w:tcPr>
          <w:p w14:paraId="3617DC4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1294</w:t>
            </w:r>
          </w:p>
        </w:tc>
        <w:tc>
          <w:tcPr>
            <w:tcW w:w="336" w:type="pct"/>
          </w:tcPr>
          <w:p w14:paraId="4C69800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066090C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419E5FF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73D5038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4DF5996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620BD1C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7A7B775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6D9E195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23F4A04C"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9D15DC3"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lastRenderedPageBreak/>
              <w:t>MEL53</w:t>
            </w:r>
          </w:p>
        </w:tc>
        <w:tc>
          <w:tcPr>
            <w:tcW w:w="430" w:type="pct"/>
          </w:tcPr>
          <w:p w14:paraId="0006DFC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NRAS Q61L</w:t>
            </w:r>
          </w:p>
        </w:tc>
        <w:tc>
          <w:tcPr>
            <w:tcW w:w="376" w:type="pct"/>
          </w:tcPr>
          <w:p w14:paraId="22C48CC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w:t>
            </w:r>
          </w:p>
        </w:tc>
        <w:tc>
          <w:tcPr>
            <w:tcW w:w="403" w:type="pct"/>
          </w:tcPr>
          <w:p w14:paraId="69593E7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177</w:t>
            </w:r>
          </w:p>
        </w:tc>
        <w:tc>
          <w:tcPr>
            <w:tcW w:w="482" w:type="pct"/>
          </w:tcPr>
          <w:p w14:paraId="1FBEBEC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986</w:t>
            </w:r>
          </w:p>
        </w:tc>
        <w:tc>
          <w:tcPr>
            <w:tcW w:w="336" w:type="pct"/>
          </w:tcPr>
          <w:p w14:paraId="73AA178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32" w:type="pct"/>
          </w:tcPr>
          <w:p w14:paraId="5F54C50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521829B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0405087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5023169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6D26C31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031775E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3613782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7AC3E9D7"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7AB65C52"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MEL54</w:t>
            </w:r>
          </w:p>
        </w:tc>
        <w:tc>
          <w:tcPr>
            <w:tcW w:w="430" w:type="pct"/>
          </w:tcPr>
          <w:p w14:paraId="4100B86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53AE9EE2"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w:t>
            </w:r>
          </w:p>
        </w:tc>
        <w:tc>
          <w:tcPr>
            <w:tcW w:w="403" w:type="pct"/>
          </w:tcPr>
          <w:p w14:paraId="6D1213A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3652</w:t>
            </w:r>
          </w:p>
        </w:tc>
        <w:tc>
          <w:tcPr>
            <w:tcW w:w="482" w:type="pct"/>
          </w:tcPr>
          <w:p w14:paraId="6989A9F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6324</w:t>
            </w:r>
          </w:p>
        </w:tc>
        <w:tc>
          <w:tcPr>
            <w:tcW w:w="336" w:type="pct"/>
          </w:tcPr>
          <w:p w14:paraId="6149512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4126</w:t>
            </w:r>
          </w:p>
        </w:tc>
        <w:tc>
          <w:tcPr>
            <w:tcW w:w="432" w:type="pct"/>
          </w:tcPr>
          <w:p w14:paraId="54BB0D6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26FDDFC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747F2B2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4DA6C6F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122CB9B2"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58DC96B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218EB50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04593129"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8EED990"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MEL55</w:t>
            </w:r>
          </w:p>
        </w:tc>
        <w:tc>
          <w:tcPr>
            <w:tcW w:w="430" w:type="pct"/>
          </w:tcPr>
          <w:p w14:paraId="0E1D37E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11F6D43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w:t>
            </w:r>
          </w:p>
        </w:tc>
        <w:tc>
          <w:tcPr>
            <w:tcW w:w="403" w:type="pct"/>
          </w:tcPr>
          <w:p w14:paraId="453905E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4913</w:t>
            </w:r>
          </w:p>
        </w:tc>
        <w:tc>
          <w:tcPr>
            <w:tcW w:w="482" w:type="pct"/>
          </w:tcPr>
          <w:p w14:paraId="37A404F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8749</w:t>
            </w:r>
          </w:p>
        </w:tc>
        <w:tc>
          <w:tcPr>
            <w:tcW w:w="336" w:type="pct"/>
          </w:tcPr>
          <w:p w14:paraId="2A5EA131"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4012</w:t>
            </w:r>
          </w:p>
        </w:tc>
        <w:tc>
          <w:tcPr>
            <w:tcW w:w="432" w:type="pct"/>
          </w:tcPr>
          <w:p w14:paraId="0B5A902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2C58AFE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6160662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4A3B424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5E6A776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3573B3E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32C9D76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42C0C758"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6CBFA1D9"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MEL56</w:t>
            </w:r>
          </w:p>
        </w:tc>
        <w:tc>
          <w:tcPr>
            <w:tcW w:w="430" w:type="pct"/>
          </w:tcPr>
          <w:p w14:paraId="0EB0E54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335816AE"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w:t>
            </w:r>
          </w:p>
        </w:tc>
        <w:tc>
          <w:tcPr>
            <w:tcW w:w="403" w:type="pct"/>
          </w:tcPr>
          <w:p w14:paraId="556AD4C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11641</w:t>
            </w:r>
          </w:p>
        </w:tc>
        <w:tc>
          <w:tcPr>
            <w:tcW w:w="482" w:type="pct"/>
          </w:tcPr>
          <w:p w14:paraId="7E7269C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1078</w:t>
            </w:r>
          </w:p>
        </w:tc>
        <w:tc>
          <w:tcPr>
            <w:tcW w:w="336" w:type="pct"/>
          </w:tcPr>
          <w:p w14:paraId="0651D98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4126</w:t>
            </w:r>
          </w:p>
        </w:tc>
        <w:tc>
          <w:tcPr>
            <w:tcW w:w="432" w:type="pct"/>
          </w:tcPr>
          <w:p w14:paraId="0D13EEA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50B692B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07277CD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10EC9EA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608EDA4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6359F5A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0D3198D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3445A165"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78AC5BFF"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MEL57</w:t>
            </w:r>
          </w:p>
        </w:tc>
        <w:tc>
          <w:tcPr>
            <w:tcW w:w="430" w:type="pct"/>
          </w:tcPr>
          <w:p w14:paraId="07524E7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NRAS Q61K</w:t>
            </w:r>
          </w:p>
        </w:tc>
        <w:tc>
          <w:tcPr>
            <w:tcW w:w="376" w:type="pct"/>
          </w:tcPr>
          <w:p w14:paraId="7B98AC0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4</w:t>
            </w:r>
          </w:p>
        </w:tc>
        <w:tc>
          <w:tcPr>
            <w:tcW w:w="403" w:type="pct"/>
          </w:tcPr>
          <w:p w14:paraId="2B0D6EDA"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82" w:type="pct"/>
          </w:tcPr>
          <w:p w14:paraId="3D626C0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31273</w:t>
            </w:r>
          </w:p>
        </w:tc>
        <w:tc>
          <w:tcPr>
            <w:tcW w:w="336" w:type="pct"/>
          </w:tcPr>
          <w:p w14:paraId="03D7F3CF"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23909</w:t>
            </w:r>
          </w:p>
        </w:tc>
        <w:tc>
          <w:tcPr>
            <w:tcW w:w="432" w:type="pct"/>
          </w:tcPr>
          <w:p w14:paraId="0EB111D0"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356364</w:t>
            </w:r>
          </w:p>
        </w:tc>
        <w:tc>
          <w:tcPr>
            <w:tcW w:w="337" w:type="pct"/>
          </w:tcPr>
          <w:p w14:paraId="3A050239"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6D331E3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5D1C330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1DDF3D6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1842B34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51E4094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394A6D9A"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6E4D7209"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MEL58</w:t>
            </w:r>
          </w:p>
        </w:tc>
        <w:tc>
          <w:tcPr>
            <w:tcW w:w="430" w:type="pct"/>
          </w:tcPr>
          <w:p w14:paraId="2C1CB50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645903B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4</w:t>
            </w:r>
          </w:p>
        </w:tc>
        <w:tc>
          <w:tcPr>
            <w:tcW w:w="403" w:type="pct"/>
          </w:tcPr>
          <w:p w14:paraId="45F146B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482" w:type="pct"/>
          </w:tcPr>
          <w:p w14:paraId="5432F19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939</w:t>
            </w:r>
          </w:p>
        </w:tc>
        <w:tc>
          <w:tcPr>
            <w:tcW w:w="336" w:type="pct"/>
          </w:tcPr>
          <w:p w14:paraId="416BD5A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195</w:t>
            </w:r>
          </w:p>
        </w:tc>
        <w:tc>
          <w:tcPr>
            <w:tcW w:w="432" w:type="pct"/>
          </w:tcPr>
          <w:p w14:paraId="60F105D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3394</w:t>
            </w:r>
          </w:p>
        </w:tc>
        <w:tc>
          <w:tcPr>
            <w:tcW w:w="337" w:type="pct"/>
          </w:tcPr>
          <w:p w14:paraId="1979171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6" w:type="pct"/>
          </w:tcPr>
          <w:p w14:paraId="5576AF7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09" w:type="pct"/>
          </w:tcPr>
          <w:p w14:paraId="4536E663"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66314299"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0AD4D13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216BA29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4180FB5D"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775B7D7D"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MEL59</w:t>
            </w:r>
          </w:p>
        </w:tc>
        <w:tc>
          <w:tcPr>
            <w:tcW w:w="430" w:type="pct"/>
          </w:tcPr>
          <w:p w14:paraId="0BEA2EB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320F7B6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6</w:t>
            </w:r>
          </w:p>
        </w:tc>
        <w:tc>
          <w:tcPr>
            <w:tcW w:w="403" w:type="pct"/>
          </w:tcPr>
          <w:p w14:paraId="16FDCC21"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82" w:type="pct"/>
          </w:tcPr>
          <w:p w14:paraId="218CB9D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1756</w:t>
            </w:r>
          </w:p>
        </w:tc>
        <w:tc>
          <w:tcPr>
            <w:tcW w:w="336" w:type="pct"/>
          </w:tcPr>
          <w:p w14:paraId="2EC1911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18967</w:t>
            </w:r>
          </w:p>
        </w:tc>
        <w:tc>
          <w:tcPr>
            <w:tcW w:w="432" w:type="pct"/>
          </w:tcPr>
          <w:p w14:paraId="52E81D75"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16788</w:t>
            </w:r>
          </w:p>
        </w:tc>
        <w:tc>
          <w:tcPr>
            <w:tcW w:w="337" w:type="pct"/>
          </w:tcPr>
          <w:p w14:paraId="2DBF063E"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1652</w:t>
            </w:r>
          </w:p>
        </w:tc>
        <w:tc>
          <w:tcPr>
            <w:tcW w:w="386" w:type="pct"/>
          </w:tcPr>
          <w:p w14:paraId="145F5237"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11641</w:t>
            </w:r>
          </w:p>
        </w:tc>
        <w:tc>
          <w:tcPr>
            <w:tcW w:w="309" w:type="pct"/>
          </w:tcPr>
          <w:p w14:paraId="27E1CBB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1C510D1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6C70DF0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412848E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5E7CDE39"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0C3802E5"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MEL60</w:t>
            </w:r>
          </w:p>
        </w:tc>
        <w:tc>
          <w:tcPr>
            <w:tcW w:w="430" w:type="pct"/>
          </w:tcPr>
          <w:p w14:paraId="5BD3B214"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63638D8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6</w:t>
            </w:r>
          </w:p>
        </w:tc>
        <w:tc>
          <w:tcPr>
            <w:tcW w:w="403" w:type="pct"/>
          </w:tcPr>
          <w:p w14:paraId="7D39028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633</w:t>
            </w:r>
          </w:p>
        </w:tc>
        <w:tc>
          <w:tcPr>
            <w:tcW w:w="482" w:type="pct"/>
          </w:tcPr>
          <w:p w14:paraId="0F21EAE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911</w:t>
            </w:r>
          </w:p>
        </w:tc>
        <w:tc>
          <w:tcPr>
            <w:tcW w:w="336" w:type="pct"/>
          </w:tcPr>
          <w:p w14:paraId="233C6F5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98</w:t>
            </w:r>
          </w:p>
        </w:tc>
        <w:tc>
          <w:tcPr>
            <w:tcW w:w="432" w:type="pct"/>
          </w:tcPr>
          <w:p w14:paraId="6087250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1049</w:t>
            </w:r>
          </w:p>
        </w:tc>
        <w:tc>
          <w:tcPr>
            <w:tcW w:w="337" w:type="pct"/>
          </w:tcPr>
          <w:p w14:paraId="3BA47CFF"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282</w:t>
            </w:r>
          </w:p>
        </w:tc>
        <w:tc>
          <w:tcPr>
            <w:tcW w:w="386" w:type="pct"/>
          </w:tcPr>
          <w:p w14:paraId="305C1B5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98</w:t>
            </w:r>
          </w:p>
        </w:tc>
        <w:tc>
          <w:tcPr>
            <w:tcW w:w="309" w:type="pct"/>
          </w:tcPr>
          <w:p w14:paraId="589227EE"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7A12C64D"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76" w:type="pct"/>
          </w:tcPr>
          <w:p w14:paraId="3D4E66F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03D005D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r w:rsidR="00B20AE4" w:rsidRPr="00B20AE4" w14:paraId="35F3E316" w14:textId="77777777" w:rsidTr="00B20A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776617BB"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MEL64</w:t>
            </w:r>
          </w:p>
        </w:tc>
        <w:tc>
          <w:tcPr>
            <w:tcW w:w="430" w:type="pct"/>
          </w:tcPr>
          <w:p w14:paraId="22A957C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5598FDB4"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10</w:t>
            </w:r>
          </w:p>
        </w:tc>
        <w:tc>
          <w:tcPr>
            <w:tcW w:w="403" w:type="pct"/>
          </w:tcPr>
          <w:p w14:paraId="6949B3C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482" w:type="pct"/>
          </w:tcPr>
          <w:p w14:paraId="4B8223B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2189</w:t>
            </w:r>
          </w:p>
        </w:tc>
        <w:tc>
          <w:tcPr>
            <w:tcW w:w="336" w:type="pct"/>
          </w:tcPr>
          <w:p w14:paraId="5AA1288D"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234</w:t>
            </w:r>
          </w:p>
        </w:tc>
        <w:tc>
          <w:tcPr>
            <w:tcW w:w="432" w:type="pct"/>
          </w:tcPr>
          <w:p w14:paraId="739D99D6"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p>
        </w:tc>
        <w:tc>
          <w:tcPr>
            <w:tcW w:w="337" w:type="pct"/>
          </w:tcPr>
          <w:p w14:paraId="0023A72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712</w:t>
            </w:r>
          </w:p>
        </w:tc>
        <w:tc>
          <w:tcPr>
            <w:tcW w:w="386" w:type="pct"/>
          </w:tcPr>
          <w:p w14:paraId="72D10358"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120</w:t>
            </w:r>
          </w:p>
        </w:tc>
        <w:tc>
          <w:tcPr>
            <w:tcW w:w="309" w:type="pct"/>
          </w:tcPr>
          <w:p w14:paraId="577A484C"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897</w:t>
            </w:r>
          </w:p>
        </w:tc>
        <w:tc>
          <w:tcPr>
            <w:tcW w:w="376" w:type="pct"/>
          </w:tcPr>
          <w:p w14:paraId="0934611B"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747</w:t>
            </w:r>
          </w:p>
        </w:tc>
        <w:tc>
          <w:tcPr>
            <w:tcW w:w="376" w:type="pct"/>
          </w:tcPr>
          <w:p w14:paraId="397E05F3"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703</w:t>
            </w:r>
          </w:p>
        </w:tc>
        <w:tc>
          <w:tcPr>
            <w:tcW w:w="381" w:type="pct"/>
          </w:tcPr>
          <w:p w14:paraId="32B71D82" w14:textId="77777777" w:rsidR="00B20AE4" w:rsidRPr="00B20AE4" w:rsidRDefault="00B20AE4" w:rsidP="00B20AE4">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703</w:t>
            </w:r>
          </w:p>
        </w:tc>
      </w:tr>
      <w:tr w:rsidR="00B20AE4" w:rsidRPr="00B20AE4" w14:paraId="1449D16E" w14:textId="77777777" w:rsidTr="00B20AE4">
        <w:tc>
          <w:tcPr>
            <w:cnfStyle w:val="001000000000" w:firstRow="0" w:lastRow="0" w:firstColumn="1" w:lastColumn="0" w:oddVBand="0" w:evenVBand="0" w:oddHBand="0" w:evenHBand="0" w:firstRowFirstColumn="0" w:firstRowLastColumn="0" w:lastRowFirstColumn="0" w:lastRowLastColumn="0"/>
            <w:tcW w:w="376" w:type="pct"/>
          </w:tcPr>
          <w:p w14:paraId="685B9B2E" w14:textId="77777777" w:rsidR="00B20AE4" w:rsidRPr="00B20AE4" w:rsidRDefault="00B20AE4" w:rsidP="00B20AE4">
            <w:pPr>
              <w:spacing w:after="200" w:line="360" w:lineRule="auto"/>
              <w:jc w:val="both"/>
              <w:rPr>
                <w:rFonts w:ascii="Times New Roman" w:eastAsia="Times New Roman" w:hAnsi="Times New Roman" w:cs="Times New Roman"/>
                <w:sz w:val="20"/>
                <w:szCs w:val="20"/>
              </w:rPr>
            </w:pPr>
            <w:r w:rsidRPr="00B20AE4">
              <w:rPr>
                <w:rFonts w:ascii="Times New Roman" w:eastAsia="Times New Roman" w:hAnsi="Times New Roman" w:cs="Times New Roman"/>
                <w:sz w:val="20"/>
                <w:szCs w:val="20"/>
              </w:rPr>
              <w:t>MEL66</w:t>
            </w:r>
          </w:p>
        </w:tc>
        <w:tc>
          <w:tcPr>
            <w:tcW w:w="430" w:type="pct"/>
          </w:tcPr>
          <w:p w14:paraId="1D5D2BE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BRAF V600E</w:t>
            </w:r>
          </w:p>
        </w:tc>
        <w:tc>
          <w:tcPr>
            <w:tcW w:w="376" w:type="pct"/>
          </w:tcPr>
          <w:p w14:paraId="1A69D78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36</w:t>
            </w:r>
          </w:p>
        </w:tc>
        <w:tc>
          <w:tcPr>
            <w:tcW w:w="403" w:type="pct"/>
          </w:tcPr>
          <w:p w14:paraId="697DCF4C"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1241</w:t>
            </w:r>
          </w:p>
        </w:tc>
        <w:tc>
          <w:tcPr>
            <w:tcW w:w="482" w:type="pct"/>
          </w:tcPr>
          <w:p w14:paraId="1A86897A"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102</w:t>
            </w:r>
          </w:p>
        </w:tc>
        <w:tc>
          <w:tcPr>
            <w:tcW w:w="336" w:type="pct"/>
          </w:tcPr>
          <w:p w14:paraId="3654D241"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432" w:type="pct"/>
          </w:tcPr>
          <w:p w14:paraId="6F12E5A5"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78</w:t>
            </w:r>
          </w:p>
        </w:tc>
        <w:tc>
          <w:tcPr>
            <w:tcW w:w="337" w:type="pct"/>
          </w:tcPr>
          <w:p w14:paraId="4300E992"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86" w:type="pct"/>
          </w:tcPr>
          <w:p w14:paraId="150D5EFB"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09" w:type="pct"/>
          </w:tcPr>
          <w:p w14:paraId="3D018DF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76" w:type="pct"/>
          </w:tcPr>
          <w:p w14:paraId="7FAFFAD8"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r w:rsidRPr="00B20AE4">
              <w:rPr>
                <w:rFonts w:ascii="Times New Roman" w:eastAsia="Times New Roman" w:hAnsi="Times New Roman" w:cs="Times New Roman"/>
                <w:b/>
                <w:sz w:val="20"/>
                <w:szCs w:val="20"/>
              </w:rPr>
              <w:t>0</w:t>
            </w:r>
          </w:p>
        </w:tc>
        <w:tc>
          <w:tcPr>
            <w:tcW w:w="376" w:type="pct"/>
          </w:tcPr>
          <w:p w14:paraId="1D372090"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c>
          <w:tcPr>
            <w:tcW w:w="381" w:type="pct"/>
          </w:tcPr>
          <w:p w14:paraId="66E903F6" w14:textId="77777777" w:rsidR="00B20AE4" w:rsidRPr="00B20AE4" w:rsidRDefault="00B20AE4" w:rsidP="00B20AE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0"/>
                <w:szCs w:val="20"/>
              </w:rPr>
            </w:pPr>
          </w:p>
        </w:tc>
      </w:tr>
    </w:tbl>
    <w:p w14:paraId="6EF4335D" w14:textId="77777777" w:rsidR="00B20AE4" w:rsidRPr="00B20AE4" w:rsidRDefault="00B20AE4" w:rsidP="00B20AE4">
      <w:pPr>
        <w:spacing w:after="200" w:line="360" w:lineRule="auto"/>
        <w:jc w:val="both"/>
        <w:rPr>
          <w:rFonts w:ascii="Times New Roman" w:eastAsia="Times New Roman" w:hAnsi="Times New Roman" w:cs="Times New Roman"/>
          <w:b/>
          <w:sz w:val="20"/>
          <w:szCs w:val="20"/>
        </w:rPr>
      </w:pPr>
    </w:p>
    <w:p w14:paraId="29635ECA" w14:textId="77777777" w:rsidR="00B20AE4" w:rsidRPr="00B20AE4" w:rsidRDefault="00B20AE4" w:rsidP="00B20AE4">
      <w:pPr>
        <w:spacing w:after="200" w:line="360" w:lineRule="auto"/>
        <w:jc w:val="both"/>
        <w:rPr>
          <w:rFonts w:ascii="Times New Roman" w:eastAsia="Times New Roman" w:hAnsi="Times New Roman" w:cs="Times New Roman"/>
        </w:rPr>
      </w:pPr>
      <w:r w:rsidRPr="00B20AE4" w:rsidDel="00DE2931">
        <w:t xml:space="preserve"> </w:t>
      </w:r>
      <w:r w:rsidRPr="00B20AE4">
        <w:rPr>
          <w:rFonts w:ascii="Times New Roman" w:eastAsia="Times New Roman" w:hAnsi="Times New Roman" w:cs="Times New Roman"/>
        </w:rPr>
        <w:t>Each row represents an individual patient, the type of mutation and number of pembrolizumab administrations are shown in the second and third column.</w:t>
      </w:r>
      <w:bookmarkEnd w:id="2"/>
    </w:p>
    <w:bookmarkEnd w:id="1"/>
    <w:p w14:paraId="6438235A" w14:textId="77777777" w:rsidR="00B20AE4" w:rsidRPr="00FA28CC" w:rsidRDefault="00C81002">
      <w:pPr>
        <w:rPr>
          <w:rFonts w:ascii="Times New Roman" w:hAnsi="Times New Roman" w:cs="Times New Roman"/>
          <w:b/>
          <w:sz w:val="40"/>
          <w:szCs w:val="40"/>
        </w:rPr>
      </w:pPr>
      <w:r w:rsidRPr="00FA28CC">
        <w:rPr>
          <w:rFonts w:ascii="Times New Roman" w:hAnsi="Times New Roman" w:cs="Times New Roman"/>
          <w:b/>
          <w:sz w:val="40"/>
          <w:szCs w:val="40"/>
        </w:rPr>
        <w:t>Legends for Tables</w:t>
      </w:r>
    </w:p>
    <w:p w14:paraId="58B127D5" w14:textId="4D0219CA" w:rsidR="00C81002" w:rsidRPr="00C81002" w:rsidRDefault="00E96447" w:rsidP="00C81002">
      <w:pPr>
        <w:spacing w:after="200" w:line="360" w:lineRule="auto"/>
        <w:jc w:val="both"/>
        <w:rPr>
          <w:rFonts w:ascii="Times New Roman" w:eastAsia="Times New Roman" w:hAnsi="Times New Roman" w:cs="Times New Roman"/>
          <w:b/>
        </w:rPr>
      </w:pPr>
      <w:r>
        <w:rPr>
          <w:rStyle w:val="bold"/>
          <w:b/>
          <w:bCs/>
          <w:color w:val="111111"/>
          <w:spacing w:val="2"/>
          <w:shd w:val="clear" w:color="auto" w:fill="FFFFFF"/>
        </w:rPr>
        <w:t>Additional file 3: Table</w:t>
      </w:r>
      <w:r>
        <w:rPr>
          <w:color w:val="111111"/>
          <w:spacing w:val="2"/>
          <w:shd w:val="clear" w:color="auto" w:fill="FFFFFF"/>
        </w:rPr>
        <w:t> </w:t>
      </w:r>
      <w:r>
        <w:rPr>
          <w:rStyle w:val="bold"/>
          <w:b/>
          <w:bCs/>
          <w:color w:val="111111"/>
          <w:spacing w:val="2"/>
          <w:shd w:val="clear" w:color="auto" w:fill="FFFFFF"/>
        </w:rPr>
        <w:t>S1</w:t>
      </w:r>
      <w:r w:rsidR="00C81002" w:rsidRPr="00C81002">
        <w:rPr>
          <w:rFonts w:ascii="Times New Roman" w:eastAsia="Times New Roman" w:hAnsi="Times New Roman" w:cs="Times New Roman"/>
          <w:b/>
        </w:rPr>
        <w:t>. Longitudinal monitoring of patients with progressive disease exclusively in the central nervous system</w:t>
      </w:r>
    </w:p>
    <w:p w14:paraId="1F52050D" w14:textId="77777777" w:rsidR="00C81002" w:rsidRPr="00C81002" w:rsidRDefault="00C81002" w:rsidP="00C81002">
      <w:pPr>
        <w:spacing w:after="200" w:line="360" w:lineRule="auto"/>
        <w:jc w:val="both"/>
        <w:rPr>
          <w:rFonts w:ascii="Times New Roman" w:eastAsia="Times New Roman" w:hAnsi="Times New Roman" w:cs="Times New Roman"/>
        </w:rPr>
      </w:pPr>
      <w:bookmarkStart w:id="3" w:name="_Hlk523732793"/>
      <w:r w:rsidRPr="00C81002">
        <w:rPr>
          <w:rFonts w:ascii="Times New Roman" w:eastAsia="Times New Roman" w:hAnsi="Times New Roman" w:cs="Times New Roman"/>
        </w:rPr>
        <w:t>Each row represents an individual patient, the type of mutation and number of pembrolizumab administrations are shown in the second and third column.</w:t>
      </w:r>
    </w:p>
    <w:bookmarkEnd w:id="3"/>
    <w:p w14:paraId="28988211" w14:textId="77777777" w:rsidR="00C81002" w:rsidRPr="00C81002" w:rsidRDefault="00C81002" w:rsidP="00C81002">
      <w:pPr>
        <w:spacing w:after="200" w:line="360" w:lineRule="auto"/>
        <w:jc w:val="both"/>
        <w:rPr>
          <w:rFonts w:ascii="Times New Roman" w:eastAsia="Times New Roman" w:hAnsi="Times New Roman" w:cs="Times New Roman"/>
        </w:rPr>
      </w:pPr>
      <w:r w:rsidRPr="00C81002">
        <w:rPr>
          <w:rFonts w:ascii="Times New Roman" w:eastAsia="Times New Roman" w:hAnsi="Times New Roman" w:cs="Times New Roman"/>
        </w:rPr>
        <w:lastRenderedPageBreak/>
        <w:t xml:space="preserve">*Patient MEL36 had massive PD in the CNS (nodular lesions meningeal hemi cerebellar right, punctiform lesions spread in the cerebellum, punctiform lesions in the basal ganglia, left frontal cortex, central sulcus right and disseminated pineal leptomeningeal </w:t>
      </w:r>
      <w:proofErr w:type="spellStart"/>
      <w:r w:rsidRPr="00C81002">
        <w:rPr>
          <w:rFonts w:ascii="Times New Roman" w:eastAsia="Times New Roman" w:hAnsi="Times New Roman" w:cs="Times New Roman"/>
        </w:rPr>
        <w:t>metastatses</w:t>
      </w:r>
      <w:proofErr w:type="spellEnd"/>
      <w:r w:rsidRPr="00C81002">
        <w:rPr>
          <w:rFonts w:ascii="Times New Roman" w:eastAsia="Times New Roman" w:hAnsi="Times New Roman" w:cs="Times New Roman"/>
        </w:rPr>
        <w:t xml:space="preserve">) with regression of all visceral metastases on BRAF/MEK inhibition. At baseline the ctDNA was undetectable and later at 5 days before the second administration of pembrolizumab the value for ctDNA (BRAF V600E) was 7 copies/ml of plasma followed by a value of 22 copies/ml at 5 days after the second pembrolizumab administration. At this time point the PET/CT evaluation showed additional PD in the visceral metastases.  </w:t>
      </w:r>
    </w:p>
    <w:p w14:paraId="7DC27E72" w14:textId="5A864230" w:rsidR="00C81002" w:rsidRPr="00C81002" w:rsidRDefault="00E96447" w:rsidP="00C81002">
      <w:pPr>
        <w:spacing w:after="200" w:line="360" w:lineRule="auto"/>
        <w:jc w:val="both"/>
        <w:rPr>
          <w:rFonts w:ascii="Times New Roman" w:eastAsia="Times New Roman" w:hAnsi="Times New Roman" w:cs="Times New Roman"/>
          <w:b/>
        </w:rPr>
      </w:pPr>
      <w:r>
        <w:rPr>
          <w:rStyle w:val="bold"/>
          <w:b/>
          <w:bCs/>
          <w:color w:val="111111"/>
          <w:spacing w:val="2"/>
          <w:shd w:val="clear" w:color="auto" w:fill="FFFFFF"/>
        </w:rPr>
        <w:t>Additional file 3: Table</w:t>
      </w:r>
      <w:r>
        <w:rPr>
          <w:color w:val="111111"/>
          <w:spacing w:val="2"/>
          <w:shd w:val="clear" w:color="auto" w:fill="FFFFFF"/>
        </w:rPr>
        <w:t> </w:t>
      </w:r>
      <w:r>
        <w:rPr>
          <w:rStyle w:val="bold"/>
          <w:b/>
          <w:bCs/>
          <w:color w:val="111111"/>
          <w:spacing w:val="2"/>
          <w:shd w:val="clear" w:color="auto" w:fill="FFFFFF"/>
        </w:rPr>
        <w:t>S2</w:t>
      </w:r>
      <w:r w:rsidR="00C81002" w:rsidRPr="00C81002">
        <w:rPr>
          <w:rFonts w:ascii="Times New Roman" w:eastAsia="Times New Roman" w:hAnsi="Times New Roman" w:cs="Times New Roman"/>
          <w:b/>
        </w:rPr>
        <w:t xml:space="preserve">. Absolute values of longitudinal monitoring of patients with &gt; 500 copies of mutated ctDNA/ml of plasma at baseline and/or at week 3 </w:t>
      </w:r>
    </w:p>
    <w:p w14:paraId="2979C511" w14:textId="77777777" w:rsidR="00C81002" w:rsidRPr="00C81002" w:rsidRDefault="00C81002" w:rsidP="00C81002">
      <w:pPr>
        <w:spacing w:after="200" w:line="360" w:lineRule="auto"/>
        <w:jc w:val="both"/>
        <w:rPr>
          <w:rFonts w:ascii="Times New Roman" w:eastAsia="Times New Roman" w:hAnsi="Times New Roman" w:cs="Times New Roman"/>
        </w:rPr>
      </w:pPr>
      <w:bookmarkStart w:id="4" w:name="_Hlk523732849"/>
      <w:r w:rsidRPr="00C81002">
        <w:rPr>
          <w:rFonts w:ascii="Times New Roman" w:eastAsia="Times New Roman" w:hAnsi="Times New Roman" w:cs="Times New Roman"/>
        </w:rPr>
        <w:t>Each row represents an individual patient, the type of mutation and number of pembrolizumab administrations are shown in the second and third column.</w:t>
      </w:r>
    </w:p>
    <w:bookmarkEnd w:id="4"/>
    <w:p w14:paraId="3F89D526" w14:textId="77777777" w:rsidR="00FA28CC" w:rsidRPr="00FA28CC" w:rsidRDefault="00FA28CC" w:rsidP="00FA28CC">
      <w:pPr>
        <w:spacing w:before="100" w:beforeAutospacing="1" w:after="100" w:afterAutospacing="1" w:line="240" w:lineRule="auto"/>
        <w:outlineLvl w:val="0"/>
        <w:rPr>
          <w:rFonts w:ascii="Times New Roman" w:eastAsia="Times New Roman" w:hAnsi="Times New Roman" w:cs="Times New Roman"/>
          <w:b/>
          <w:bCs/>
          <w:kern w:val="36"/>
          <w:sz w:val="40"/>
          <w:szCs w:val="48"/>
        </w:rPr>
      </w:pPr>
      <w:r w:rsidRPr="00FA28CC">
        <w:rPr>
          <w:rFonts w:ascii="Times New Roman" w:eastAsia="Times New Roman" w:hAnsi="Times New Roman" w:cs="Times New Roman"/>
          <w:b/>
          <w:bCs/>
          <w:kern w:val="36"/>
          <w:sz w:val="40"/>
          <w:szCs w:val="48"/>
        </w:rPr>
        <w:t>Legends for Figures</w:t>
      </w:r>
    </w:p>
    <w:p w14:paraId="25C2E095" w14:textId="04CBC910" w:rsidR="004242A1" w:rsidRPr="00E96447" w:rsidRDefault="00E96447" w:rsidP="004242A1">
      <w:pPr>
        <w:spacing w:after="200" w:line="360" w:lineRule="auto"/>
        <w:jc w:val="both"/>
        <w:rPr>
          <w:rFonts w:ascii="Times New Roman" w:eastAsia="Times New Roman" w:hAnsi="Times New Roman" w:cs="Times New Roman"/>
          <w:b/>
        </w:rPr>
      </w:pPr>
      <w:r w:rsidRPr="00E96447">
        <w:rPr>
          <w:rFonts w:ascii="Times New Roman" w:eastAsia="Times New Roman" w:hAnsi="Times New Roman" w:cs="Times New Roman"/>
          <w:b/>
          <w:bCs/>
        </w:rPr>
        <w:t>Additional file 1: Figure S1.</w:t>
      </w:r>
      <w:r w:rsidR="004242A1" w:rsidRPr="004242A1">
        <w:rPr>
          <w:rFonts w:ascii="Times New Roman" w:eastAsia="Times New Roman" w:hAnsi="Times New Roman" w:cs="Times New Roman"/>
        </w:rPr>
        <w:t xml:space="preserve"> </w:t>
      </w:r>
      <w:r w:rsidR="004242A1" w:rsidRPr="004242A1">
        <w:rPr>
          <w:rFonts w:ascii="Times New Roman" w:eastAsia="Times New Roman" w:hAnsi="Times New Roman" w:cs="Times New Roman"/>
          <w:b/>
        </w:rPr>
        <w:t xml:space="preserve">Median and mean for </w:t>
      </w:r>
      <w:r w:rsidR="004242A1" w:rsidRPr="004242A1">
        <w:rPr>
          <w:rFonts w:ascii="Times New Roman" w:eastAsia="Times New Roman" w:hAnsi="Times New Roman" w:cs="Times New Roman"/>
          <w:b/>
          <w:i/>
        </w:rPr>
        <w:t>BRAF</w:t>
      </w:r>
      <w:r w:rsidR="004242A1" w:rsidRPr="004242A1">
        <w:rPr>
          <w:rFonts w:ascii="Times New Roman" w:eastAsia="Times New Roman" w:hAnsi="Times New Roman" w:cs="Times New Roman"/>
          <w:b/>
        </w:rPr>
        <w:t>/</w:t>
      </w:r>
      <w:r w:rsidR="004242A1" w:rsidRPr="004242A1">
        <w:rPr>
          <w:rFonts w:ascii="Times New Roman" w:eastAsia="Times New Roman" w:hAnsi="Times New Roman" w:cs="Times New Roman"/>
          <w:b/>
          <w:i/>
        </w:rPr>
        <w:t>NRAS</w:t>
      </w:r>
      <w:r w:rsidR="004242A1" w:rsidRPr="004242A1">
        <w:rPr>
          <w:rFonts w:ascii="Times New Roman" w:eastAsia="Times New Roman" w:hAnsi="Times New Roman" w:cs="Times New Roman"/>
          <w:b/>
        </w:rPr>
        <w:t xml:space="preserve"> mutant copy number for responders (CR/PR) versus non-responders (SD/PD).</w:t>
      </w:r>
      <w:r w:rsidR="004242A1" w:rsidRPr="004242A1">
        <w:rPr>
          <w:rFonts w:ascii="Times New Roman" w:eastAsia="Times New Roman" w:hAnsi="Times New Roman" w:cs="Times New Roman"/>
        </w:rPr>
        <w:t xml:space="preserve"> Box plots showing the median (C) and mean (D) baseline ctDNA copy numbers compared in objective responders (CR/PR) and non-responders (SD/PD).</w:t>
      </w:r>
    </w:p>
    <w:p w14:paraId="402E7C6F" w14:textId="17CB6A17" w:rsidR="00423324" w:rsidRPr="00E96447" w:rsidRDefault="00E96447" w:rsidP="00423324">
      <w:pPr>
        <w:spacing w:after="200" w:line="360" w:lineRule="auto"/>
        <w:jc w:val="both"/>
        <w:rPr>
          <w:rFonts w:ascii="Times New Roman" w:eastAsia="Times New Roman" w:hAnsi="Times New Roman" w:cs="Times New Roman"/>
          <w:b/>
        </w:rPr>
      </w:pPr>
      <w:r w:rsidRPr="00E96447">
        <w:rPr>
          <w:rFonts w:ascii="Times New Roman" w:eastAsia="Times New Roman" w:hAnsi="Times New Roman" w:cs="Times New Roman"/>
          <w:b/>
          <w:bCs/>
        </w:rPr>
        <w:t>Additional file 2: Figure S2</w:t>
      </w:r>
      <w:r>
        <w:rPr>
          <w:rFonts w:ascii="Times New Roman" w:eastAsia="Times New Roman" w:hAnsi="Times New Roman" w:cs="Times New Roman"/>
          <w:b/>
        </w:rPr>
        <w:t>.</w:t>
      </w:r>
      <w:r>
        <w:rPr>
          <w:rFonts w:ascii="Times New Roman" w:eastAsia="Times New Roman" w:hAnsi="Times New Roman" w:cs="Times New Roman"/>
        </w:rPr>
        <w:t xml:space="preserve"> </w:t>
      </w:r>
      <w:r w:rsidR="00423324" w:rsidRPr="00423324">
        <w:rPr>
          <w:rFonts w:ascii="Times New Roman" w:eastAsia="Times New Roman" w:hAnsi="Times New Roman" w:cs="Times New Roman"/>
          <w:b/>
        </w:rPr>
        <w:t xml:space="preserve">Comparison between the groups of patients with detectable versus undetectable ctDNA for OS/PFS and </w:t>
      </w:r>
      <w:r w:rsidR="00423324" w:rsidRPr="00423324">
        <w:rPr>
          <w:rFonts w:ascii="Times New Roman" w:eastAsia="Times New Roman" w:hAnsi="Times New Roman" w:cs="Times New Roman"/>
          <w:b/>
          <w:i/>
        </w:rPr>
        <w:t>BRAF</w:t>
      </w:r>
      <w:r w:rsidR="00423324" w:rsidRPr="00423324">
        <w:rPr>
          <w:rFonts w:ascii="Times New Roman" w:eastAsia="Times New Roman" w:hAnsi="Times New Roman" w:cs="Times New Roman"/>
          <w:b/>
        </w:rPr>
        <w:t>/</w:t>
      </w:r>
      <w:r w:rsidR="00423324" w:rsidRPr="00423324">
        <w:rPr>
          <w:rFonts w:ascii="Times New Roman" w:eastAsia="Times New Roman" w:hAnsi="Times New Roman" w:cs="Times New Roman"/>
          <w:b/>
          <w:i/>
        </w:rPr>
        <w:t>NRAS</w:t>
      </w:r>
      <w:r w:rsidR="00423324" w:rsidRPr="00423324">
        <w:rPr>
          <w:rFonts w:ascii="Times New Roman" w:eastAsia="Times New Roman" w:hAnsi="Times New Roman" w:cs="Times New Roman"/>
          <w:b/>
        </w:rPr>
        <w:t xml:space="preserve"> mutant median copy number for responders (CR/PR) versus non-responders (SD/PD) during follow up at week3, 6 and 9. </w:t>
      </w:r>
      <w:r w:rsidR="00423324" w:rsidRPr="00423324">
        <w:rPr>
          <w:rFonts w:ascii="Times New Roman" w:eastAsia="Times New Roman" w:hAnsi="Times New Roman" w:cs="Times New Roman"/>
        </w:rPr>
        <w:t>Box plots detailing the ctDNA median copy numbers for responders (CR/PR) versus non-responders (SD/PD) at the second pembrolizumab cycle in week 3 (A), the third pembrolizumab cycle in week 6 (D) and the fourth pembrolizumab cycle in week 9 (G). Kaplan-Meyer curves comparing PFS (B, E, H) and OS (C, F, I) in patients with detectable or undetectable ctDNA levels at that time point, respectively at weeks 3, 6 and 9.</w:t>
      </w:r>
    </w:p>
    <w:p w14:paraId="52689307" w14:textId="28E3CDD0" w:rsidR="00423324" w:rsidRPr="00E96447" w:rsidRDefault="00E96447" w:rsidP="00423324">
      <w:pPr>
        <w:spacing w:after="200" w:line="360" w:lineRule="auto"/>
        <w:jc w:val="both"/>
        <w:rPr>
          <w:rFonts w:ascii="Times New Roman" w:eastAsia="Times New Roman" w:hAnsi="Times New Roman" w:cs="Times New Roman"/>
          <w:b/>
        </w:rPr>
      </w:pPr>
      <w:r w:rsidRPr="00E96447">
        <w:rPr>
          <w:rFonts w:ascii="Times New Roman" w:eastAsia="Times New Roman" w:hAnsi="Times New Roman" w:cs="Times New Roman"/>
          <w:b/>
          <w:bCs/>
        </w:rPr>
        <w:t>Additional file 4: Figure</w:t>
      </w:r>
      <w:r w:rsidRPr="00E96447">
        <w:rPr>
          <w:rFonts w:ascii="Times New Roman" w:eastAsia="Times New Roman" w:hAnsi="Times New Roman" w:cs="Times New Roman"/>
          <w:b/>
        </w:rPr>
        <w:t> </w:t>
      </w:r>
      <w:r w:rsidRPr="00E96447">
        <w:rPr>
          <w:rFonts w:ascii="Times New Roman" w:eastAsia="Times New Roman" w:hAnsi="Times New Roman" w:cs="Times New Roman"/>
          <w:b/>
          <w:bCs/>
        </w:rPr>
        <w:t>S3</w:t>
      </w:r>
      <w:r w:rsidR="00423324" w:rsidRPr="006D49F6">
        <w:rPr>
          <w:rFonts w:ascii="Times New Roman" w:eastAsia="Times New Roman" w:hAnsi="Times New Roman" w:cs="Times New Roman"/>
          <w:b/>
        </w:rPr>
        <w:t>.</w:t>
      </w:r>
      <w:bookmarkStart w:id="5" w:name="_GoBack"/>
      <w:bookmarkEnd w:id="5"/>
      <w:r w:rsidR="00423324" w:rsidRPr="00C974EE">
        <w:rPr>
          <w:rFonts w:ascii="Times New Roman" w:eastAsia="Times New Roman" w:hAnsi="Times New Roman" w:cs="Times New Roman"/>
        </w:rPr>
        <w:t xml:space="preserve"> </w:t>
      </w:r>
      <w:r w:rsidR="00423324" w:rsidRPr="00933D24">
        <w:rPr>
          <w:rFonts w:ascii="Times New Roman" w:eastAsia="Times New Roman" w:hAnsi="Times New Roman" w:cs="Times New Roman"/>
          <w:b/>
        </w:rPr>
        <w:t xml:space="preserve">Kaplan-Meier survival curves for OS and PFS for patients with exclusively CNS PD and patients with </w:t>
      </w:r>
      <w:r w:rsidR="00423324" w:rsidRPr="00933D24">
        <w:rPr>
          <w:rFonts w:ascii="Times New Roman" w:eastAsia="Times New Roman" w:hAnsi="Times New Roman" w:cs="Times New Roman"/>
          <w:b/>
          <w:i/>
        </w:rPr>
        <w:t>BRAF</w:t>
      </w:r>
      <w:r w:rsidR="00423324" w:rsidRPr="00933D24">
        <w:rPr>
          <w:rFonts w:ascii="Times New Roman" w:eastAsia="Times New Roman" w:hAnsi="Times New Roman" w:cs="Times New Roman"/>
          <w:b/>
        </w:rPr>
        <w:t>/</w:t>
      </w:r>
      <w:r w:rsidR="00423324" w:rsidRPr="00933D24">
        <w:rPr>
          <w:rFonts w:ascii="Times New Roman" w:eastAsia="Times New Roman" w:hAnsi="Times New Roman" w:cs="Times New Roman"/>
          <w:b/>
          <w:i/>
        </w:rPr>
        <w:t>NRAS</w:t>
      </w:r>
      <w:r w:rsidR="00423324" w:rsidRPr="00933D24">
        <w:rPr>
          <w:rFonts w:ascii="Times New Roman" w:eastAsia="Times New Roman" w:hAnsi="Times New Roman" w:cs="Times New Roman"/>
          <w:b/>
        </w:rPr>
        <w:t xml:space="preserve"> mutant copy number of </w:t>
      </w:r>
      <w:r w:rsidR="00423324">
        <w:rPr>
          <w:rFonts w:ascii="Times New Roman" w:eastAsia="Times New Roman" w:hAnsi="Times New Roman" w:cs="Times New Roman"/>
          <w:b/>
        </w:rPr>
        <w:t xml:space="preserve"> </w:t>
      </w:r>
      <w:r w:rsidR="00423324" w:rsidRPr="00933D24">
        <w:rPr>
          <w:rFonts w:ascii="Times New Roman" w:eastAsia="Times New Roman" w:hAnsi="Times New Roman" w:cs="Times New Roman"/>
          <w:b/>
        </w:rPr>
        <w:t>&gt;500 copies/mL</w:t>
      </w:r>
      <w:r w:rsidR="00423324">
        <w:rPr>
          <w:rFonts w:ascii="Times New Roman" w:eastAsia="Times New Roman" w:hAnsi="Times New Roman" w:cs="Times New Roman"/>
          <w:b/>
        </w:rPr>
        <w:t xml:space="preserve"> of plasma</w:t>
      </w:r>
      <w:r w:rsidR="00423324" w:rsidRPr="00933D24">
        <w:rPr>
          <w:rFonts w:ascii="Times New Roman" w:eastAsia="Times New Roman" w:hAnsi="Times New Roman" w:cs="Times New Roman"/>
          <w:b/>
        </w:rPr>
        <w:t>.</w:t>
      </w:r>
      <w:r w:rsidR="00423324" w:rsidRPr="00C974EE">
        <w:rPr>
          <w:rFonts w:ascii="Times New Roman" w:eastAsia="Times New Roman" w:hAnsi="Times New Roman" w:cs="Times New Roman"/>
        </w:rPr>
        <w:t xml:space="preserve"> (A) </w:t>
      </w:r>
      <w:r w:rsidR="00423324">
        <w:rPr>
          <w:rFonts w:ascii="Times New Roman" w:eastAsia="Times New Roman" w:hAnsi="Times New Roman" w:cs="Times New Roman"/>
        </w:rPr>
        <w:t>OS and PFS for t</w:t>
      </w:r>
      <w:r w:rsidR="00423324" w:rsidRPr="00C974EE">
        <w:rPr>
          <w:rFonts w:ascii="Times New Roman" w:eastAsia="Times New Roman" w:hAnsi="Times New Roman" w:cs="Times New Roman"/>
        </w:rPr>
        <w:t>he subgroup with PD exclusively in the CNS (n=10),</w:t>
      </w:r>
      <w:r w:rsidR="00423324">
        <w:rPr>
          <w:rFonts w:ascii="Times New Roman" w:eastAsia="Times New Roman" w:hAnsi="Times New Roman" w:cs="Times New Roman"/>
        </w:rPr>
        <w:t xml:space="preserve"> time is shown on the horizontal axis in weeks;</w:t>
      </w:r>
      <w:r w:rsidR="00423324" w:rsidRPr="00C974EE">
        <w:rPr>
          <w:rFonts w:ascii="Times New Roman" w:eastAsia="Times New Roman" w:hAnsi="Times New Roman" w:cs="Times New Roman"/>
        </w:rPr>
        <w:t xml:space="preserve"> </w:t>
      </w:r>
      <w:r w:rsidR="00423324">
        <w:rPr>
          <w:rFonts w:ascii="Times New Roman" w:eastAsia="Times New Roman" w:hAnsi="Times New Roman" w:cs="Times New Roman"/>
        </w:rPr>
        <w:t xml:space="preserve">(B) </w:t>
      </w:r>
      <w:r w:rsidR="00423324" w:rsidRPr="005879B4">
        <w:rPr>
          <w:rFonts w:ascii="Times New Roman" w:eastAsia="Times New Roman" w:hAnsi="Times New Roman" w:cs="Times New Roman"/>
        </w:rPr>
        <w:t xml:space="preserve">For Patient </w:t>
      </w:r>
      <w:r w:rsidR="00423324">
        <w:rPr>
          <w:rFonts w:ascii="Times New Roman" w:eastAsia="Times New Roman" w:hAnsi="Times New Roman" w:cs="Times New Roman"/>
        </w:rPr>
        <w:t>MEL36</w:t>
      </w:r>
      <w:r w:rsidR="00423324" w:rsidRPr="005879B4">
        <w:rPr>
          <w:rFonts w:ascii="Times New Roman" w:eastAsia="Times New Roman" w:hAnsi="Times New Roman" w:cs="Times New Roman"/>
        </w:rPr>
        <w:t xml:space="preserve"> the </w:t>
      </w:r>
      <w:r w:rsidR="00423324" w:rsidRPr="005879B4">
        <w:rPr>
          <w:rFonts w:ascii="Times New Roman" w:eastAsiaTheme="minorEastAsia" w:hAnsi="Times New Roman" w:cs="Times New Roman"/>
          <w:i/>
          <w:lang w:eastAsia="fr-FR"/>
        </w:rPr>
        <w:t>BRAF</w:t>
      </w:r>
      <w:r w:rsidR="00423324" w:rsidRPr="005879B4">
        <w:rPr>
          <w:rFonts w:ascii="Times New Roman" w:eastAsiaTheme="minorEastAsia" w:hAnsi="Times New Roman" w:cs="Times New Roman"/>
          <w:lang w:eastAsia="fr-FR"/>
        </w:rPr>
        <w:t xml:space="preserve"> </w:t>
      </w:r>
      <w:r w:rsidR="00423324" w:rsidRPr="005879B4">
        <w:rPr>
          <w:rFonts w:ascii="Times New Roman" w:eastAsiaTheme="minorEastAsia" w:hAnsi="Times New Roman" w:cs="Times New Roman"/>
          <w:vertAlign w:val="superscript"/>
          <w:lang w:eastAsia="fr-FR"/>
        </w:rPr>
        <w:t>V600E/D</w:t>
      </w:r>
      <w:r w:rsidR="00423324" w:rsidRPr="005879B4">
        <w:rPr>
          <w:rFonts w:ascii="Times New Roman" w:eastAsia="Times New Roman" w:hAnsi="Times New Roman" w:cs="Times New Roman"/>
          <w:i/>
          <w:vertAlign w:val="superscript"/>
        </w:rPr>
        <w:t xml:space="preserve"> </w:t>
      </w:r>
      <w:r w:rsidR="00423324" w:rsidRPr="005879B4">
        <w:rPr>
          <w:rFonts w:ascii="Times New Roman" w:eastAsia="Times New Roman" w:hAnsi="Times New Roman" w:cs="Times New Roman"/>
        </w:rPr>
        <w:t>mutation copy number is shown on the left vertical axis and the fractional abundance (% from the total c</w:t>
      </w:r>
      <w:r w:rsidR="00423324">
        <w:rPr>
          <w:rFonts w:ascii="Times New Roman" w:eastAsia="Times New Roman" w:hAnsi="Times New Roman" w:cs="Times New Roman"/>
        </w:rPr>
        <w:t>ell-</w:t>
      </w:r>
      <w:r w:rsidR="00423324" w:rsidRPr="005879B4">
        <w:rPr>
          <w:rFonts w:ascii="Times New Roman" w:eastAsia="Times New Roman" w:hAnsi="Times New Roman" w:cs="Times New Roman"/>
        </w:rPr>
        <w:t>f</w:t>
      </w:r>
      <w:r w:rsidR="00423324">
        <w:rPr>
          <w:rFonts w:ascii="Times New Roman" w:eastAsia="Times New Roman" w:hAnsi="Times New Roman" w:cs="Times New Roman"/>
        </w:rPr>
        <w:t xml:space="preserve">ree </w:t>
      </w:r>
      <w:r w:rsidR="00423324" w:rsidRPr="005879B4">
        <w:rPr>
          <w:rFonts w:ascii="Times New Roman" w:eastAsia="Times New Roman" w:hAnsi="Times New Roman" w:cs="Times New Roman"/>
        </w:rPr>
        <w:t xml:space="preserve">DNA) on the right vertical axis. Time </w:t>
      </w:r>
      <w:r w:rsidR="00423324">
        <w:rPr>
          <w:rFonts w:ascii="Times New Roman" w:eastAsia="Times New Roman" w:hAnsi="Times New Roman" w:cs="Times New Roman"/>
        </w:rPr>
        <w:t xml:space="preserve">(in days) </w:t>
      </w:r>
      <w:r w:rsidR="00423324" w:rsidRPr="005879B4">
        <w:rPr>
          <w:rFonts w:ascii="Times New Roman" w:eastAsia="Times New Roman" w:hAnsi="Times New Roman" w:cs="Times New Roman"/>
        </w:rPr>
        <w:t>is shown on the hor</w:t>
      </w:r>
      <w:r w:rsidR="00423324">
        <w:rPr>
          <w:rFonts w:ascii="Times New Roman" w:eastAsia="Times New Roman" w:hAnsi="Times New Roman" w:cs="Times New Roman"/>
        </w:rPr>
        <w:t xml:space="preserve">izontal axis. </w:t>
      </w:r>
      <w:r w:rsidR="00423324" w:rsidRPr="005879B4">
        <w:rPr>
          <w:rFonts w:ascii="Times New Roman" w:eastAsia="Times New Roman" w:hAnsi="Times New Roman" w:cs="Times New Roman"/>
        </w:rPr>
        <w:t>Illustrative CT or PET/CT images are shown on the upper part on the chart.</w:t>
      </w:r>
      <w:r w:rsidR="00423324">
        <w:rPr>
          <w:rFonts w:ascii="Times New Roman" w:eastAsia="Times New Roman" w:hAnsi="Times New Roman" w:cs="Times New Roman"/>
        </w:rPr>
        <w:t xml:space="preserve"> The ctDNA was undetectable pretreatment with pembrolizumab when PD brain was observed on brain MRI and became detectable when the disease progressed as well in the visceral metastatic </w:t>
      </w:r>
      <w:r w:rsidR="00423324">
        <w:rPr>
          <w:rFonts w:ascii="Times New Roman" w:eastAsia="Times New Roman" w:hAnsi="Times New Roman" w:cs="Times New Roman"/>
        </w:rPr>
        <w:lastRenderedPageBreak/>
        <w:t>sites.</w:t>
      </w:r>
      <w:r w:rsidR="00423324" w:rsidRPr="00C974EE">
        <w:rPr>
          <w:rFonts w:ascii="Times New Roman" w:eastAsia="Times New Roman" w:hAnsi="Times New Roman" w:cs="Times New Roman"/>
        </w:rPr>
        <w:t xml:space="preserve"> (</w:t>
      </w:r>
      <w:r w:rsidR="00423324">
        <w:rPr>
          <w:rFonts w:ascii="Times New Roman" w:eastAsia="Times New Roman" w:hAnsi="Times New Roman" w:cs="Times New Roman"/>
        </w:rPr>
        <w:t>C</w:t>
      </w:r>
      <w:r w:rsidR="00423324" w:rsidRPr="00C974EE">
        <w:rPr>
          <w:rFonts w:ascii="Times New Roman" w:eastAsia="Times New Roman" w:hAnsi="Times New Roman" w:cs="Times New Roman"/>
        </w:rPr>
        <w:t xml:space="preserve">) </w:t>
      </w:r>
      <w:r w:rsidR="00423324">
        <w:rPr>
          <w:rFonts w:ascii="Times New Roman" w:eastAsia="Times New Roman" w:hAnsi="Times New Roman" w:cs="Times New Roman"/>
        </w:rPr>
        <w:t>OS and PFS (in weeks) for t</w:t>
      </w:r>
      <w:r w:rsidR="00423324" w:rsidRPr="00C974EE">
        <w:rPr>
          <w:rFonts w:ascii="Times New Roman" w:eastAsia="Times New Roman" w:hAnsi="Times New Roman" w:cs="Times New Roman"/>
        </w:rPr>
        <w:t>he subgroup of patients with a baseline ctDNA copy number of &gt;500 copies/mL of plasma (n=11) and (</w:t>
      </w:r>
      <w:r w:rsidR="00423324">
        <w:rPr>
          <w:rFonts w:ascii="Times New Roman" w:eastAsia="Times New Roman" w:hAnsi="Times New Roman" w:cs="Times New Roman"/>
        </w:rPr>
        <w:t>D</w:t>
      </w:r>
      <w:r w:rsidR="00423324" w:rsidRPr="00C974EE">
        <w:rPr>
          <w:rFonts w:ascii="Times New Roman" w:eastAsia="Times New Roman" w:hAnsi="Times New Roman" w:cs="Times New Roman"/>
        </w:rPr>
        <w:t>) the subgroup of patients with a copy number of &gt;500 copies/mL of plasma at week 3 (n=8).</w:t>
      </w:r>
    </w:p>
    <w:sectPr w:rsidR="00423324" w:rsidRPr="00E964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25"/>
    <w:rsid w:val="00377C19"/>
    <w:rsid w:val="00423324"/>
    <w:rsid w:val="004242A1"/>
    <w:rsid w:val="008316CC"/>
    <w:rsid w:val="008E6FF4"/>
    <w:rsid w:val="008F0CF2"/>
    <w:rsid w:val="00B20AE4"/>
    <w:rsid w:val="00C81002"/>
    <w:rsid w:val="00DD1125"/>
    <w:rsid w:val="00E96447"/>
    <w:rsid w:val="00FA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67200"/>
  <w15:chartTrackingRefBased/>
  <w15:docId w15:val="{F838A783-2C2E-4D1F-BB0E-F48C603E2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3">
    <w:name w:val="Grid Table 5 Dark Accent 3"/>
    <w:basedOn w:val="TableNormal"/>
    <w:uiPriority w:val="50"/>
    <w:rsid w:val="00B20A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bold">
    <w:name w:val="bold"/>
    <w:basedOn w:val="DefaultParagraphFont"/>
    <w:rsid w:val="008F0C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182618">
      <w:bodyDiv w:val="1"/>
      <w:marLeft w:val="0"/>
      <w:marRight w:val="0"/>
      <w:marTop w:val="0"/>
      <w:marBottom w:val="0"/>
      <w:divBdr>
        <w:top w:val="none" w:sz="0" w:space="0" w:color="auto"/>
        <w:left w:val="none" w:sz="0" w:space="0" w:color="auto"/>
        <w:bottom w:val="none" w:sz="0" w:space="0" w:color="auto"/>
        <w:right w:val="none" w:sz="0" w:space="0" w:color="auto"/>
      </w:divBdr>
    </w:div>
    <w:div w:id="1306735066">
      <w:bodyDiv w:val="1"/>
      <w:marLeft w:val="0"/>
      <w:marRight w:val="0"/>
      <w:marTop w:val="0"/>
      <w:marBottom w:val="0"/>
      <w:divBdr>
        <w:top w:val="none" w:sz="0" w:space="0" w:color="auto"/>
        <w:left w:val="none" w:sz="0" w:space="0" w:color="auto"/>
        <w:bottom w:val="none" w:sz="0" w:space="0" w:color="auto"/>
        <w:right w:val="none" w:sz="0" w:space="0" w:color="auto"/>
      </w:divBdr>
    </w:div>
    <w:div w:id="133190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Caplanusi</dc:creator>
  <cp:keywords/>
  <dc:description/>
  <cp:lastModifiedBy>Adrian Caplanusi</cp:lastModifiedBy>
  <cp:revision>3</cp:revision>
  <dcterms:created xsi:type="dcterms:W3CDTF">2019-09-01T22:21:00Z</dcterms:created>
  <dcterms:modified xsi:type="dcterms:W3CDTF">2019-09-01T22:25:00Z</dcterms:modified>
</cp:coreProperties>
</file>