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15" w:rsidRPr="00A2346C" w:rsidRDefault="006B4199" w:rsidP="00232FD3">
      <w:pPr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Additional </w:t>
      </w:r>
      <w:r w:rsidR="00A2346C">
        <w:rPr>
          <w:rFonts w:eastAsia="Times New Roman" w:cstheme="minorHAnsi"/>
          <w:b/>
          <w:sz w:val="28"/>
          <w:szCs w:val="28"/>
        </w:rPr>
        <w:t>Figures</w:t>
      </w:r>
    </w:p>
    <w:p w:rsidR="00EB0915" w:rsidRDefault="00EB0915" w:rsidP="00232FD3">
      <w:pPr>
        <w:jc w:val="both"/>
        <w:rPr>
          <w:rFonts w:eastAsia="Times New Roman" w:cstheme="minorHAnsi"/>
          <w:b/>
          <w:sz w:val="20"/>
          <w:szCs w:val="20"/>
        </w:rPr>
      </w:pPr>
    </w:p>
    <w:p w:rsidR="00232FD3" w:rsidRDefault="0013016B" w:rsidP="00232FD3">
      <w:pPr>
        <w:jc w:val="both"/>
        <w:rPr>
          <w:rFonts w:cstheme="minorHAnsi"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Figure S1:</w:t>
      </w:r>
      <w:r w:rsidR="00232FD3" w:rsidRPr="00E8144B">
        <w:rPr>
          <w:rFonts w:eastAsia="Times New Roman" w:cstheme="minorHAnsi"/>
          <w:b/>
          <w:sz w:val="20"/>
          <w:szCs w:val="20"/>
        </w:rPr>
        <w:t xml:space="preserve"> Efficiency of analyte detection across all samples. </w:t>
      </w:r>
      <w:r w:rsidR="00232FD3" w:rsidRPr="00E8144B">
        <w:rPr>
          <w:rFonts w:eastAsia="Times New Roman" w:cstheme="minorHAnsi"/>
          <w:sz w:val="20"/>
          <w:szCs w:val="20"/>
        </w:rPr>
        <w:t>The percentage of samples in which the analytes were detected &gt;LOD is indicated by the fill darkness. All analytes</w:t>
      </w:r>
      <w:r w:rsidR="00232FD3" w:rsidRPr="00E8144B">
        <w:rPr>
          <w:rFonts w:cstheme="minorHAnsi"/>
          <w:sz w:val="20"/>
          <w:szCs w:val="20"/>
        </w:rPr>
        <w:t xml:space="preserve"> detected &gt;LOD in ≥75% of the samples (black and dark grey fill) were included in subsequent analyses. (A) Of the 145 potentially detectable lipids, 111 were detected &gt;LOD in ≥75% of the samples. (B) The same lipids as in A but separated by lipid class. Detection efficiency was greatest for glycerophospholipids and sphingolipids.</w:t>
      </w:r>
    </w:p>
    <w:p w:rsidR="00F65088" w:rsidRPr="00E8144B" w:rsidRDefault="00F65088" w:rsidP="00232FD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76AE1" w:rsidRPr="00232FD3" w:rsidRDefault="0078165E" w:rsidP="00C0756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de-DE" w:eastAsia="de-DE"/>
        </w:rPr>
        <w:drawing>
          <wp:inline distT="0" distB="0" distL="0" distR="0">
            <wp:extent cx="4753233" cy="21338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1.pd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874" cy="214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060" w:rsidRDefault="00A71060">
      <w:pPr>
        <w:rPr>
          <w:rFonts w:ascii="Calibri" w:hAnsi="Calibri"/>
          <w:b/>
          <w:sz w:val="20"/>
          <w:szCs w:val="20"/>
          <w:lang w:val="en-US"/>
        </w:rPr>
      </w:pPr>
      <w:r>
        <w:rPr>
          <w:rFonts w:ascii="Calibri" w:hAnsi="Calibri"/>
          <w:b/>
          <w:sz w:val="20"/>
          <w:szCs w:val="20"/>
          <w:lang w:val="en-US"/>
        </w:rPr>
        <w:br w:type="page"/>
      </w:r>
    </w:p>
    <w:p w:rsidR="00690F22" w:rsidRDefault="00731DE8" w:rsidP="00E76AE1">
      <w:pPr>
        <w:jc w:val="both"/>
        <w:rPr>
          <w:rFonts w:cstheme="minorHAnsi"/>
          <w:sz w:val="20"/>
          <w:szCs w:val="20"/>
          <w:lang w:val="en-US"/>
        </w:rPr>
      </w:pPr>
      <w:r>
        <w:rPr>
          <w:rFonts w:ascii="Calibri" w:hAnsi="Calibri"/>
          <w:b/>
          <w:sz w:val="20"/>
          <w:szCs w:val="20"/>
          <w:lang w:val="en-US"/>
        </w:rPr>
        <w:lastRenderedPageBreak/>
        <w:t>Figure S2 (to Fig. 1, PCA</w:t>
      </w:r>
      <w:bookmarkStart w:id="0" w:name="_GoBack"/>
      <w:bookmarkEnd w:id="0"/>
      <w:r w:rsidR="00A71060" w:rsidRPr="00382477">
        <w:rPr>
          <w:rFonts w:ascii="Calibri" w:hAnsi="Calibri"/>
          <w:b/>
          <w:sz w:val="20"/>
          <w:szCs w:val="20"/>
          <w:lang w:val="en-US"/>
        </w:rPr>
        <w:t>): Contribution of each lipid analyte and indicator to the principal components PC1 and PC2, and the square root of the sum of their squares (PC’s)</w:t>
      </w:r>
      <w:r w:rsidR="00A71060" w:rsidRPr="00382477">
        <w:rPr>
          <w:rFonts w:ascii="Calibri" w:hAnsi="Calibri"/>
          <w:sz w:val="20"/>
          <w:szCs w:val="20"/>
          <w:lang w:val="en-US"/>
        </w:rPr>
        <w:t xml:space="preserve">. </w:t>
      </w:r>
      <w:r w:rsidR="00A71060" w:rsidRPr="00382477">
        <w:rPr>
          <w:rFonts w:cstheme="minorHAnsi"/>
          <w:sz w:val="20"/>
          <w:szCs w:val="20"/>
          <w:lang w:val="en-US"/>
        </w:rPr>
        <w:t xml:space="preserve">The higher the absolute value, the higher the influence on the principal component. (A) Analysis based on concentrations of all 111 lipid analytes; (B) PC only; (C) SM only; (D) AC only; (E) lysoPC only; and (F) 47 </w:t>
      </w:r>
      <w:r w:rsidR="00206EE7">
        <w:rPr>
          <w:rFonts w:cstheme="minorHAnsi"/>
          <w:sz w:val="20"/>
          <w:szCs w:val="20"/>
          <w:lang w:val="en-US"/>
        </w:rPr>
        <w:t>metabolic</w:t>
      </w:r>
      <w:r w:rsidR="00A71060" w:rsidRPr="00382477">
        <w:rPr>
          <w:rFonts w:cstheme="minorHAnsi"/>
          <w:sz w:val="20"/>
          <w:szCs w:val="20"/>
          <w:lang w:val="en-US"/>
        </w:rPr>
        <w:t xml:space="preserve"> indicators. Results are arranged in descending order according to the PC’s values.</w:t>
      </w:r>
    </w:p>
    <w:p w:rsidR="00F65088" w:rsidRPr="00382477" w:rsidRDefault="00F65088" w:rsidP="00E76AE1">
      <w:pPr>
        <w:jc w:val="both"/>
        <w:rPr>
          <w:rFonts w:cstheme="minorHAnsi"/>
          <w:sz w:val="20"/>
          <w:szCs w:val="20"/>
          <w:lang w:val="en-US"/>
        </w:rPr>
      </w:pPr>
    </w:p>
    <w:p w:rsidR="00A71060" w:rsidRPr="00A71060" w:rsidRDefault="00A71060" w:rsidP="00382477">
      <w:pPr>
        <w:jc w:val="center"/>
        <w:rPr>
          <w:rFonts w:cstheme="minorHAnsi"/>
          <w:sz w:val="18"/>
          <w:lang w:val="en-US"/>
        </w:rPr>
      </w:pPr>
      <w:r>
        <w:rPr>
          <w:rFonts w:ascii="Calibri" w:hAnsi="Calibri"/>
          <w:b/>
          <w:noProof/>
          <w:sz w:val="20"/>
          <w:szCs w:val="20"/>
          <w:lang w:val="de-DE" w:eastAsia="de-DE"/>
        </w:rPr>
        <w:drawing>
          <wp:inline distT="0" distB="0" distL="0" distR="0">
            <wp:extent cx="4308274" cy="79453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2.pd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672" cy="796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060" w:rsidRDefault="00A71060" w:rsidP="00690F22">
      <w:pPr>
        <w:jc w:val="both"/>
        <w:rPr>
          <w:rFonts w:cstheme="minorHAnsi"/>
          <w:sz w:val="20"/>
          <w:szCs w:val="20"/>
          <w:lang w:val="en-US"/>
        </w:rPr>
      </w:pPr>
      <w:r>
        <w:rPr>
          <w:rFonts w:ascii="Calibri" w:hAnsi="Calibri"/>
          <w:b/>
          <w:color w:val="000000" w:themeColor="text1"/>
          <w:sz w:val="20"/>
          <w:szCs w:val="20"/>
          <w:lang w:val="en-US"/>
        </w:rPr>
        <w:br w:type="page"/>
      </w:r>
      <w:r w:rsidR="009700F0">
        <w:rPr>
          <w:rFonts w:ascii="Calibri" w:hAnsi="Calibri"/>
          <w:b/>
          <w:color w:val="000000" w:themeColor="text1"/>
          <w:sz w:val="20"/>
          <w:szCs w:val="20"/>
          <w:lang w:val="en-US"/>
        </w:rPr>
        <w:lastRenderedPageBreak/>
        <w:t>Figure S3</w:t>
      </w:r>
      <w:r w:rsidR="007C6146" w:rsidRPr="00E8144B">
        <w:rPr>
          <w:rFonts w:ascii="Calibri" w:hAnsi="Calibri"/>
          <w:b/>
          <w:color w:val="000000" w:themeColor="text1"/>
          <w:sz w:val="20"/>
          <w:szCs w:val="20"/>
          <w:lang w:val="en-US"/>
        </w:rPr>
        <w:t>:</w:t>
      </w:r>
      <w:r w:rsidR="007C6146" w:rsidRPr="00E8144B">
        <w:rPr>
          <w:rFonts w:cstheme="minorHAnsi"/>
          <w:b/>
          <w:sz w:val="20"/>
          <w:szCs w:val="20"/>
          <w:lang w:val="en-US"/>
        </w:rPr>
        <w:t xml:space="preserve"> Exogenously increasing CR</w:t>
      </w:r>
      <w:r w:rsidR="00A85855">
        <w:rPr>
          <w:rFonts w:cstheme="minorHAnsi"/>
          <w:b/>
          <w:sz w:val="20"/>
          <w:szCs w:val="20"/>
          <w:lang w:val="en-US"/>
        </w:rPr>
        <w:t>P concentrations do not decrease</w:t>
      </w:r>
      <w:r w:rsidR="007C6146" w:rsidRPr="00E8144B">
        <w:rPr>
          <w:rFonts w:cstheme="minorHAnsi"/>
          <w:b/>
          <w:sz w:val="20"/>
          <w:szCs w:val="20"/>
          <w:lang w:val="en-US"/>
        </w:rPr>
        <w:t xml:space="preserve"> measured plasma lipid concentrations.</w:t>
      </w:r>
      <w:r w:rsidR="007C6146" w:rsidRPr="00E8144B">
        <w:rPr>
          <w:rFonts w:cstheme="minorHAnsi"/>
          <w:sz w:val="20"/>
          <w:szCs w:val="20"/>
          <w:lang w:val="en-US"/>
        </w:rPr>
        <w:t xml:space="preserve"> Normal human plasma </w:t>
      </w:r>
      <w:r w:rsidR="009700F0">
        <w:rPr>
          <w:rFonts w:cstheme="minorHAnsi"/>
          <w:sz w:val="20"/>
          <w:szCs w:val="20"/>
          <w:lang w:val="en-US"/>
        </w:rPr>
        <w:t xml:space="preserve">(n=3 replicates per treatment) </w:t>
      </w:r>
      <w:r w:rsidR="007C6146" w:rsidRPr="00E8144B">
        <w:rPr>
          <w:rFonts w:cstheme="minorHAnsi"/>
          <w:sz w:val="20"/>
          <w:szCs w:val="20"/>
          <w:lang w:val="en-US"/>
        </w:rPr>
        <w:t>was i</w:t>
      </w:r>
      <w:r w:rsidR="009C3AC1">
        <w:rPr>
          <w:rFonts w:cstheme="minorHAnsi"/>
          <w:sz w:val="20"/>
          <w:szCs w:val="20"/>
          <w:lang w:val="en-US"/>
        </w:rPr>
        <w:t>ncubated with increasing concentrations</w:t>
      </w:r>
      <w:r w:rsidR="007C6146" w:rsidRPr="00E8144B">
        <w:rPr>
          <w:rFonts w:cstheme="minorHAnsi"/>
          <w:sz w:val="20"/>
          <w:szCs w:val="20"/>
          <w:lang w:val="en-US"/>
        </w:rPr>
        <w:t xml:space="preserve"> of recombinant CRP, extracted with 85% </w:t>
      </w:r>
      <w:proofErr w:type="spellStart"/>
      <w:r w:rsidR="007C6146" w:rsidRPr="00E8144B">
        <w:rPr>
          <w:rFonts w:cstheme="minorHAnsi"/>
          <w:sz w:val="20"/>
          <w:szCs w:val="20"/>
          <w:lang w:val="en-US"/>
        </w:rPr>
        <w:t>EtOH</w:t>
      </w:r>
      <w:proofErr w:type="spellEnd"/>
      <w:r w:rsidR="007C6146" w:rsidRPr="00E8144B">
        <w:rPr>
          <w:rFonts w:cstheme="minorHAnsi"/>
          <w:sz w:val="20"/>
          <w:szCs w:val="20"/>
          <w:lang w:val="en-US"/>
        </w:rPr>
        <w:t xml:space="preserve">/15% PBS and then analyzed for concentrations of 145 lipids using the </w:t>
      </w:r>
      <w:proofErr w:type="spellStart"/>
      <w:r w:rsidR="007C6146" w:rsidRPr="00E8144B">
        <w:rPr>
          <w:rFonts w:cstheme="minorHAnsi"/>
          <w:sz w:val="20"/>
          <w:szCs w:val="20"/>
          <w:lang w:val="en-US"/>
        </w:rPr>
        <w:t>Biocrates</w:t>
      </w:r>
      <w:proofErr w:type="spellEnd"/>
      <w:r w:rsidR="007C6146" w:rsidRPr="00E814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="009C3AC1">
        <w:rPr>
          <w:rFonts w:cstheme="minorHAnsi"/>
          <w:sz w:val="20"/>
          <w:szCs w:val="20"/>
          <w:lang w:val="en-US"/>
        </w:rPr>
        <w:t>Absolute</w:t>
      </w:r>
      <w:r w:rsidR="007645F6">
        <w:rPr>
          <w:rFonts w:cstheme="minorHAnsi"/>
          <w:sz w:val="20"/>
          <w:szCs w:val="20"/>
          <w:lang w:val="en-US"/>
        </w:rPr>
        <w:t>IDQ</w:t>
      </w:r>
      <w:proofErr w:type="spellEnd"/>
      <w:r w:rsidR="009C3AC1">
        <w:rPr>
          <w:rFonts w:cstheme="minorHAnsi"/>
          <w:sz w:val="20"/>
          <w:szCs w:val="20"/>
          <w:lang w:val="en-US"/>
        </w:rPr>
        <w:t>®</w:t>
      </w:r>
      <w:r w:rsidR="007645F6">
        <w:rPr>
          <w:rFonts w:cstheme="minorHAnsi"/>
          <w:sz w:val="20"/>
          <w:szCs w:val="20"/>
          <w:lang w:val="en-US"/>
        </w:rPr>
        <w:t xml:space="preserve"> </w:t>
      </w:r>
      <w:r w:rsidR="00126312">
        <w:rPr>
          <w:rFonts w:cstheme="minorHAnsi"/>
          <w:sz w:val="20"/>
          <w:szCs w:val="20"/>
          <w:lang w:val="en-US"/>
        </w:rPr>
        <w:t>p180 kit.</w:t>
      </w:r>
      <w:r w:rsidR="007C6146" w:rsidRPr="00E8144B">
        <w:rPr>
          <w:rFonts w:cstheme="minorHAnsi"/>
          <w:sz w:val="20"/>
          <w:szCs w:val="20"/>
          <w:lang w:val="en-US"/>
        </w:rPr>
        <w:t xml:space="preserve"> </w:t>
      </w:r>
      <w:r w:rsidR="00126312">
        <w:rPr>
          <w:rFonts w:cstheme="minorHAnsi"/>
          <w:sz w:val="20"/>
          <w:szCs w:val="20"/>
          <w:lang w:val="en-US"/>
        </w:rPr>
        <w:t>Increasing CRP concentrations are not associated with decreased concentrations of any of the</w:t>
      </w:r>
      <w:r w:rsidR="00126312" w:rsidRPr="00E8144B">
        <w:rPr>
          <w:rFonts w:cstheme="minorHAnsi"/>
          <w:sz w:val="20"/>
          <w:szCs w:val="20"/>
          <w:lang w:val="en-US"/>
        </w:rPr>
        <w:t xml:space="preserve"> four lipid classes</w:t>
      </w:r>
      <w:r w:rsidR="007C6146" w:rsidRPr="00E8144B">
        <w:rPr>
          <w:rFonts w:cstheme="minorHAnsi"/>
          <w:sz w:val="20"/>
          <w:szCs w:val="20"/>
          <w:lang w:val="en-US"/>
        </w:rPr>
        <w:t>.</w:t>
      </w:r>
      <w:r w:rsidR="007645F6">
        <w:rPr>
          <w:rFonts w:cstheme="minorHAnsi"/>
          <w:sz w:val="20"/>
          <w:szCs w:val="20"/>
          <w:lang w:val="en-US"/>
        </w:rPr>
        <w:t xml:space="preserve"> (</w:t>
      </w:r>
      <w:r w:rsidR="004206A5">
        <w:rPr>
          <w:rFonts w:cstheme="minorHAnsi"/>
          <w:sz w:val="20"/>
          <w:szCs w:val="20"/>
          <w:lang w:val="en-US"/>
        </w:rPr>
        <w:t>A</w:t>
      </w:r>
      <w:r w:rsidR="007645F6">
        <w:rPr>
          <w:rFonts w:cstheme="minorHAnsi"/>
          <w:sz w:val="20"/>
          <w:szCs w:val="20"/>
          <w:lang w:val="en-US"/>
        </w:rPr>
        <w:t>) phosphatidylcholines</w:t>
      </w:r>
      <w:r w:rsidR="004206A5">
        <w:rPr>
          <w:rFonts w:cstheme="minorHAnsi"/>
          <w:sz w:val="20"/>
          <w:szCs w:val="20"/>
          <w:lang w:val="en-US"/>
        </w:rPr>
        <w:t>, (B) lysophosphatidylcholines</w:t>
      </w:r>
      <w:r w:rsidR="007645F6">
        <w:rPr>
          <w:rFonts w:cstheme="minorHAnsi"/>
          <w:sz w:val="20"/>
          <w:szCs w:val="20"/>
          <w:lang w:val="en-US"/>
        </w:rPr>
        <w:t>, (C) sphingomyelins,</w:t>
      </w:r>
      <w:r w:rsidR="004206A5">
        <w:rPr>
          <w:rFonts w:cstheme="minorHAnsi"/>
          <w:sz w:val="20"/>
          <w:szCs w:val="20"/>
          <w:lang w:val="en-US"/>
        </w:rPr>
        <w:t xml:space="preserve"> and</w:t>
      </w:r>
      <w:r w:rsidR="00382477">
        <w:rPr>
          <w:rFonts w:cstheme="minorHAnsi"/>
          <w:sz w:val="20"/>
          <w:szCs w:val="20"/>
          <w:lang w:val="en-US"/>
        </w:rPr>
        <w:t xml:space="preserve"> (D) acylcarnitines.</w:t>
      </w:r>
    </w:p>
    <w:p w:rsidR="00F65088" w:rsidRDefault="00F65088" w:rsidP="00690F22">
      <w:pPr>
        <w:jc w:val="both"/>
        <w:rPr>
          <w:rFonts w:cstheme="minorHAnsi"/>
          <w:sz w:val="20"/>
          <w:szCs w:val="20"/>
          <w:lang w:val="en-US"/>
        </w:rPr>
      </w:pPr>
    </w:p>
    <w:p w:rsidR="00F65088" w:rsidRPr="00690F22" w:rsidRDefault="00F65088" w:rsidP="00690F22">
      <w:pPr>
        <w:jc w:val="both"/>
        <w:rPr>
          <w:rFonts w:cstheme="minorHAnsi"/>
          <w:sz w:val="20"/>
          <w:szCs w:val="20"/>
          <w:lang w:val="en-US"/>
        </w:rPr>
      </w:pPr>
    </w:p>
    <w:p w:rsidR="007C6146" w:rsidRPr="00E40965" w:rsidRDefault="008068DE" w:rsidP="007C6146">
      <w:pPr>
        <w:jc w:val="center"/>
        <w:rPr>
          <w:rFonts w:ascii="Calibri" w:hAnsi="Calibri"/>
          <w:b/>
          <w:sz w:val="20"/>
          <w:szCs w:val="20"/>
          <w:lang w:val="en-US"/>
        </w:rPr>
      </w:pPr>
      <w:r>
        <w:rPr>
          <w:rFonts w:ascii="Calibri" w:hAnsi="Calibri"/>
          <w:b/>
          <w:noProof/>
          <w:sz w:val="20"/>
          <w:szCs w:val="20"/>
          <w:lang w:val="de-DE" w:eastAsia="de-DE"/>
        </w:rPr>
        <w:drawing>
          <wp:inline distT="0" distB="0" distL="0" distR="0">
            <wp:extent cx="4410333" cy="3190754"/>
            <wp:effectExtent l="0" t="0" r="9525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1.pd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347" cy="319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46" w:rsidRDefault="007C6146" w:rsidP="00E76AE1">
      <w:pPr>
        <w:jc w:val="both"/>
        <w:rPr>
          <w:rFonts w:cstheme="minorHAnsi"/>
          <w:sz w:val="18"/>
        </w:rPr>
      </w:pPr>
    </w:p>
    <w:p w:rsidR="00EB0915" w:rsidRDefault="00EB0915">
      <w:pPr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br w:type="page"/>
      </w:r>
    </w:p>
    <w:p w:rsidR="00EB0915" w:rsidRDefault="006B4199" w:rsidP="00EB0915">
      <w:pPr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lastRenderedPageBreak/>
        <w:t>Additional</w:t>
      </w:r>
      <w:r w:rsidR="00EB0915" w:rsidRPr="00E52E68">
        <w:rPr>
          <w:rFonts w:eastAsia="Times New Roman" w:cstheme="minorHAnsi"/>
          <w:b/>
          <w:sz w:val="28"/>
          <w:szCs w:val="28"/>
        </w:rPr>
        <w:t xml:space="preserve"> Tables</w:t>
      </w:r>
    </w:p>
    <w:p w:rsidR="00EE0CA6" w:rsidRDefault="00EE0CA6" w:rsidP="00EB0915">
      <w:pPr>
        <w:jc w:val="both"/>
        <w:rPr>
          <w:rFonts w:eastAsia="Times New Roman" w:cstheme="minorHAnsi"/>
          <w:b/>
          <w:sz w:val="28"/>
          <w:szCs w:val="28"/>
        </w:rPr>
      </w:pPr>
    </w:p>
    <w:tbl>
      <w:tblPr>
        <w:tblStyle w:val="Tabellenraster"/>
        <w:tblW w:w="9677" w:type="dxa"/>
        <w:jc w:val="center"/>
        <w:tblLayout w:type="fixed"/>
        <w:tblLook w:val="04A0" w:firstRow="1" w:lastRow="0" w:firstColumn="1" w:lastColumn="0" w:noHBand="0" w:noVBand="1"/>
      </w:tblPr>
      <w:tblGrid>
        <w:gridCol w:w="590"/>
        <w:gridCol w:w="2707"/>
        <w:gridCol w:w="3190"/>
        <w:gridCol w:w="3190"/>
      </w:tblGrid>
      <w:tr w:rsidR="00BD3DE8" w:rsidRPr="00E40965" w:rsidTr="00D1186C">
        <w:trPr>
          <w:trHeight w:val="516"/>
          <w:jc w:val="center"/>
        </w:trPr>
        <w:tc>
          <w:tcPr>
            <w:tcW w:w="3297" w:type="dxa"/>
            <w:gridSpan w:val="2"/>
            <w:noWrap/>
          </w:tcPr>
          <w:p w:rsidR="00BD3DE8" w:rsidRPr="00E40965" w:rsidRDefault="00DD5C4C" w:rsidP="00E61CF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Table S1</w:t>
            </w:r>
            <w:r w:rsidR="00BD3DE8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="00BD3DE8" w:rsidRPr="00D05A23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BD3DE8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List of metabolic indicators*</w:t>
            </w:r>
          </w:p>
        </w:tc>
        <w:tc>
          <w:tcPr>
            <w:tcW w:w="3190" w:type="dxa"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Description </w:t>
            </w:r>
          </w:p>
        </w:tc>
        <w:tc>
          <w:tcPr>
            <w:tcW w:w="3190" w:type="dxa"/>
          </w:tcPr>
          <w:p w:rsidR="00BD3DE8" w:rsidRDefault="00C529AB" w:rsidP="00E61CF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Metabolic s</w:t>
            </w:r>
            <w:r w:rsidR="00BD3DE8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ignificance</w:t>
            </w: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**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3297" w:type="dxa"/>
            <w:gridSpan w:val="2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Sums (mean concentrations)</w:t>
            </w:r>
          </w:p>
        </w:tc>
        <w:tc>
          <w:tcPr>
            <w:tcW w:w="3190" w:type="dxa"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07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lysoPC</w:t>
            </w:r>
          </w:p>
        </w:tc>
        <w:tc>
          <w:tcPr>
            <w:tcW w:w="3190" w:type="dxa"/>
          </w:tcPr>
          <w:p w:rsidR="00BD3DE8" w:rsidRPr="00F20C80" w:rsidRDefault="00BD3DE8" w:rsidP="0030788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Sum of lysop</w:t>
            </w:r>
            <w:r w:rsidR="00C529AB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hosphatidylcholines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90" w:type="dxa"/>
          </w:tcPr>
          <w:p w:rsidR="00BD3DE8" w:rsidRDefault="00C529AB" w:rsidP="0030788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PC ae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Sum of phosphatidylcholine plasmalogens</w:t>
            </w:r>
          </w:p>
        </w:tc>
        <w:tc>
          <w:tcPr>
            <w:tcW w:w="3190" w:type="dxa"/>
          </w:tcPr>
          <w:p w:rsidR="00BD3DE8" w:rsidRDefault="00C529AB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SM-OH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Sum of hydroxylated sphingomyelins </w:t>
            </w:r>
          </w:p>
        </w:tc>
        <w:tc>
          <w:tcPr>
            <w:tcW w:w="3190" w:type="dxa"/>
          </w:tcPr>
          <w:p w:rsidR="00BD3DE8" w:rsidRDefault="00C529AB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PUFA (PC)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Sum of poly-unsaturated phosphatidylcholines</w:t>
            </w:r>
          </w:p>
        </w:tc>
        <w:tc>
          <w:tcPr>
            <w:tcW w:w="3190" w:type="dxa"/>
          </w:tcPr>
          <w:p w:rsidR="00BD3DE8" w:rsidRDefault="00225866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Indicator of nutritional lipid composition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Sum of sphingomyelins </w:t>
            </w:r>
          </w:p>
        </w:tc>
        <w:tc>
          <w:tcPr>
            <w:tcW w:w="3190" w:type="dxa"/>
          </w:tcPr>
          <w:p w:rsidR="00BD3DE8" w:rsidRDefault="00225866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SM-non OH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Sum of non-hydroxylated sphingomyelins</w:t>
            </w:r>
          </w:p>
        </w:tc>
        <w:tc>
          <w:tcPr>
            <w:tcW w:w="3190" w:type="dxa"/>
          </w:tcPr>
          <w:p w:rsidR="00BD3DE8" w:rsidRDefault="00225866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(PC+SM)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Sum of choline-containing phospholipids</w:t>
            </w:r>
          </w:p>
        </w:tc>
        <w:tc>
          <w:tcPr>
            <w:tcW w:w="3190" w:type="dxa"/>
          </w:tcPr>
          <w:p w:rsidR="00BD3DE8" w:rsidRDefault="00225866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PC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Sum of phosphatidylcholines </w:t>
            </w:r>
          </w:p>
        </w:tc>
        <w:tc>
          <w:tcPr>
            <w:tcW w:w="3190" w:type="dxa"/>
          </w:tcPr>
          <w:p w:rsidR="00BD3DE8" w:rsidRDefault="00225866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tabs>
                <w:tab w:val="left" w:pos="2055"/>
              </w:tabs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MUFA (PC)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tabs>
                <w:tab w:val="left" w:pos="2055"/>
              </w:tabs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Mono-unsaturated phosphatidylcholines</w:t>
            </w:r>
          </w:p>
        </w:tc>
        <w:tc>
          <w:tcPr>
            <w:tcW w:w="3190" w:type="dxa"/>
          </w:tcPr>
          <w:p w:rsidR="00BD3DE8" w:rsidRDefault="00225866" w:rsidP="00001529">
            <w:pPr>
              <w:tabs>
                <w:tab w:val="left" w:pos="2055"/>
              </w:tabs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Indicator of nutritional lipid composition</w:t>
            </w:r>
            <w:r w:rsidR="00AC6FDB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, lipid peroxidation, cell signalling 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SFA (PC)</w:t>
            </w:r>
          </w:p>
        </w:tc>
        <w:tc>
          <w:tcPr>
            <w:tcW w:w="3190" w:type="dxa"/>
          </w:tcPr>
          <w:p w:rsidR="00BD3DE8" w:rsidRPr="00F20C80" w:rsidRDefault="00BD3DE8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Sum of saturated phosphatidylcholines </w:t>
            </w:r>
          </w:p>
        </w:tc>
        <w:tc>
          <w:tcPr>
            <w:tcW w:w="3190" w:type="dxa"/>
          </w:tcPr>
          <w:p w:rsidR="00BD3DE8" w:rsidRDefault="00225866" w:rsidP="00001529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Indicator of nutritional lipid composition</w:t>
            </w:r>
            <w:r w:rsidR="00AC6FDB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, cell signalling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PC aa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Sum of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diacyl</w:t>
            </w:r>
            <w:proofErr w:type="spellEnd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-phosphatidylcholines</w:t>
            </w:r>
          </w:p>
        </w:tc>
        <w:tc>
          <w:tcPr>
            <w:tcW w:w="3190" w:type="dxa"/>
          </w:tcPr>
          <w:p w:rsidR="00BD3DE8" w:rsidRDefault="00225866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3297" w:type="dxa"/>
            <w:gridSpan w:val="2"/>
            <w:noWrap/>
          </w:tcPr>
          <w:p w:rsidR="00BD3DE8" w:rsidRPr="00480AA5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Pr="00480AA5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Pr="00480AA5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7" w:type="dxa"/>
            <w:noWrap/>
          </w:tcPr>
          <w:p w:rsidR="00BD3DE8" w:rsidRPr="00480AA5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  <w:r w:rsidRPr="00480AA5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  <w:t>Ratios involving sums</w:t>
            </w:r>
          </w:p>
        </w:tc>
        <w:tc>
          <w:tcPr>
            <w:tcW w:w="3190" w:type="dxa"/>
          </w:tcPr>
          <w:p w:rsidR="00BD3DE8" w:rsidRPr="00480AA5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Pr="00480AA5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07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CPT-I ratio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 of long-chain acylcarnitines to free carnitine ([C16+C18]/C0)</w:t>
            </w:r>
          </w:p>
        </w:tc>
        <w:tc>
          <w:tcPr>
            <w:tcW w:w="3190" w:type="dxa"/>
          </w:tcPr>
          <w:p w:rsidR="00BD3DE8" w:rsidRDefault="00B5299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Activity of carnitine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palmytoyl</w:t>
            </w:r>
            <w:proofErr w:type="spellEnd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transferase I, rate-limiting step in the uptake of fatty acids into mitochondria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MUFA (PC) / SFA (PC)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 of mono-unsaturated to saturated phosphatidylcholines</w:t>
            </w:r>
          </w:p>
        </w:tc>
        <w:tc>
          <w:tcPr>
            <w:tcW w:w="3190" w:type="dxa"/>
          </w:tcPr>
          <w:p w:rsidR="00BD3DE8" w:rsidRDefault="00B5299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Measure of the activity of fatty acid desaturases and indicator of nutritional lipid composition</w:t>
            </w:r>
            <w:r w:rsidR="00AC6FDB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, lipid peroxidation, cell signalling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PUFA (PC) / MUFA (PC)</w:t>
            </w:r>
          </w:p>
        </w:tc>
        <w:tc>
          <w:tcPr>
            <w:tcW w:w="3190" w:type="dxa"/>
          </w:tcPr>
          <w:p w:rsidR="00BD3DE8" w:rsidRPr="00F20C80" w:rsidRDefault="00BD3DE8" w:rsidP="004441F0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poly-unsaturated to mono-unsaturated to saturated phosphatidylcholines </w:t>
            </w:r>
          </w:p>
        </w:tc>
        <w:tc>
          <w:tcPr>
            <w:tcW w:w="3190" w:type="dxa"/>
          </w:tcPr>
          <w:p w:rsidR="00BD3DE8" w:rsidRDefault="00B5299F" w:rsidP="004441F0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Measure of the activity of fatty acid desaturases and indicator of nutritional lipid composition</w:t>
            </w:r>
            <w:r w:rsidR="00AC6FDB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, lipid peroxidation, cell signalling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PUFA (PC) / SFA (PC)</w:t>
            </w:r>
          </w:p>
        </w:tc>
        <w:tc>
          <w:tcPr>
            <w:tcW w:w="3190" w:type="dxa"/>
          </w:tcPr>
          <w:p w:rsidR="00BD3DE8" w:rsidRPr="00F20C80" w:rsidRDefault="00BD3DE8" w:rsidP="004441F0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 of poly-unsaturated to saturated phosphatidylcholines</w:t>
            </w:r>
          </w:p>
        </w:tc>
        <w:tc>
          <w:tcPr>
            <w:tcW w:w="3190" w:type="dxa"/>
          </w:tcPr>
          <w:p w:rsidR="00BD3DE8" w:rsidRDefault="00B5299F" w:rsidP="004441F0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Measure of the activity of fatty acid desaturases and indicator of nutritional lipid composition</w:t>
            </w:r>
            <w:r w:rsidR="00AC6FDB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, lipid peroxidation, cell signalling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AC / C0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 of esterified to free carnitine</w:t>
            </w:r>
          </w:p>
        </w:tc>
        <w:tc>
          <w:tcPr>
            <w:tcW w:w="3190" w:type="dxa"/>
          </w:tcPr>
          <w:p w:rsidR="00BD3DE8" w:rsidRDefault="00736C36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AC-DC / Total AC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Fraction of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dicarboxylacylcarnitines</w:t>
            </w:r>
            <w:proofErr w:type="spellEnd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of total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acylcarnitines</w:t>
            </w:r>
            <w:proofErr w:type="spellEnd"/>
          </w:p>
        </w:tc>
        <w:tc>
          <w:tcPr>
            <w:tcW w:w="3190" w:type="dxa"/>
          </w:tcPr>
          <w:p w:rsidR="00BD3DE8" w:rsidRDefault="00BD3DE8" w:rsidP="00BD3DE8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Indicator of </w:t>
            </w:r>
            <w:r>
              <w:rPr>
                <w:rFonts w:ascii="Symbol" w:eastAsia="Times New Roman" w:hAnsi="Symbol"/>
                <w:bCs/>
                <w:color w:val="000000"/>
                <w:sz w:val="20"/>
                <w:szCs w:val="20"/>
              </w:rPr>
              <w:sym w:font="Symbol" w:char="F077"/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-oxidation of fatty acids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AC-OH / Total AC</w:t>
            </w:r>
          </w:p>
        </w:tc>
        <w:tc>
          <w:tcPr>
            <w:tcW w:w="3190" w:type="dxa"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Fraction of hydroxylated acylcarnitines of total acylcarnitines</w:t>
            </w:r>
          </w:p>
        </w:tc>
        <w:tc>
          <w:tcPr>
            <w:tcW w:w="3190" w:type="dxa"/>
          </w:tcPr>
          <w:p w:rsidR="00BD3DE8" w:rsidRPr="00F20C80" w:rsidRDefault="00B5299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lysoPC / Total PC</w:t>
            </w:r>
          </w:p>
        </w:tc>
        <w:tc>
          <w:tcPr>
            <w:tcW w:w="3190" w:type="dxa"/>
          </w:tcPr>
          <w:p w:rsidR="00BD3DE8" w:rsidRPr="00F20C80" w:rsidRDefault="00014D81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 of lysophosphatidylcholines to phosphatidylcholines</w:t>
            </w:r>
          </w:p>
        </w:tc>
        <w:tc>
          <w:tcPr>
            <w:tcW w:w="3190" w:type="dxa"/>
          </w:tcPr>
          <w:p w:rsidR="00BD3DE8" w:rsidRPr="00F20C80" w:rsidRDefault="00014D81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Phospholipase activity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 / Total PC</w:t>
            </w:r>
          </w:p>
        </w:tc>
        <w:tc>
          <w:tcPr>
            <w:tcW w:w="3190" w:type="dxa"/>
          </w:tcPr>
          <w:p w:rsidR="00BD3DE8" w:rsidRPr="00F20C80" w:rsidRDefault="002C5716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 of total sphingomyelins to total phosphatidylcholines</w:t>
            </w:r>
          </w:p>
        </w:tc>
        <w:tc>
          <w:tcPr>
            <w:tcW w:w="3190" w:type="dxa"/>
          </w:tcPr>
          <w:p w:rsidR="00BD3DE8" w:rsidRPr="00F20C80" w:rsidRDefault="00B5299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 / Total (SM+PC)</w:t>
            </w:r>
          </w:p>
        </w:tc>
        <w:tc>
          <w:tcPr>
            <w:tcW w:w="3190" w:type="dxa"/>
          </w:tcPr>
          <w:p w:rsidR="00BD3DE8" w:rsidRPr="00F20C80" w:rsidRDefault="002C5716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Fraction of sphingomyelins of total phospholipid</w:t>
            </w:r>
          </w:p>
        </w:tc>
        <w:tc>
          <w:tcPr>
            <w:tcW w:w="3190" w:type="dxa"/>
          </w:tcPr>
          <w:p w:rsidR="00BD3DE8" w:rsidRPr="00F20C80" w:rsidRDefault="009701B4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Total SM-OH / Total SM-non 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OH</w:t>
            </w:r>
          </w:p>
        </w:tc>
        <w:tc>
          <w:tcPr>
            <w:tcW w:w="3190" w:type="dxa"/>
          </w:tcPr>
          <w:p w:rsidR="00BD3DE8" w:rsidRPr="00F20C80" w:rsidRDefault="00971415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Ratio of hydroxylated to non-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hydroxylated sphingomyelins</w:t>
            </w:r>
          </w:p>
        </w:tc>
        <w:tc>
          <w:tcPr>
            <w:tcW w:w="3190" w:type="dxa"/>
          </w:tcPr>
          <w:p w:rsidR="00BD3DE8" w:rsidRPr="00F20C80" w:rsidRDefault="009701B4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n/s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3297" w:type="dxa"/>
            <w:gridSpan w:val="2"/>
            <w:noWrap/>
          </w:tcPr>
          <w:p w:rsidR="00BD3DE8" w:rsidRPr="00E61CF3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Pr="00E61CF3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Pr="00E61CF3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7" w:type="dxa"/>
            <w:noWrap/>
          </w:tcPr>
          <w:p w:rsidR="00BD3DE8" w:rsidRPr="00E61CF3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  <w:r w:rsidRPr="00E61CF3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  <w:t>Ratios of individual lipid analytes</w:t>
            </w:r>
          </w:p>
        </w:tc>
        <w:tc>
          <w:tcPr>
            <w:tcW w:w="3190" w:type="dxa"/>
          </w:tcPr>
          <w:p w:rsidR="00BD3DE8" w:rsidRPr="00E61CF3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90" w:type="dxa"/>
          </w:tcPr>
          <w:p w:rsidR="00BD3DE8" w:rsidRPr="00E61CF3" w:rsidRDefault="00BD3DE8" w:rsidP="00E61CF3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C2 / C0</w:t>
            </w:r>
          </w:p>
        </w:tc>
        <w:tc>
          <w:tcPr>
            <w:tcW w:w="3190" w:type="dxa"/>
          </w:tcPr>
          <w:p w:rsidR="00BD3DE8" w:rsidRPr="00F20C80" w:rsidRDefault="00971415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acetylcarnitine</w:t>
            </w:r>
            <w:proofErr w:type="spellEnd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to free carnitine</w:t>
            </w:r>
          </w:p>
        </w:tc>
        <w:tc>
          <w:tcPr>
            <w:tcW w:w="3190" w:type="dxa"/>
          </w:tcPr>
          <w:p w:rsidR="00BD3DE8" w:rsidRPr="00F20C80" w:rsidRDefault="00971415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Measure of </w:t>
            </w:r>
            <w:r w:rsidRPr="00971415">
              <w:rPr>
                <w:rFonts w:ascii="Symbol" w:eastAsia="Times New Roman" w:hAnsi="Symbol"/>
                <w:bCs/>
                <w:color w:val="000000"/>
                <w:sz w:val="20"/>
                <w:szCs w:val="20"/>
              </w:rPr>
              <w:t>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-oxidation of even numbered fatty acids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(C2+C3) / C0</w:t>
            </w:r>
          </w:p>
        </w:tc>
        <w:tc>
          <w:tcPr>
            <w:tcW w:w="3190" w:type="dxa"/>
          </w:tcPr>
          <w:p w:rsidR="00BD3DE8" w:rsidRPr="00F20C80" w:rsidRDefault="00275364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Ratio</w:t>
            </w:r>
            <w:r w:rsidR="00971415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of short-chain </w:t>
            </w:r>
            <w:proofErr w:type="spellStart"/>
            <w:r w:rsidR="00971415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acetylcarnitines</w:t>
            </w:r>
            <w:proofErr w:type="spellEnd"/>
            <w:r w:rsidR="00971415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to free carnitine</w:t>
            </w:r>
          </w:p>
        </w:tc>
        <w:tc>
          <w:tcPr>
            <w:tcW w:w="3190" w:type="dxa"/>
          </w:tcPr>
          <w:p w:rsidR="00BD3DE8" w:rsidRPr="00F20C80" w:rsidRDefault="00971415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Measure of overall </w:t>
            </w:r>
            <w:r w:rsidRPr="00971415">
              <w:rPr>
                <w:rFonts w:ascii="Symbol" w:eastAsia="Times New Roman" w:hAnsi="Symbol"/>
                <w:bCs/>
                <w:color w:val="000000"/>
                <w:sz w:val="20"/>
                <w:szCs w:val="20"/>
              </w:rPr>
              <w:t>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-oxidation activity</w:t>
            </w:r>
          </w:p>
        </w:tc>
      </w:tr>
      <w:tr w:rsidR="00BD3DE8" w:rsidRPr="00E40965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C3 / C4</w:t>
            </w:r>
          </w:p>
        </w:tc>
        <w:tc>
          <w:tcPr>
            <w:tcW w:w="3190" w:type="dxa"/>
          </w:tcPr>
          <w:p w:rsidR="00BD3DE8" w:rsidRPr="0033224E" w:rsidRDefault="00275364" w:rsidP="00275364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propionylcarnitine</w:t>
            </w:r>
            <w:proofErr w:type="spellEnd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to </w:t>
            </w:r>
            <w:proofErr w:type="spellStart"/>
            <w:r w:rsidR="00CC05BF"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butyryl</w:t>
            </w:r>
            <w:proofErr w:type="spellEnd"/>
            <w:r w:rsidR="00CC05BF"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9701B4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C4 / C0</w:t>
            </w:r>
          </w:p>
        </w:tc>
        <w:tc>
          <w:tcPr>
            <w:tcW w:w="3190" w:type="dxa"/>
          </w:tcPr>
          <w:p w:rsidR="00BD3DE8" w:rsidRPr="00F20C80" w:rsidRDefault="00275364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butyrylcarnitine</w:t>
            </w:r>
            <w:proofErr w:type="spellEnd"/>
            <w:r w:rsidR="00CC05BF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to free 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C4 / C5</w:t>
            </w:r>
          </w:p>
        </w:tc>
        <w:tc>
          <w:tcPr>
            <w:tcW w:w="3190" w:type="dxa"/>
          </w:tcPr>
          <w:p w:rsidR="00BD3DE8" w:rsidRPr="00F20C80" w:rsidRDefault="00CC05B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butyryl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valeryl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C14</w:t>
            </w:r>
          </w:p>
        </w:tc>
        <w:tc>
          <w:tcPr>
            <w:tcW w:w="3190" w:type="dxa"/>
          </w:tcPr>
          <w:p w:rsidR="00BD3DE8" w:rsidRPr="0033224E" w:rsidRDefault="00CC05BF" w:rsidP="00CC05BF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nonayl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tetradecanoyl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  <w:hideMark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707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C10:2</w:t>
            </w:r>
          </w:p>
        </w:tc>
        <w:tc>
          <w:tcPr>
            <w:tcW w:w="3190" w:type="dxa"/>
          </w:tcPr>
          <w:p w:rsidR="00BD3DE8" w:rsidRPr="0033224E" w:rsidRDefault="008C7003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nonayl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decadienyl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C14:1-OH</w:t>
            </w:r>
          </w:p>
        </w:tc>
        <w:tc>
          <w:tcPr>
            <w:tcW w:w="3190" w:type="dxa"/>
          </w:tcPr>
          <w:p w:rsidR="00BD3DE8" w:rsidRPr="0033224E" w:rsidRDefault="008C7003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nonayl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hydroxytetradecenoyl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C16:1-OH</w:t>
            </w:r>
          </w:p>
        </w:tc>
        <w:tc>
          <w:tcPr>
            <w:tcW w:w="3190" w:type="dxa"/>
          </w:tcPr>
          <w:p w:rsidR="00BD3DE8" w:rsidRPr="0033224E" w:rsidRDefault="008C7003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nonayl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hydroxyhexadecenoyl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C12 / C8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190" w:type="dxa"/>
          </w:tcPr>
          <w:p w:rsidR="00BD3DE8" w:rsidRPr="0033224E" w:rsidRDefault="008C7003" w:rsidP="008C700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dodecanoyl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="0033224E"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o</w:t>
            </w: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ctanoyl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707" w:type="dxa"/>
            <w:noWrap/>
          </w:tcPr>
          <w:p w:rsidR="00BD3DE8" w:rsidRPr="00F20C80" w:rsidRDefault="00BD3DE8" w:rsidP="00D83E38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C12 / C10</w:t>
            </w:r>
          </w:p>
        </w:tc>
        <w:tc>
          <w:tcPr>
            <w:tcW w:w="3190" w:type="dxa"/>
          </w:tcPr>
          <w:p w:rsidR="00BD3DE8" w:rsidRPr="0033224E" w:rsidRDefault="0033224E" w:rsidP="00D83E38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dodecanoyl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D83E38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C12 / C12:1</w:t>
            </w:r>
          </w:p>
        </w:tc>
        <w:tc>
          <w:tcPr>
            <w:tcW w:w="3190" w:type="dxa"/>
          </w:tcPr>
          <w:p w:rsidR="00BD3DE8" w:rsidRPr="00F20C80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dodecanoyl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dodecenoyl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BD3DE8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BD3DE8" w:rsidRPr="00E40965" w:rsidRDefault="00BD3DE8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707" w:type="dxa"/>
            <w:noWrap/>
          </w:tcPr>
          <w:p w:rsidR="00BD3DE8" w:rsidRPr="00F20C80" w:rsidRDefault="00BD3DE8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C14 / C16:1</w:t>
            </w:r>
          </w:p>
        </w:tc>
        <w:tc>
          <w:tcPr>
            <w:tcW w:w="3190" w:type="dxa"/>
          </w:tcPr>
          <w:p w:rsidR="00BD3DE8" w:rsidRP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tetradecanoyl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hexadecenoyl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BD3DE8" w:rsidRPr="00F20C80" w:rsidRDefault="00AB1DB7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707" w:type="dxa"/>
            <w:noWrap/>
          </w:tcPr>
          <w:p w:rsidR="0033224E" w:rsidRPr="00F20C80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C14:1-OH / C10</w:t>
            </w:r>
          </w:p>
        </w:tc>
        <w:tc>
          <w:tcPr>
            <w:tcW w:w="3190" w:type="dxa"/>
          </w:tcPr>
          <w:p w:rsidR="0033224E" w:rsidRPr="0033224E" w:rsidRDefault="0033224E" w:rsidP="0033224E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tetradecenoyl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707" w:type="dxa"/>
            <w:noWrap/>
          </w:tcPr>
          <w:p w:rsidR="0033224E" w:rsidRPr="00F20C80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C16 / C16:1</w:t>
            </w:r>
          </w:p>
        </w:tc>
        <w:tc>
          <w:tcPr>
            <w:tcW w:w="3190" w:type="dxa"/>
          </w:tcPr>
          <w:p w:rsidR="0033224E" w:rsidRP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hexadecanoyl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hexadecenoyl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</w:t>
            </w:r>
          </w:p>
        </w:tc>
        <w:tc>
          <w:tcPr>
            <w:tcW w:w="3190" w:type="dxa"/>
          </w:tcPr>
          <w:p w:rsidR="0033224E" w:rsidRPr="00F20C80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33224E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707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C18 / C18:1</w:t>
            </w:r>
          </w:p>
        </w:tc>
        <w:tc>
          <w:tcPr>
            <w:tcW w:w="3190" w:type="dxa"/>
          </w:tcPr>
          <w:p w:rsidR="0033224E" w:rsidRP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Ratio of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octadecanoyl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-L-carnitine to </w:t>
            </w:r>
            <w:proofErr w:type="spellStart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octadecenoyl</w:t>
            </w:r>
            <w:proofErr w:type="spellEnd"/>
            <w:r w:rsidRPr="0033224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-L-carnitine</w:t>
            </w:r>
          </w:p>
        </w:tc>
        <w:tc>
          <w:tcPr>
            <w:tcW w:w="3190" w:type="dxa"/>
          </w:tcPr>
          <w:p w:rsidR="0033224E" w:rsidRPr="00F20C80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Pr="00077C3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077C3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707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lysoPCaC16:0 / lysoPCa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C16:1</w:t>
            </w:r>
          </w:p>
        </w:tc>
        <w:tc>
          <w:tcPr>
            <w:tcW w:w="3190" w:type="dxa"/>
          </w:tcPr>
          <w:p w:rsidR="0033224E" w:rsidRP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lysop</w:t>
            </w:r>
            <w:r w:rsidRPr="0033224E">
              <w:rPr>
                <w:rFonts w:ascii="Arial" w:hAnsi="Arial" w:cs="Arial"/>
                <w:sz w:val="18"/>
                <w:szCs w:val="18"/>
                <w:lang w:val="en-US"/>
              </w:rPr>
              <w:t>hosphatidylcholine</w:t>
            </w:r>
            <w:proofErr w:type="spellEnd"/>
            <w:r w:rsidRPr="0033224E">
              <w:rPr>
                <w:rFonts w:ascii="Arial" w:hAnsi="Arial" w:cs="Arial"/>
                <w:sz w:val="18"/>
                <w:szCs w:val="18"/>
                <w:lang w:val="en-US"/>
              </w:rPr>
              <w:t xml:space="preserve"> acyl C16:0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33224E">
              <w:rPr>
                <w:rFonts w:ascii="Arial" w:hAnsi="Arial" w:cs="Arial"/>
                <w:sz w:val="18"/>
                <w:szCs w:val="18"/>
                <w:lang w:val="en-US"/>
              </w:rPr>
              <w:t>ly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sophosphatidylcholine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acyl C16:1</w:t>
            </w:r>
          </w:p>
        </w:tc>
        <w:tc>
          <w:tcPr>
            <w:tcW w:w="3190" w:type="dxa"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707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lysoPCaC20:4 / lysoPCa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C20:3</w:t>
            </w:r>
          </w:p>
        </w:tc>
        <w:tc>
          <w:tcPr>
            <w:tcW w:w="3190" w:type="dxa"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Ratio of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lysophosphatidylcholine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acyl C20:4 to </w:t>
            </w:r>
            <w:proofErr w:type="spellStart"/>
            <w:r w:rsidRPr="0033224E">
              <w:rPr>
                <w:rFonts w:ascii="Arial" w:hAnsi="Arial" w:cs="Arial"/>
                <w:sz w:val="18"/>
                <w:szCs w:val="18"/>
                <w:lang w:val="en-US"/>
              </w:rPr>
              <w:t>ly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sophosphatidylcholine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acyl C20:3</w:t>
            </w:r>
          </w:p>
        </w:tc>
        <w:tc>
          <w:tcPr>
            <w:tcW w:w="3190" w:type="dxa"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707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PCaaC28:1 / Pcaa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C38:1</w:t>
            </w:r>
          </w:p>
        </w:tc>
        <w:tc>
          <w:tcPr>
            <w:tcW w:w="3190" w:type="dxa"/>
          </w:tcPr>
          <w:p w:rsidR="0033224E" w:rsidRPr="00AE1CCF" w:rsidRDefault="00AE1CC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Ratio of p</w:t>
            </w: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hosphatidylcholine </w:t>
            </w:r>
            <w:proofErr w:type="spellStart"/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 C 28:1 to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 3</w:t>
            </w: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>8:1</w:t>
            </w:r>
          </w:p>
        </w:tc>
        <w:tc>
          <w:tcPr>
            <w:tcW w:w="3190" w:type="dxa"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33224E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707" w:type="dxa"/>
            <w:noWrap/>
          </w:tcPr>
          <w:p w:rsidR="0033224E" w:rsidRPr="00E40965" w:rsidRDefault="0033224E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PcaaC28:1 / Pcaa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C40:2</w:t>
            </w:r>
          </w:p>
        </w:tc>
        <w:tc>
          <w:tcPr>
            <w:tcW w:w="3190" w:type="dxa"/>
          </w:tcPr>
          <w:p w:rsidR="0033224E" w:rsidRPr="002A6C2B" w:rsidRDefault="00AE1CCF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Ratio of p</w:t>
            </w: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hosphatidylcholine </w:t>
            </w:r>
            <w:proofErr w:type="spellStart"/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 C 28:1 to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 40:2</w:t>
            </w:r>
          </w:p>
        </w:tc>
        <w:tc>
          <w:tcPr>
            <w:tcW w:w="3190" w:type="dxa"/>
          </w:tcPr>
          <w:p w:rsidR="0033224E" w:rsidRDefault="0033224E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237072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707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PcaaC36:3 / Pcaa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C36:4</w:t>
            </w:r>
          </w:p>
        </w:tc>
        <w:tc>
          <w:tcPr>
            <w:tcW w:w="3190" w:type="dxa"/>
          </w:tcPr>
          <w:p w:rsidR="00237072" w:rsidRPr="001F5F2D" w:rsidRDefault="001F5F2D" w:rsidP="00AE1CC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Ratio of </w:t>
            </w:r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  <w:proofErr w:type="spellStart"/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 xml:space="preserve"> C 36:3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to </w:t>
            </w:r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hosphatidylcholine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 36:4</w:t>
            </w:r>
          </w:p>
        </w:tc>
        <w:tc>
          <w:tcPr>
            <w:tcW w:w="3190" w:type="dxa"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237072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707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PcaaC40:3 / Pcaa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C42:5</w:t>
            </w:r>
          </w:p>
        </w:tc>
        <w:tc>
          <w:tcPr>
            <w:tcW w:w="3190" w:type="dxa"/>
          </w:tcPr>
          <w:p w:rsidR="00237072" w:rsidRPr="001F5F2D" w:rsidRDefault="001F5F2D" w:rsidP="00AE1CC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Ratio of </w:t>
            </w:r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  <w:proofErr w:type="spellStart"/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 xml:space="preserve"> C 40:3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to </w:t>
            </w:r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hosphatidylcholine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 42:5</w:t>
            </w:r>
          </w:p>
        </w:tc>
        <w:tc>
          <w:tcPr>
            <w:tcW w:w="3190" w:type="dxa"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237072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707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PcaaC40:5 / Pcaa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C42:5</w:t>
            </w:r>
          </w:p>
        </w:tc>
        <w:tc>
          <w:tcPr>
            <w:tcW w:w="3190" w:type="dxa"/>
          </w:tcPr>
          <w:p w:rsidR="00237072" w:rsidRPr="00AE1CCF" w:rsidRDefault="001F5F2D" w:rsidP="00AE1CC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Ratio of </w:t>
            </w:r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hosphatidylcholine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 40:5 to </w:t>
            </w:r>
            <w:r w:rsidRPr="001F5F2D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hosphatidylcholine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diacyl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 42:5</w:t>
            </w:r>
          </w:p>
        </w:tc>
        <w:tc>
          <w:tcPr>
            <w:tcW w:w="3190" w:type="dxa"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237072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237072" w:rsidRPr="00E40965" w:rsidRDefault="00237072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707" w:type="dxa"/>
            <w:noWrap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PcaeC32:1 / Pcae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C34:1</w:t>
            </w:r>
          </w:p>
        </w:tc>
        <w:tc>
          <w:tcPr>
            <w:tcW w:w="3190" w:type="dxa"/>
          </w:tcPr>
          <w:p w:rsidR="00237072" w:rsidRPr="00AE1CCF" w:rsidRDefault="00237072" w:rsidP="00AE1CCF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US"/>
              </w:rPr>
            </w:pP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>Ratio of phosphatidylcholine acyl-alkyl C 32:1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to </w:t>
            </w: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acyl-alkyl C 34</w:t>
            </w: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>:1</w:t>
            </w:r>
          </w:p>
        </w:tc>
        <w:tc>
          <w:tcPr>
            <w:tcW w:w="3190" w:type="dxa"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237072" w:rsidRPr="00E40965" w:rsidTr="00D1186C">
        <w:trPr>
          <w:trHeight w:val="300"/>
          <w:jc w:val="center"/>
        </w:trPr>
        <w:tc>
          <w:tcPr>
            <w:tcW w:w="590" w:type="dxa"/>
            <w:noWrap/>
          </w:tcPr>
          <w:p w:rsidR="00237072" w:rsidRPr="00E40965" w:rsidRDefault="00237072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lastRenderedPageBreak/>
              <w:t>25</w:t>
            </w:r>
          </w:p>
        </w:tc>
        <w:tc>
          <w:tcPr>
            <w:tcW w:w="2707" w:type="dxa"/>
            <w:noWrap/>
          </w:tcPr>
          <w:p w:rsidR="00237072" w:rsidRPr="00E40965" w:rsidRDefault="00237072" w:rsidP="00E61CF3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PcaeC44:5 / Pcae</w:t>
            </w: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C42:5</w:t>
            </w:r>
          </w:p>
        </w:tc>
        <w:tc>
          <w:tcPr>
            <w:tcW w:w="3190" w:type="dxa"/>
          </w:tcPr>
          <w:p w:rsidR="00237072" w:rsidRPr="002A6C2B" w:rsidRDefault="00E276B3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Ratio of phosphatidylcholine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acyl-alkyl C 44:5 to </w:t>
            </w:r>
            <w:r w:rsidRPr="00AE1CCF"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acyl-alkyl C 42:5</w:t>
            </w:r>
          </w:p>
        </w:tc>
        <w:tc>
          <w:tcPr>
            <w:tcW w:w="3190" w:type="dxa"/>
          </w:tcPr>
          <w:p w:rsidR="00237072" w:rsidRDefault="00237072" w:rsidP="00E61CF3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n/s</w:t>
            </w:r>
          </w:p>
        </w:tc>
      </w:tr>
      <w:tr w:rsidR="00237072" w:rsidRPr="00E40965" w:rsidTr="00821674">
        <w:trPr>
          <w:trHeight w:val="300"/>
          <w:jc w:val="center"/>
        </w:trPr>
        <w:tc>
          <w:tcPr>
            <w:tcW w:w="9677" w:type="dxa"/>
            <w:gridSpan w:val="4"/>
            <w:noWrap/>
          </w:tcPr>
          <w:p w:rsidR="00237072" w:rsidRPr="0004285E" w:rsidRDefault="00237072" w:rsidP="00142496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* Adapted from ref. </w:t>
            </w:r>
            <w:r w:rsidR="0004285E"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21;</w:t>
            </w:r>
            <w:r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completed to include 23 additional ratios not considered in that reference.  </w:t>
            </w:r>
          </w:p>
          <w:p w:rsidR="00237072" w:rsidRPr="0004285E" w:rsidRDefault="00237072" w:rsidP="0004285E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**If indicative of a specific metabolic process or alteration, a</w:t>
            </w:r>
            <w:r w:rsidR="0004285E"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ccording to </w:t>
            </w:r>
            <w:r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ref. </w:t>
            </w:r>
            <w:r w:rsidR="0004285E"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21 and additional literature search</w:t>
            </w:r>
            <w:r w:rsidRPr="0004285E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.</w:t>
            </w:r>
          </w:p>
        </w:tc>
      </w:tr>
    </w:tbl>
    <w:p w:rsidR="00E61CF3" w:rsidRDefault="00E61CF3" w:rsidP="00EB0915">
      <w:pPr>
        <w:jc w:val="both"/>
        <w:rPr>
          <w:rFonts w:eastAsia="Times New Roman" w:cstheme="minorHAnsi"/>
          <w:b/>
          <w:sz w:val="28"/>
          <w:szCs w:val="28"/>
        </w:rPr>
      </w:pPr>
    </w:p>
    <w:p w:rsidR="00E61CF3" w:rsidRDefault="00E61CF3" w:rsidP="00EB0915">
      <w:pPr>
        <w:jc w:val="both"/>
        <w:rPr>
          <w:rFonts w:eastAsia="Times New Roman" w:cstheme="minorHAnsi"/>
          <w:b/>
          <w:sz w:val="28"/>
          <w:szCs w:val="28"/>
        </w:rPr>
      </w:pPr>
    </w:p>
    <w:p w:rsidR="00E61CF3" w:rsidRDefault="00E61CF3" w:rsidP="00EB0915">
      <w:pPr>
        <w:jc w:val="both"/>
        <w:rPr>
          <w:rFonts w:eastAsia="Times New Roman" w:cstheme="minorHAnsi"/>
          <w:b/>
          <w:sz w:val="28"/>
          <w:szCs w:val="28"/>
        </w:rPr>
      </w:pPr>
    </w:p>
    <w:p w:rsidR="00EE0CA6" w:rsidRPr="00E52E68" w:rsidRDefault="00EE0CA6" w:rsidP="00EB0915">
      <w:pPr>
        <w:jc w:val="both"/>
        <w:rPr>
          <w:rFonts w:eastAsia="Times New Roman" w:cstheme="minorHAnsi"/>
          <w:b/>
          <w:sz w:val="28"/>
          <w:szCs w:val="28"/>
        </w:rPr>
      </w:pPr>
    </w:p>
    <w:p w:rsidR="006E2445" w:rsidRDefault="006E2445" w:rsidP="00EB0915">
      <w:pPr>
        <w:jc w:val="both"/>
        <w:rPr>
          <w:rFonts w:eastAsia="Times New Roman" w:cstheme="minorHAnsi"/>
          <w:b/>
        </w:rPr>
      </w:pPr>
    </w:p>
    <w:tbl>
      <w:tblPr>
        <w:tblStyle w:val="Tabellenraster"/>
        <w:tblW w:w="4252" w:type="dxa"/>
        <w:jc w:val="center"/>
        <w:tblLayout w:type="fixed"/>
        <w:tblLook w:val="04A0" w:firstRow="1" w:lastRow="0" w:firstColumn="1" w:lastColumn="0" w:noHBand="0" w:noVBand="1"/>
      </w:tblPr>
      <w:tblGrid>
        <w:gridCol w:w="991"/>
        <w:gridCol w:w="709"/>
        <w:gridCol w:w="709"/>
        <w:gridCol w:w="709"/>
        <w:gridCol w:w="567"/>
        <w:gridCol w:w="567"/>
      </w:tblGrid>
      <w:tr w:rsidR="006E2445" w:rsidRPr="00E40965" w:rsidTr="009D1D8B">
        <w:trPr>
          <w:trHeight w:val="516"/>
          <w:jc w:val="center"/>
        </w:trPr>
        <w:tc>
          <w:tcPr>
            <w:tcW w:w="4252" w:type="dxa"/>
            <w:gridSpan w:val="6"/>
            <w:noWrap/>
          </w:tcPr>
          <w:p w:rsidR="006E2445" w:rsidRPr="00E40965" w:rsidRDefault="006E2445" w:rsidP="009B5C3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Table S</w:t>
            </w:r>
            <w:r w:rsidR="002A6C2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9B5C37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D05A23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 Completeness of CAP </w:t>
            </w: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study visits and </w:t>
            </w:r>
            <w:r w:rsidRPr="00D05A23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blood samples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d1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d2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d4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f1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>f2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—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noWrap/>
            <w:hideMark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E2445" w:rsidRPr="00E40965" w:rsidTr="00E57B77">
        <w:trPr>
          <w:trHeight w:val="300"/>
          <w:jc w:val="center"/>
        </w:trPr>
        <w:tc>
          <w:tcPr>
            <w:tcW w:w="991" w:type="dxa"/>
            <w:noWrap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US"/>
              </w:rPr>
              <w:t>Percent</w:t>
            </w:r>
          </w:p>
        </w:tc>
        <w:tc>
          <w:tcPr>
            <w:tcW w:w="709" w:type="dxa"/>
            <w:noWrap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noWrap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709" w:type="dxa"/>
            <w:noWrap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567" w:type="dxa"/>
            <w:noWrap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567" w:type="dxa"/>
            <w:noWrap/>
          </w:tcPr>
          <w:p w:rsidR="006E2445" w:rsidRPr="00E40965" w:rsidRDefault="006E2445" w:rsidP="00E57B7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</w:pPr>
            <w:r w:rsidRPr="00E40965">
              <w:rPr>
                <w:rFonts w:ascii="Calibri" w:eastAsia="Times New Roman" w:hAnsi="Calibri"/>
                <w:color w:val="000000"/>
                <w:sz w:val="20"/>
                <w:szCs w:val="20"/>
                <w:lang w:val="en-US"/>
              </w:rPr>
              <w:t>66</w:t>
            </w:r>
          </w:p>
        </w:tc>
      </w:tr>
    </w:tbl>
    <w:p w:rsidR="00232FD3" w:rsidRDefault="00232FD3" w:rsidP="00856814">
      <w:pPr>
        <w:rPr>
          <w:rFonts w:eastAsia="Times New Roman" w:cstheme="minorHAnsi"/>
          <w:b/>
        </w:rPr>
      </w:pPr>
    </w:p>
    <w:p w:rsidR="00F65088" w:rsidRDefault="00F65088">
      <w:pPr>
        <w:rPr>
          <w:rFonts w:ascii="Calibri" w:hAnsi="Calibri"/>
          <w:b/>
          <w:sz w:val="20"/>
          <w:szCs w:val="20"/>
          <w:lang w:val="en-US"/>
        </w:rPr>
      </w:pPr>
      <w:r>
        <w:rPr>
          <w:rFonts w:ascii="Calibri" w:hAnsi="Calibri"/>
          <w:b/>
          <w:sz w:val="20"/>
          <w:szCs w:val="20"/>
          <w:lang w:val="en-US"/>
        </w:rPr>
        <w:br w:type="page"/>
      </w:r>
    </w:p>
    <w:p w:rsidR="00D86BA6" w:rsidRPr="0076500E" w:rsidRDefault="00D86BA6" w:rsidP="00856814">
      <w:pPr>
        <w:rPr>
          <w:rFonts w:ascii="Calibri" w:hAnsi="Calibri"/>
          <w:b/>
          <w:sz w:val="20"/>
          <w:szCs w:val="20"/>
          <w:lang w:val="en-US"/>
        </w:rPr>
      </w:pPr>
    </w:p>
    <w:tbl>
      <w:tblPr>
        <w:tblStyle w:val="Tabellenraster"/>
        <w:tblW w:w="8539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2983"/>
        <w:gridCol w:w="1984"/>
        <w:gridCol w:w="1134"/>
        <w:gridCol w:w="1310"/>
      </w:tblGrid>
      <w:tr w:rsidR="0032697D" w:rsidRPr="003F4F16" w:rsidTr="009B66F7">
        <w:trPr>
          <w:trHeight w:val="531"/>
          <w:jc w:val="center"/>
        </w:trPr>
        <w:tc>
          <w:tcPr>
            <w:tcW w:w="8539" w:type="dxa"/>
            <w:gridSpan w:val="5"/>
            <w:noWrap/>
            <w:vAlign w:val="center"/>
          </w:tcPr>
          <w:p w:rsidR="0032697D" w:rsidRPr="002C5498" w:rsidRDefault="009B5C37" w:rsidP="002C5498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Table S</w:t>
            </w:r>
            <w:r w:rsidR="002A6C2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3</w:t>
            </w:r>
            <w:r w:rsidR="009D1D8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(to Fig. 4</w:t>
            </w:r>
            <w:r w:rsidR="0032697D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A-F)</w:t>
            </w:r>
            <w:r w:rsidR="0032697D" w:rsidRPr="0076500E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: Identification of diagnostic lipid biomarkers by ROC curve analysis. </w:t>
            </w:r>
            <w:r w:rsidR="0032697D"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The symbol </w:t>
            </w:r>
            <w:r w:rsidR="0032697D" w:rsidRPr="00DC6EA6">
              <w:rPr>
                <w:rFonts w:ascii="Calibri" w:hAnsi="Calibri"/>
                <w:sz w:val="20"/>
                <w:szCs w:val="20"/>
              </w:rPr>
              <w:t>* in the Lipid</w:t>
            </w:r>
            <w:r w:rsidR="0032697D">
              <w:rPr>
                <w:rFonts w:ascii="Calibri" w:hAnsi="Calibri"/>
                <w:sz w:val="20"/>
                <w:szCs w:val="20"/>
              </w:rPr>
              <w:t>/Indicator column indicates accurate biomarkers as defined by AUC ≥</w:t>
            </w:r>
            <w:r w:rsidR="00DF44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2697D">
              <w:rPr>
                <w:rFonts w:ascii="Calibri" w:hAnsi="Calibri"/>
                <w:sz w:val="20"/>
                <w:szCs w:val="20"/>
              </w:rPr>
              <w:t>0.8, asymptotic</w:t>
            </w:r>
            <w:r w:rsidR="0032697D" w:rsidRPr="00DC6EA6">
              <w:rPr>
                <w:rFonts w:ascii="Calibri" w:hAnsi="Calibri"/>
                <w:sz w:val="20"/>
                <w:szCs w:val="20"/>
              </w:rPr>
              <w:t xml:space="preserve"> p &lt;</w:t>
            </w:r>
            <w:r w:rsidR="0032697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2697D" w:rsidRPr="00DC6EA6">
              <w:rPr>
                <w:rFonts w:ascii="Calibri" w:hAnsi="Calibri"/>
                <w:sz w:val="20"/>
                <w:szCs w:val="20"/>
              </w:rPr>
              <w:t xml:space="preserve">0.05 and </w:t>
            </w:r>
            <w:r w:rsidR="0032697D">
              <w:rPr>
                <w:rFonts w:ascii="Calibri" w:hAnsi="Calibri"/>
                <w:sz w:val="20"/>
                <w:szCs w:val="20"/>
              </w:rPr>
              <w:t>AUC</w:t>
            </w:r>
            <w:r w:rsidR="0032697D" w:rsidRPr="00DC6EA6">
              <w:rPr>
                <w:rFonts w:ascii="Calibri" w:hAnsi="Calibri"/>
                <w:sz w:val="20"/>
                <w:szCs w:val="20"/>
              </w:rPr>
              <w:t xml:space="preserve"> lower</w:t>
            </w:r>
            <w:r w:rsidR="0032697D">
              <w:rPr>
                <w:rFonts w:ascii="Calibri" w:hAnsi="Calibri"/>
                <w:sz w:val="20"/>
                <w:szCs w:val="20"/>
              </w:rPr>
              <w:t xml:space="preserve"> bound 95% </w:t>
            </w:r>
            <w:r w:rsidR="0032697D" w:rsidRPr="00DC6EA6">
              <w:rPr>
                <w:rFonts w:ascii="Calibri" w:hAnsi="Calibri"/>
                <w:sz w:val="20"/>
                <w:szCs w:val="20"/>
              </w:rPr>
              <w:t xml:space="preserve">CI </w:t>
            </w:r>
            <w:r w:rsidR="0032697D" w:rsidRPr="00DC6EA6">
              <w:rPr>
                <w:rFonts w:ascii="Calibri" w:hAnsi="Calibri" w:cstheme="minorHAnsi"/>
                <w:sz w:val="20"/>
                <w:szCs w:val="20"/>
              </w:rPr>
              <w:t xml:space="preserve">≥ </w:t>
            </w:r>
            <w:r w:rsidR="0032697D" w:rsidRPr="00DC6EA6">
              <w:rPr>
                <w:rFonts w:ascii="Calibri" w:hAnsi="Calibri"/>
                <w:sz w:val="20"/>
                <w:szCs w:val="20"/>
              </w:rPr>
              <w:t>0.5.</w:t>
            </w:r>
          </w:p>
        </w:tc>
      </w:tr>
      <w:tr w:rsidR="00232FD3" w:rsidRPr="003F4F16" w:rsidTr="00DF4402">
        <w:trPr>
          <w:trHeight w:val="307"/>
          <w:jc w:val="center"/>
        </w:trPr>
        <w:tc>
          <w:tcPr>
            <w:tcW w:w="8539" w:type="dxa"/>
            <w:gridSpan w:val="5"/>
            <w:noWrap/>
            <w:vAlign w:val="center"/>
          </w:tcPr>
          <w:p w:rsidR="00232FD3" w:rsidRPr="004A3AA7" w:rsidRDefault="00E57B77" w:rsidP="00715B8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Fig. 4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A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 xml:space="preserve"> (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CAP</w:t>
            </w:r>
            <w:r w:rsidR="00715B8B">
              <w:rPr>
                <w:rFonts w:ascii="Calibri" w:hAnsi="Calibri"/>
                <w:b/>
                <w:sz w:val="20"/>
                <w:szCs w:val="20"/>
              </w:rPr>
              <w:t xml:space="preserve"> vs. 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Ctrl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</w:tr>
      <w:tr w:rsidR="00232FD3" w:rsidRPr="003F4F16" w:rsidTr="009B66F7">
        <w:trPr>
          <w:trHeight w:val="531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Rank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Lipid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PCaaC34:4*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0.97 [0.88,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1.36E-10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PCaaC32:2*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0.95 [0.83,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5.99E-10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PCaeC40:1*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0.95 [0.83,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7.44E-10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PCaaC36:6*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0.94 [0.80,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1.70E-09</w:t>
            </w:r>
          </w:p>
        </w:tc>
      </w:tr>
      <w:tr w:rsidR="00232FD3" w:rsidRPr="003F4F16" w:rsidTr="009B66F7">
        <w:trPr>
          <w:trHeight w:val="326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0.93 [0.77,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3.34E-09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[0.76,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5.28E-09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4.68E-09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PCaaC34:3*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[0.78,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5.08E-09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[0.78,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7.68E-09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9.79E-09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8.68E-09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PCaaC42:6*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0.92 [0.76,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8.33E-09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0.91 [0.72,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1.02E-08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PCaeC34:2*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0.91 [0.73,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2.03E-08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lysoPCaC17:0*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0.91 [0.72,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1.87E-08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0.91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2.03E-08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0.90 [0.71,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3.01E-08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PCaeC34:3*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0.90 [0.72,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3.67E-08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lysoPCaC20:3*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0.90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3.14E-08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PCaaC32:3*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0.90 [0.71,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4.65E-08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PCaeC36:5*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0.90 [0.74,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5.01E-08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0.89 [0.64,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6.10E-08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PCaeC38:6*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0.88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1.40E-07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PCaaC42:4*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0.88 [0.70,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1.30E-07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lysoPCaC28:1*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0.87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2.95E-07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PCaaC40:3*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0.86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3.81E-07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PCaaC40:2*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0.86 [0.64,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6.75E-07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SM (OH) C22:1*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0.85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1.10E-06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lysoPCaC24:0*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0.85 [0.62,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9.23E-07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SM C24:0*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0.85 [0.62,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1.10E-06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PCaaC28:1*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0.85 [0.64,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1.91E-06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0.84 [0.57,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1.79E-06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0.84 [0.58, 0.98]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1.40E-06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PCaeC32:2*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0.84 [0.57,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3.16E-06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0.84 [0.62,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3.17E-06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PCaeC42:3*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0.84 [0.60,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2.68E-06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PCaaC38:5*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0.83 [0.61,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2.59E-06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PCaaC38:3*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0.83 [0.64, 0.98]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4.00E-06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PCaeC38:5*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0.83 [0.62,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5.36E-06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9.86E-06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lysoPCaC28:0*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[0.60,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8.96E-06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SM (OH) C22:2*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[0.58,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1.05E-05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PCaeC36:4*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[0.60,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1.48E-05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PCaeC42:2*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2.08E-05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PCaaC30:0*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[0.56,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3.36E-05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PCaaC36:5*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[0.56,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2.42E-05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PCaaC38:1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[0.47, 0.98]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1.89E-05</w:t>
            </w:r>
          </w:p>
        </w:tc>
      </w:tr>
      <w:tr w:rsidR="00232FD3" w:rsidRPr="003F4F16" w:rsidTr="009B66F7">
        <w:trPr>
          <w:trHeight w:val="300"/>
          <w:jc w:val="center"/>
        </w:trPr>
        <w:tc>
          <w:tcPr>
            <w:tcW w:w="8539" w:type="dxa"/>
            <w:gridSpan w:val="5"/>
            <w:noWrap/>
            <w:vAlign w:val="center"/>
          </w:tcPr>
          <w:p w:rsidR="00232FD3" w:rsidRPr="004A3AA7" w:rsidRDefault="00E57B77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Fig. 4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B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 xml:space="preserve"> (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COPD</w:t>
            </w:r>
            <w:r w:rsidR="00715B8B">
              <w:rPr>
                <w:rFonts w:ascii="Calibri" w:hAnsi="Calibri"/>
                <w:b/>
                <w:sz w:val="20"/>
                <w:szCs w:val="20"/>
              </w:rPr>
              <w:t xml:space="preserve"> vs. 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Ctrl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4A3AA7" w:rsidRDefault="00232FD3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3AA7">
              <w:rPr>
                <w:rFonts w:ascii="Calibri" w:hAnsi="Calibri"/>
                <w:b/>
                <w:sz w:val="20"/>
                <w:szCs w:val="20"/>
              </w:rPr>
              <w:t>Rank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Lipid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PCaaC42:6*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0.93 [0.67,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5.32E-06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PCaaC42:4*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[0.51,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4.92E-04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PCaeC36:3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[0.43,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4.15E-04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PCaaC42:5*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[0.57,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7.24E-04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PCaeC34:3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[0.38,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6.12E-04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lysoPCaC24:0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[0.43,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8.23E-04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PCaaC38:5*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1.35E-03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PCaeC38:0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[0.38,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1.24E-03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PCaaC40:3*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1.10E-03</w:t>
            </w:r>
          </w:p>
        </w:tc>
      </w:tr>
      <w:tr w:rsidR="00232FD3" w:rsidRPr="00E00DEB" w:rsidTr="009B66F7">
        <w:trPr>
          <w:trHeight w:val="300"/>
          <w:jc w:val="center"/>
        </w:trPr>
        <w:tc>
          <w:tcPr>
            <w:tcW w:w="8539" w:type="dxa"/>
            <w:gridSpan w:val="5"/>
            <w:noWrap/>
            <w:vAlign w:val="center"/>
          </w:tcPr>
          <w:p w:rsidR="00232FD3" w:rsidRPr="0077487A" w:rsidRDefault="00E57B77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Fig. 4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 xml:space="preserve"> (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CAP</w:t>
            </w:r>
            <w:r w:rsidR="00715B8B">
              <w:rPr>
                <w:rFonts w:ascii="Calibri" w:hAnsi="Calibri"/>
                <w:b/>
                <w:sz w:val="20"/>
                <w:szCs w:val="20"/>
              </w:rPr>
              <w:t xml:space="preserve"> vs. 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COPD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4A3AA7" w:rsidRDefault="00232FD3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3AA7">
              <w:rPr>
                <w:rFonts w:ascii="Calibri" w:hAnsi="Calibri"/>
                <w:b/>
                <w:sz w:val="20"/>
                <w:szCs w:val="20"/>
              </w:rPr>
              <w:t>Rank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Lipid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lysoPCaC20:4*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0.83 [0.56,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3.19E-04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PCaeC40:1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0.83 [0.40,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3.04E-04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PCaaC34:4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[0.39,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3.36E-04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PCaaC28:1*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4.08E-04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PCaeC38:5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[0.44,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4.72E-04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SM C16:0*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6.03E-04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PCaaC32:3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[0.40,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4.97E-04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SM C16:1*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7.99E-04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lysoPCaC18:2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[0.44,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5.48E-04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lysoPCaC16:1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[0.30,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8.37E-04</w:t>
            </w:r>
          </w:p>
        </w:tc>
      </w:tr>
      <w:tr w:rsidR="00232FD3" w:rsidRPr="00730CD6" w:rsidTr="009B66F7">
        <w:trPr>
          <w:trHeight w:val="335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lysoPCaC18:1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[0.44,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8.37E-04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83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lysoPCaC16:0</w:t>
            </w:r>
          </w:p>
        </w:tc>
        <w:tc>
          <w:tcPr>
            <w:tcW w:w="198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[0.33, 1.0]</w:t>
            </w:r>
          </w:p>
        </w:tc>
        <w:tc>
          <w:tcPr>
            <w:tcW w:w="1134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10" w:type="dxa"/>
            <w:noWrap/>
            <w:vAlign w:val="center"/>
            <w:hideMark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1.01E-03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8539" w:type="dxa"/>
            <w:gridSpan w:val="5"/>
            <w:noWrap/>
            <w:vAlign w:val="center"/>
          </w:tcPr>
          <w:p w:rsidR="00232FD3" w:rsidRPr="001204D9" w:rsidRDefault="00E57B77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Fig. 4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D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 xml:space="preserve"> (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CAP</w:t>
            </w:r>
            <w:r w:rsidR="00715B8B">
              <w:rPr>
                <w:rFonts w:ascii="Calibri" w:hAnsi="Calibri"/>
                <w:b/>
                <w:sz w:val="20"/>
                <w:szCs w:val="20"/>
              </w:rPr>
              <w:t xml:space="preserve"> vs. </w:t>
            </w:r>
            <w:r w:rsidR="00232FD3" w:rsidRPr="00DC6EA6">
              <w:rPr>
                <w:rFonts w:ascii="Calibri" w:hAnsi="Calibri"/>
                <w:b/>
                <w:sz w:val="20"/>
                <w:szCs w:val="20"/>
              </w:rPr>
              <w:t>Ctrl</w:t>
            </w:r>
            <w:r w:rsidR="00232FD3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1204D9" w:rsidRDefault="00232FD3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1204D9">
              <w:rPr>
                <w:rFonts w:ascii="Calibri" w:hAnsi="Calibri"/>
                <w:b/>
                <w:sz w:val="20"/>
                <w:szCs w:val="20"/>
              </w:rPr>
              <w:t>Rank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Indicator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lysoPC*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0.93 [0.71,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4.87E-09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lysoPC / Total PC*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0.88 [0.62,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1.20E-07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PC ae*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0.88 [0.64,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1.96E-07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PUFA (PC)*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0.87 [0.69,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3.29E-07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PC*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[0.64,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9.57E-06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(PC+SM)*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[0.64,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1.16E-05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SM-OH / Total SM-non OH*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[0.53,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2.26E-05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PUFA (PC) / SFA (PC)*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[0.57,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1.90E-05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PC aa*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[0.60,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3.68E-05</w:t>
            </w:r>
          </w:p>
        </w:tc>
      </w:tr>
      <w:tr w:rsidR="00232FD3" w:rsidRPr="002A6C2B" w:rsidTr="009B66F7">
        <w:trPr>
          <w:trHeight w:val="300"/>
          <w:jc w:val="center"/>
        </w:trPr>
        <w:tc>
          <w:tcPr>
            <w:tcW w:w="8539" w:type="dxa"/>
            <w:gridSpan w:val="5"/>
            <w:noWrap/>
            <w:vAlign w:val="center"/>
          </w:tcPr>
          <w:p w:rsidR="00232FD3" w:rsidRPr="00715B8B" w:rsidRDefault="00E57B77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715B8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Fig. 4</w:t>
            </w:r>
            <w:r w:rsidR="00232FD3" w:rsidRPr="00715B8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E (COPD</w:t>
            </w:r>
            <w:r w:rsidR="00715B8B" w:rsidRPr="00715B8B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vs. </w:t>
            </w:r>
            <w:proofErr w:type="spellStart"/>
            <w:r w:rsidR="00232FD3" w:rsidRPr="00715B8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Ctrl</w:t>
            </w:r>
            <w:proofErr w:type="spellEnd"/>
            <w:r w:rsidR="00232FD3" w:rsidRPr="00715B8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)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lastRenderedPageBreak/>
              <w:t>Rank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Indicator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SM / Total PC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0.86 [0.42,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8.09E-05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SM / Total (SM+PC)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0.85 [0.42,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9.83E-05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 a C20:4 / lysoPC a C20:3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0.85 [0.48,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1.76E-04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SM-OH / Total SM-non OH*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[0.50,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9.68E-04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PUFA (PC) / SFA (PC)*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[0.50,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8.24E-04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8539" w:type="dxa"/>
            <w:gridSpan w:val="5"/>
            <w:noWrap/>
            <w:vAlign w:val="center"/>
          </w:tcPr>
          <w:p w:rsidR="00232FD3" w:rsidRPr="001204D9" w:rsidRDefault="00E57B77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Fig. 4</w:t>
            </w:r>
            <w:r w:rsidR="00232FD3"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F</w:t>
            </w:r>
            <w:r w:rsidR="00232FD3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="00232FD3"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CAP</w:t>
            </w:r>
            <w:r w:rsidR="00715B8B">
              <w:rPr>
                <w:rFonts w:ascii="Calibri" w:hAnsi="Calibri"/>
                <w:b/>
                <w:sz w:val="20"/>
                <w:szCs w:val="20"/>
              </w:rPr>
              <w:t xml:space="preserve"> vs. </w:t>
            </w:r>
            <w:r w:rsidR="00232FD3"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COPD</w:t>
            </w:r>
            <w:r w:rsidR="00232FD3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Indicator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SM*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[0.50,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9.60E-04</w:t>
            </w:r>
          </w:p>
        </w:tc>
      </w:tr>
      <w:tr w:rsidR="00232FD3" w:rsidRPr="00730CD6" w:rsidTr="009B66F7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3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lysoPC</w:t>
            </w:r>
          </w:p>
        </w:tc>
        <w:tc>
          <w:tcPr>
            <w:tcW w:w="198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0.80 [0.40, 1.0]</w:t>
            </w:r>
          </w:p>
        </w:tc>
        <w:tc>
          <w:tcPr>
            <w:tcW w:w="1134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10" w:type="dxa"/>
            <w:noWrap/>
            <w:vAlign w:val="center"/>
          </w:tcPr>
          <w:p w:rsidR="00232FD3" w:rsidRPr="00DC6EA6" w:rsidRDefault="00232FD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7.62E-04</w:t>
            </w:r>
          </w:p>
        </w:tc>
      </w:tr>
    </w:tbl>
    <w:p w:rsidR="00232FD3" w:rsidRDefault="00232FD3" w:rsidP="00DF4402">
      <w:pPr>
        <w:rPr>
          <w:rFonts w:ascii="Calibri" w:hAnsi="Calibri"/>
          <w:b/>
          <w:sz w:val="20"/>
          <w:szCs w:val="20"/>
          <w:lang w:val="en-US"/>
        </w:rPr>
      </w:pPr>
    </w:p>
    <w:p w:rsidR="00F65088" w:rsidRDefault="00F65088">
      <w:pPr>
        <w:rPr>
          <w:rFonts w:ascii="Calibri" w:hAnsi="Calibri"/>
          <w:b/>
          <w:sz w:val="20"/>
          <w:szCs w:val="20"/>
          <w:lang w:val="en-US"/>
        </w:rPr>
      </w:pPr>
      <w:r>
        <w:rPr>
          <w:rFonts w:ascii="Calibri" w:hAnsi="Calibri"/>
          <w:b/>
          <w:sz w:val="20"/>
          <w:szCs w:val="20"/>
          <w:lang w:val="en-US"/>
        </w:rPr>
        <w:br w:type="page"/>
      </w:r>
    </w:p>
    <w:p w:rsidR="00DF4402" w:rsidRPr="003840D8" w:rsidRDefault="00DF4402" w:rsidP="00DF4402">
      <w:pPr>
        <w:rPr>
          <w:rFonts w:ascii="Calibri" w:hAnsi="Calibri"/>
          <w:b/>
          <w:sz w:val="20"/>
          <w:szCs w:val="20"/>
          <w:lang w:val="en-US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805"/>
        <w:gridCol w:w="1812"/>
        <w:gridCol w:w="2057"/>
        <w:gridCol w:w="1958"/>
        <w:gridCol w:w="1424"/>
      </w:tblGrid>
      <w:tr w:rsidR="00EB0915" w:rsidRPr="003840D8" w:rsidTr="00D52CFF">
        <w:trPr>
          <w:jc w:val="center"/>
        </w:trPr>
        <w:tc>
          <w:tcPr>
            <w:tcW w:w="9056" w:type="dxa"/>
            <w:gridSpan w:val="5"/>
            <w:vAlign w:val="center"/>
          </w:tcPr>
          <w:p w:rsidR="00EB0915" w:rsidRPr="00DF4402" w:rsidRDefault="00EB0915" w:rsidP="00EB0915">
            <w:pPr>
              <w:rPr>
                <w:sz w:val="20"/>
                <w:szCs w:val="20"/>
                <w:lang w:val="en-US"/>
              </w:rPr>
            </w:pPr>
            <w:r w:rsidRPr="003840D8">
              <w:rPr>
                <w:b/>
                <w:sz w:val="20"/>
                <w:szCs w:val="20"/>
                <w:lang w:val="en-US"/>
              </w:rPr>
              <w:t>Table S</w:t>
            </w:r>
            <w:r w:rsidR="002A6C2B">
              <w:rPr>
                <w:b/>
                <w:sz w:val="20"/>
                <w:szCs w:val="20"/>
                <w:lang w:val="en-US"/>
              </w:rPr>
              <w:t>4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 w:rsidRPr="003840D8">
              <w:rPr>
                <w:sz w:val="20"/>
                <w:szCs w:val="20"/>
                <w:lang w:val="en-US"/>
              </w:rPr>
              <w:t xml:space="preserve"> Differences in biomarker potential among the lipid classes</w:t>
            </w:r>
          </w:p>
        </w:tc>
      </w:tr>
      <w:tr w:rsidR="00232FD3" w:rsidRPr="003840D8" w:rsidTr="00AC6F03">
        <w:trPr>
          <w:jc w:val="center"/>
        </w:trPr>
        <w:tc>
          <w:tcPr>
            <w:tcW w:w="1805" w:type="dxa"/>
            <w:vAlign w:val="center"/>
          </w:tcPr>
          <w:p w:rsidR="00232FD3" w:rsidRPr="003840D8" w:rsidRDefault="00232FD3" w:rsidP="009B66F7">
            <w:pPr>
              <w:jc w:val="center"/>
              <w:rPr>
                <w:b/>
                <w:sz w:val="20"/>
                <w:szCs w:val="20"/>
              </w:rPr>
            </w:pPr>
            <w:r w:rsidRPr="003840D8">
              <w:rPr>
                <w:b/>
                <w:sz w:val="20"/>
                <w:szCs w:val="20"/>
              </w:rPr>
              <w:t>Lipid class</w:t>
            </w:r>
          </w:p>
        </w:tc>
        <w:tc>
          <w:tcPr>
            <w:tcW w:w="1812" w:type="dxa"/>
            <w:vAlign w:val="center"/>
          </w:tcPr>
          <w:p w:rsidR="00232FD3" w:rsidRPr="003840D8" w:rsidRDefault="00232FD3" w:rsidP="009B66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840D8">
              <w:rPr>
                <w:b/>
                <w:sz w:val="20"/>
                <w:szCs w:val="20"/>
                <w:lang w:val="en-US"/>
              </w:rPr>
              <w:t>No. included in analysis</w:t>
            </w:r>
          </w:p>
        </w:tc>
        <w:tc>
          <w:tcPr>
            <w:tcW w:w="2057" w:type="dxa"/>
            <w:vAlign w:val="center"/>
          </w:tcPr>
          <w:p w:rsidR="00232FD3" w:rsidRPr="003840D8" w:rsidRDefault="00232FD3" w:rsidP="009B66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840D8">
              <w:rPr>
                <w:b/>
                <w:sz w:val="20"/>
                <w:szCs w:val="20"/>
                <w:lang w:val="en-US"/>
              </w:rPr>
              <w:t xml:space="preserve">No. qualifying as biomarker </w:t>
            </w:r>
            <w:proofErr w:type="spellStart"/>
            <w:r w:rsidR="002C30FF" w:rsidRPr="003C6C34">
              <w:rPr>
                <w:b/>
                <w:sz w:val="20"/>
                <w:szCs w:val="20"/>
                <w:vertAlign w:val="superscript"/>
                <w:lang w:val="en-US"/>
              </w:rPr>
              <w:t>a,b</w:t>
            </w:r>
            <w:proofErr w:type="spellEnd"/>
          </w:p>
        </w:tc>
        <w:tc>
          <w:tcPr>
            <w:tcW w:w="1958" w:type="dxa"/>
            <w:vAlign w:val="center"/>
          </w:tcPr>
          <w:p w:rsidR="00232FD3" w:rsidRPr="003840D8" w:rsidRDefault="00232FD3" w:rsidP="009B66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840D8">
              <w:rPr>
                <w:b/>
                <w:sz w:val="20"/>
                <w:szCs w:val="20"/>
                <w:lang w:val="en-US"/>
              </w:rPr>
              <w:t>% of all biomarkers</w:t>
            </w:r>
          </w:p>
        </w:tc>
        <w:tc>
          <w:tcPr>
            <w:tcW w:w="1424" w:type="dxa"/>
            <w:vAlign w:val="center"/>
          </w:tcPr>
          <w:p w:rsidR="00232FD3" w:rsidRPr="003840D8" w:rsidRDefault="00232FD3" w:rsidP="009B66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840D8">
              <w:rPr>
                <w:b/>
                <w:sz w:val="20"/>
                <w:szCs w:val="20"/>
                <w:lang w:val="en-US"/>
              </w:rPr>
              <w:t>% of class</w:t>
            </w:r>
          </w:p>
        </w:tc>
      </w:tr>
      <w:tr w:rsidR="00232FD3" w:rsidRPr="003840D8" w:rsidTr="00AC6F03">
        <w:trPr>
          <w:jc w:val="center"/>
        </w:trPr>
        <w:tc>
          <w:tcPr>
            <w:tcW w:w="1805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All</w:t>
            </w:r>
          </w:p>
        </w:tc>
        <w:tc>
          <w:tcPr>
            <w:tcW w:w="1812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111</w:t>
            </w:r>
          </w:p>
        </w:tc>
        <w:tc>
          <w:tcPr>
            <w:tcW w:w="2057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1958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1424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n/a</w:t>
            </w:r>
          </w:p>
        </w:tc>
      </w:tr>
      <w:tr w:rsidR="00232FD3" w:rsidRPr="003840D8" w:rsidTr="00AC6F03">
        <w:trPr>
          <w:jc w:val="center"/>
        </w:trPr>
        <w:tc>
          <w:tcPr>
            <w:tcW w:w="1805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PC</w:t>
            </w:r>
          </w:p>
        </w:tc>
        <w:tc>
          <w:tcPr>
            <w:tcW w:w="1812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2057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1958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1424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47</w:t>
            </w:r>
          </w:p>
        </w:tc>
      </w:tr>
      <w:tr w:rsidR="00232FD3" w:rsidRPr="003840D8" w:rsidTr="00AC6F03">
        <w:trPr>
          <w:jc w:val="center"/>
        </w:trPr>
        <w:tc>
          <w:tcPr>
            <w:tcW w:w="1805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lysoPC</w:t>
            </w:r>
          </w:p>
        </w:tc>
        <w:tc>
          <w:tcPr>
            <w:tcW w:w="1812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2057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958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424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77</w:t>
            </w:r>
          </w:p>
        </w:tc>
      </w:tr>
      <w:tr w:rsidR="00232FD3" w:rsidRPr="003840D8" w:rsidTr="00AC6F03">
        <w:trPr>
          <w:jc w:val="center"/>
        </w:trPr>
        <w:tc>
          <w:tcPr>
            <w:tcW w:w="1805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SM</w:t>
            </w:r>
          </w:p>
        </w:tc>
        <w:tc>
          <w:tcPr>
            <w:tcW w:w="1812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2057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958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424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21</w:t>
            </w:r>
          </w:p>
        </w:tc>
      </w:tr>
      <w:tr w:rsidR="00232FD3" w:rsidRPr="003840D8" w:rsidTr="00AC6F03">
        <w:trPr>
          <w:jc w:val="center"/>
        </w:trPr>
        <w:tc>
          <w:tcPr>
            <w:tcW w:w="1805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AC</w:t>
            </w:r>
          </w:p>
        </w:tc>
        <w:tc>
          <w:tcPr>
            <w:tcW w:w="1812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2057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958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24" w:type="dxa"/>
            <w:vAlign w:val="center"/>
          </w:tcPr>
          <w:p w:rsidR="00232FD3" w:rsidRPr="003840D8" w:rsidRDefault="00232FD3" w:rsidP="009B66F7">
            <w:pPr>
              <w:jc w:val="center"/>
              <w:rPr>
                <w:sz w:val="20"/>
                <w:szCs w:val="20"/>
                <w:lang w:val="en-US"/>
              </w:rPr>
            </w:pPr>
            <w:r w:rsidRPr="003840D8">
              <w:rPr>
                <w:sz w:val="20"/>
                <w:szCs w:val="20"/>
                <w:lang w:val="en-US"/>
              </w:rPr>
              <w:t>0</w:t>
            </w:r>
          </w:p>
        </w:tc>
      </w:tr>
      <w:tr w:rsidR="00232FD3" w:rsidRPr="003840D8" w:rsidTr="00AC6F03">
        <w:trPr>
          <w:jc w:val="center"/>
        </w:trPr>
        <w:tc>
          <w:tcPr>
            <w:tcW w:w="9056" w:type="dxa"/>
            <w:gridSpan w:val="5"/>
          </w:tcPr>
          <w:p w:rsidR="00232FD3" w:rsidRPr="003840D8" w:rsidRDefault="00244430" w:rsidP="009B66F7">
            <w:pPr>
              <w:rPr>
                <w:sz w:val="20"/>
                <w:szCs w:val="20"/>
                <w:lang w:val="en-US"/>
              </w:rPr>
            </w:pPr>
            <w:r w:rsidRPr="00244430">
              <w:rPr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232FD3" w:rsidRPr="003840D8">
              <w:rPr>
                <w:sz w:val="20"/>
                <w:szCs w:val="20"/>
                <w:lang w:val="en-US"/>
              </w:rPr>
              <w:t>AUC ≥</w:t>
            </w:r>
            <w:r w:rsidR="00DF4402">
              <w:rPr>
                <w:sz w:val="20"/>
                <w:szCs w:val="20"/>
                <w:lang w:val="en-US"/>
              </w:rPr>
              <w:t xml:space="preserve"> </w:t>
            </w:r>
            <w:r w:rsidR="00232FD3" w:rsidRPr="003840D8">
              <w:rPr>
                <w:sz w:val="20"/>
                <w:szCs w:val="20"/>
                <w:lang w:val="en-US"/>
              </w:rPr>
              <w:t xml:space="preserve">0.8, </w:t>
            </w:r>
            <w:r w:rsidR="00F92717">
              <w:rPr>
                <w:sz w:val="20"/>
                <w:szCs w:val="20"/>
                <w:lang w:val="en-US"/>
              </w:rPr>
              <w:t xml:space="preserve">lower bound </w:t>
            </w:r>
            <w:r w:rsidR="00481D2D">
              <w:rPr>
                <w:sz w:val="20"/>
                <w:szCs w:val="20"/>
                <w:lang w:val="en-US"/>
              </w:rPr>
              <w:t xml:space="preserve">AUC </w:t>
            </w:r>
            <w:r w:rsidR="00F92717">
              <w:rPr>
                <w:sz w:val="20"/>
                <w:szCs w:val="20"/>
                <w:lang w:val="en-US"/>
              </w:rPr>
              <w:t>95%</w:t>
            </w:r>
            <w:r w:rsidR="00232FD3" w:rsidRPr="003840D8">
              <w:rPr>
                <w:sz w:val="20"/>
                <w:szCs w:val="20"/>
                <w:lang w:val="en-US"/>
              </w:rPr>
              <w:t xml:space="preserve">CI </w:t>
            </w:r>
            <w:r w:rsidR="00481D2D" w:rsidRPr="00DC6EA6">
              <w:rPr>
                <w:rFonts w:ascii="Calibri" w:hAnsi="Calibri" w:cstheme="minorHAnsi"/>
                <w:sz w:val="20"/>
                <w:szCs w:val="20"/>
              </w:rPr>
              <w:t>≥</w:t>
            </w:r>
            <w:r w:rsidR="00481D2D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r w:rsidR="00232FD3" w:rsidRPr="003840D8">
              <w:rPr>
                <w:sz w:val="20"/>
                <w:szCs w:val="20"/>
                <w:lang w:val="en-US"/>
              </w:rPr>
              <w:t xml:space="preserve">0.5, </w:t>
            </w:r>
            <w:r w:rsidR="00F92717">
              <w:rPr>
                <w:sz w:val="20"/>
                <w:szCs w:val="20"/>
                <w:lang w:val="en-US"/>
              </w:rPr>
              <w:t xml:space="preserve">and </w:t>
            </w:r>
            <w:r w:rsidR="00481D2D">
              <w:rPr>
                <w:sz w:val="20"/>
                <w:szCs w:val="20"/>
                <w:lang w:val="en-US"/>
              </w:rPr>
              <w:t>p</w:t>
            </w:r>
            <w:r w:rsidR="00232FD3" w:rsidRPr="003840D8">
              <w:rPr>
                <w:sz w:val="20"/>
                <w:szCs w:val="20"/>
                <w:lang w:val="en-US"/>
              </w:rPr>
              <w:t xml:space="preserve"> &lt;</w:t>
            </w:r>
            <w:r w:rsidR="00DF4402">
              <w:rPr>
                <w:sz w:val="20"/>
                <w:szCs w:val="20"/>
                <w:lang w:val="en-US"/>
              </w:rPr>
              <w:t xml:space="preserve"> </w:t>
            </w:r>
            <w:r w:rsidR="00232FD3" w:rsidRPr="003840D8">
              <w:rPr>
                <w:sz w:val="20"/>
                <w:szCs w:val="20"/>
                <w:lang w:val="en-US"/>
              </w:rPr>
              <w:t>0.05.</w:t>
            </w:r>
          </w:p>
          <w:p w:rsidR="00232FD3" w:rsidRPr="003840D8" w:rsidRDefault="002C30FF" w:rsidP="009B66F7">
            <w:pPr>
              <w:rPr>
                <w:sz w:val="20"/>
                <w:szCs w:val="20"/>
                <w:lang w:val="en-US"/>
              </w:rPr>
            </w:pPr>
            <w:r w:rsidRPr="00244430"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="00244430">
              <w:rPr>
                <w:sz w:val="20"/>
                <w:szCs w:val="20"/>
                <w:lang w:val="en-US"/>
              </w:rPr>
              <w:t xml:space="preserve"> If the same</w:t>
            </w:r>
            <w:r w:rsidR="00232FD3" w:rsidRPr="003840D8">
              <w:rPr>
                <w:sz w:val="20"/>
                <w:szCs w:val="20"/>
                <w:lang w:val="en-US"/>
              </w:rPr>
              <w:t xml:space="preserve"> analyte qualified as biomarker in 2 comparisons, it was counted as 2.</w:t>
            </w:r>
          </w:p>
        </w:tc>
      </w:tr>
    </w:tbl>
    <w:p w:rsidR="00232FD3" w:rsidRDefault="00232FD3" w:rsidP="00232FD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5088" w:rsidRDefault="00F65088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br w:type="page"/>
      </w:r>
    </w:p>
    <w:p w:rsidR="00FC3F1D" w:rsidRPr="00F10E63" w:rsidRDefault="00FC3F1D" w:rsidP="00DF4402">
      <w:pPr>
        <w:rPr>
          <w:rFonts w:ascii="Calibri" w:hAnsi="Calibri"/>
          <w:b/>
          <w:sz w:val="20"/>
          <w:szCs w:val="20"/>
        </w:rPr>
      </w:pPr>
    </w:p>
    <w:tbl>
      <w:tblPr>
        <w:tblStyle w:val="Tabellenraster"/>
        <w:tblW w:w="7081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1417"/>
        <w:gridCol w:w="1984"/>
        <w:gridCol w:w="1134"/>
        <w:gridCol w:w="1418"/>
      </w:tblGrid>
      <w:tr w:rsidR="00F155F2" w:rsidRPr="00DC6EA6" w:rsidTr="00D52CFF">
        <w:trPr>
          <w:trHeight w:val="300"/>
          <w:jc w:val="center"/>
        </w:trPr>
        <w:tc>
          <w:tcPr>
            <w:tcW w:w="7081" w:type="dxa"/>
            <w:gridSpan w:val="5"/>
            <w:noWrap/>
            <w:vAlign w:val="center"/>
          </w:tcPr>
          <w:p w:rsidR="00EB0915" w:rsidRPr="00DF4402" w:rsidRDefault="009B5C37" w:rsidP="00242FAA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Table S</w:t>
            </w:r>
            <w:r w:rsidR="002A6C2B">
              <w:rPr>
                <w:rFonts w:cstheme="minorHAnsi"/>
                <w:b/>
                <w:sz w:val="20"/>
                <w:szCs w:val="20"/>
              </w:rPr>
              <w:t>5</w:t>
            </w:r>
            <w:r w:rsidR="00F155F2" w:rsidRPr="006E5AD0">
              <w:rPr>
                <w:rFonts w:cstheme="minorHAnsi"/>
                <w:b/>
                <w:sz w:val="20"/>
                <w:szCs w:val="20"/>
              </w:rPr>
              <w:t>:</w:t>
            </w:r>
            <w:r w:rsidR="00F155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57B77">
              <w:rPr>
                <w:rFonts w:cstheme="minorHAnsi"/>
                <w:b/>
                <w:sz w:val="20"/>
                <w:szCs w:val="20"/>
              </w:rPr>
              <w:t xml:space="preserve">Effect of modelling </w:t>
            </w:r>
            <w:r w:rsidR="00242FAA">
              <w:rPr>
                <w:rFonts w:cstheme="minorHAnsi"/>
                <w:b/>
                <w:sz w:val="20"/>
                <w:szCs w:val="20"/>
              </w:rPr>
              <w:t>increasing the sample size of COPD to that of CAP (n=29) by</w:t>
            </w:r>
            <w:r w:rsidR="00F155F2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D1D8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an </w:t>
            </w:r>
            <w:r w:rsidR="00F155F2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over-sampl</w:t>
            </w:r>
            <w:r w:rsidR="00242FAA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ing approach</w:t>
            </w:r>
            <w:r w:rsidR="00F155F2" w:rsidRPr="0076500E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F155F2" w:rsidRPr="00DC6EA6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The symbol </w:t>
            </w:r>
            <w:r w:rsidR="00F155F2" w:rsidRPr="00DC6EA6">
              <w:rPr>
                <w:rFonts w:ascii="Calibri" w:hAnsi="Calibri"/>
                <w:sz w:val="20"/>
                <w:szCs w:val="20"/>
              </w:rPr>
              <w:t>* in the Lipid</w:t>
            </w:r>
            <w:r w:rsidR="00F155F2">
              <w:rPr>
                <w:rFonts w:ascii="Calibri" w:hAnsi="Calibri"/>
                <w:sz w:val="20"/>
                <w:szCs w:val="20"/>
              </w:rPr>
              <w:t>/Indicator column indicates accurate biomarkers as defined by AUC ≥</w:t>
            </w:r>
            <w:r w:rsidR="00DF44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F155F2">
              <w:rPr>
                <w:rFonts w:ascii="Calibri" w:hAnsi="Calibri"/>
                <w:sz w:val="20"/>
                <w:szCs w:val="20"/>
              </w:rPr>
              <w:t>0.8, asymptotic</w:t>
            </w:r>
            <w:r w:rsidR="00F155F2" w:rsidRPr="00DC6EA6">
              <w:rPr>
                <w:rFonts w:ascii="Calibri" w:hAnsi="Calibri"/>
                <w:sz w:val="20"/>
                <w:szCs w:val="20"/>
              </w:rPr>
              <w:t xml:space="preserve"> p &lt;</w:t>
            </w:r>
            <w:r w:rsidR="00F155F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F155F2" w:rsidRPr="00DC6EA6">
              <w:rPr>
                <w:rFonts w:ascii="Calibri" w:hAnsi="Calibri"/>
                <w:sz w:val="20"/>
                <w:szCs w:val="20"/>
              </w:rPr>
              <w:t xml:space="preserve">0.05 and </w:t>
            </w:r>
            <w:r w:rsidR="00F155F2">
              <w:rPr>
                <w:rFonts w:ascii="Calibri" w:hAnsi="Calibri"/>
                <w:sz w:val="20"/>
                <w:szCs w:val="20"/>
              </w:rPr>
              <w:t>AUC</w:t>
            </w:r>
            <w:r w:rsidR="00F155F2" w:rsidRPr="00DC6EA6">
              <w:rPr>
                <w:rFonts w:ascii="Calibri" w:hAnsi="Calibri"/>
                <w:sz w:val="20"/>
                <w:szCs w:val="20"/>
              </w:rPr>
              <w:t xml:space="preserve"> lower</w:t>
            </w:r>
            <w:r w:rsidR="00F155F2">
              <w:rPr>
                <w:rFonts w:ascii="Calibri" w:hAnsi="Calibri"/>
                <w:sz w:val="20"/>
                <w:szCs w:val="20"/>
              </w:rPr>
              <w:t xml:space="preserve"> bound 95% </w:t>
            </w:r>
            <w:r w:rsidR="00F155F2" w:rsidRPr="00DC6EA6">
              <w:rPr>
                <w:rFonts w:ascii="Calibri" w:hAnsi="Calibri"/>
                <w:sz w:val="20"/>
                <w:szCs w:val="20"/>
              </w:rPr>
              <w:t xml:space="preserve">CI </w:t>
            </w:r>
            <w:r w:rsidR="00F155F2" w:rsidRPr="00DC6EA6">
              <w:rPr>
                <w:rFonts w:ascii="Calibri" w:hAnsi="Calibri" w:cstheme="minorHAnsi"/>
                <w:sz w:val="20"/>
                <w:szCs w:val="20"/>
              </w:rPr>
              <w:t xml:space="preserve">≥ </w:t>
            </w:r>
            <w:r w:rsidR="00F155F2" w:rsidRPr="00DC6EA6">
              <w:rPr>
                <w:rFonts w:ascii="Calibri" w:hAnsi="Calibri"/>
                <w:sz w:val="20"/>
                <w:szCs w:val="20"/>
              </w:rPr>
              <w:t>0.5.</w:t>
            </w:r>
            <w:r w:rsidR="00242FAA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42FAA" w:rsidRPr="00242FAA">
              <w:rPr>
                <w:rFonts w:ascii="Calibri" w:hAnsi="Calibri"/>
                <w:sz w:val="20"/>
                <w:szCs w:val="20"/>
              </w:rPr>
              <w:t xml:space="preserve">The number of accurate biomarkers for COPD/Ctrl now increased </w:t>
            </w:r>
            <w:r w:rsidR="00242FAA">
              <w:rPr>
                <w:rFonts w:ascii="Calibri" w:hAnsi="Calibri"/>
                <w:sz w:val="20"/>
                <w:szCs w:val="20"/>
              </w:rPr>
              <w:t xml:space="preserve">from 5 to </w:t>
            </w:r>
            <w:r w:rsidR="00242FAA" w:rsidRPr="00242FAA">
              <w:rPr>
                <w:rFonts w:ascii="Calibri" w:hAnsi="Calibri"/>
                <w:sz w:val="20"/>
                <w:szCs w:val="20"/>
              </w:rPr>
              <w:t>13.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FC3F1D" w:rsidRPr="004A3AA7" w:rsidRDefault="00FC3F1D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3AA7">
              <w:rPr>
                <w:rFonts w:ascii="Calibri" w:hAnsi="Calibri"/>
                <w:b/>
                <w:sz w:val="20"/>
                <w:szCs w:val="20"/>
              </w:rPr>
              <w:t>Rank</w:t>
            </w:r>
          </w:p>
        </w:tc>
        <w:tc>
          <w:tcPr>
            <w:tcW w:w="1417" w:type="dxa"/>
            <w:noWrap/>
            <w:vAlign w:val="center"/>
            <w:hideMark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Lipid</w:t>
            </w:r>
          </w:p>
        </w:tc>
        <w:tc>
          <w:tcPr>
            <w:tcW w:w="1984" w:type="dxa"/>
            <w:noWrap/>
            <w:vAlign w:val="center"/>
            <w:hideMark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Mean AUC [95% CI]</w:t>
            </w:r>
          </w:p>
        </w:tc>
        <w:tc>
          <w:tcPr>
            <w:tcW w:w="1134" w:type="dxa"/>
            <w:noWrap/>
            <w:vAlign w:val="center"/>
            <w:hideMark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Ratio of medians</w:t>
            </w:r>
          </w:p>
        </w:tc>
        <w:tc>
          <w:tcPr>
            <w:tcW w:w="1418" w:type="dxa"/>
            <w:noWrap/>
            <w:vAlign w:val="center"/>
            <w:hideMark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C6EA6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  <w:hideMark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PCaaC42:6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  <w:hideMark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0.94 [0.81, 1.0]</w:t>
            </w:r>
          </w:p>
        </w:tc>
        <w:tc>
          <w:tcPr>
            <w:tcW w:w="1134" w:type="dxa"/>
            <w:noWrap/>
            <w:vAlign w:val="center"/>
            <w:hideMark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418" w:type="dxa"/>
            <w:noWrap/>
            <w:vAlign w:val="center"/>
            <w:hideMark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2.35E-09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PCaeC36:3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0.86 [0.57,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4.20E-07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PCaaC42:4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0.86 [0.67,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4.97E-07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PCaeC34:3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0.84 [0.6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1.89E-06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PCaaC40:3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0.83 [0.61,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3.14E-06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lysoPCaC18:0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0.82 [0.56,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8.90E-06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PCaeC38:2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[0.55,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1.18E-05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PCaaC42:2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[0.57,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1.82E-05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PCaaC42:5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0.81 [0.54,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9.45E-06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lysoPCaC24:0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[0.57,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2.55E-05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PCaeC38:0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[0.54,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2.71E-05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PCaaC36:2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[0.5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2.55E-05</w:t>
            </w:r>
          </w:p>
        </w:tc>
      </w:tr>
      <w:tr w:rsidR="00AC6F03" w:rsidRPr="00DC6EA6" w:rsidTr="00AC6F03">
        <w:trPr>
          <w:trHeight w:val="300"/>
          <w:jc w:val="center"/>
        </w:trPr>
        <w:tc>
          <w:tcPr>
            <w:tcW w:w="1128" w:type="dxa"/>
            <w:noWrap/>
            <w:vAlign w:val="center"/>
          </w:tcPr>
          <w:p w:rsidR="00FC3F1D" w:rsidRPr="00DC6EA6" w:rsidRDefault="00FC3F1D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lysoPCaC28:0</w:t>
            </w:r>
            <w:r w:rsidR="005229A4" w:rsidRPr="00DC6EA6">
              <w:rPr>
                <w:rFonts w:ascii="Calibri" w:eastAsia="Times New Roman" w:hAnsi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[0.53, 1.0]</w:t>
            </w:r>
          </w:p>
        </w:tc>
        <w:tc>
          <w:tcPr>
            <w:tcW w:w="1134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418" w:type="dxa"/>
            <w:noWrap/>
            <w:vAlign w:val="center"/>
          </w:tcPr>
          <w:p w:rsidR="00FC3F1D" w:rsidRPr="00DC6EA6" w:rsidRDefault="00AC6F03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C6F03">
              <w:rPr>
                <w:rFonts w:ascii="Calibri" w:eastAsia="Times New Roman" w:hAnsi="Calibri"/>
                <w:color w:val="000000"/>
                <w:sz w:val="20"/>
                <w:szCs w:val="20"/>
              </w:rPr>
              <w:t>2.87E-05</w:t>
            </w:r>
          </w:p>
        </w:tc>
      </w:tr>
    </w:tbl>
    <w:p w:rsidR="00F65088" w:rsidRDefault="00F65088" w:rsidP="00232FD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5088" w:rsidRDefault="00F6508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FC3F1D" w:rsidRPr="00F10E63" w:rsidRDefault="00FC3F1D" w:rsidP="00232FD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A01EF" w:rsidRDefault="00EA01EF" w:rsidP="00EB0915">
      <w:pPr>
        <w:rPr>
          <w:rFonts w:ascii="Calibri" w:hAnsi="Calibri"/>
          <w:b/>
          <w:sz w:val="20"/>
          <w:szCs w:val="20"/>
          <w:lang w:val="en-US"/>
        </w:rPr>
      </w:pPr>
    </w:p>
    <w:tbl>
      <w:tblPr>
        <w:tblStyle w:val="Tabellenraster"/>
        <w:tblW w:w="6908" w:type="dxa"/>
        <w:jc w:val="center"/>
        <w:tblLook w:val="04A0" w:firstRow="1" w:lastRow="0" w:firstColumn="1" w:lastColumn="0" w:noHBand="0" w:noVBand="1"/>
      </w:tblPr>
      <w:tblGrid>
        <w:gridCol w:w="1426"/>
        <w:gridCol w:w="2847"/>
        <w:gridCol w:w="992"/>
        <w:gridCol w:w="1643"/>
      </w:tblGrid>
      <w:tr w:rsidR="00F155F2" w:rsidRPr="0024328C" w:rsidTr="00EB0915">
        <w:trPr>
          <w:trHeight w:val="321"/>
          <w:jc w:val="center"/>
        </w:trPr>
        <w:tc>
          <w:tcPr>
            <w:tcW w:w="6908" w:type="dxa"/>
            <w:gridSpan w:val="4"/>
            <w:noWrap/>
            <w:vAlign w:val="center"/>
          </w:tcPr>
          <w:p w:rsidR="00EB0915" w:rsidRPr="00135BAA" w:rsidRDefault="00362137" w:rsidP="00135BAA">
            <w:pPr>
              <w:jc w:val="both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US"/>
              </w:rPr>
              <w:t>Table S</w:t>
            </w:r>
            <w:r w:rsidR="002A6C2B">
              <w:rPr>
                <w:rFonts w:ascii="Calibri" w:hAnsi="Calibri"/>
                <w:b/>
                <w:sz w:val="20"/>
                <w:szCs w:val="20"/>
                <w:lang w:val="en-US"/>
              </w:rPr>
              <w:t>6</w:t>
            </w:r>
            <w:r w:rsidR="009B5C37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 (to Fig. 5</w:t>
            </w:r>
            <w:r w:rsidR="00F155F2">
              <w:rPr>
                <w:rFonts w:ascii="Calibri" w:hAnsi="Calibri"/>
                <w:b/>
                <w:sz w:val="20"/>
                <w:szCs w:val="20"/>
                <w:lang w:val="en-US"/>
              </w:rPr>
              <w:t>A</w:t>
            </w:r>
            <w:proofErr w:type="gramStart"/>
            <w:r w:rsidR="00F155F2">
              <w:rPr>
                <w:rFonts w:ascii="Calibri" w:hAnsi="Calibri"/>
                <w:b/>
                <w:sz w:val="20"/>
                <w:szCs w:val="20"/>
                <w:lang w:val="en-US"/>
              </w:rPr>
              <w:t>,B</w:t>
            </w:r>
            <w:proofErr w:type="gramEnd"/>
            <w:r w:rsidR="00F155F2">
              <w:rPr>
                <w:rFonts w:ascii="Calibri" w:hAnsi="Calibri"/>
                <w:b/>
                <w:sz w:val="20"/>
                <w:szCs w:val="20"/>
                <w:lang w:val="en-US"/>
              </w:rPr>
              <w:t>)</w:t>
            </w:r>
            <w:r w:rsidR="00F155F2" w:rsidRPr="00D10364">
              <w:rPr>
                <w:rFonts w:ascii="Calibri" w:hAnsi="Calibri"/>
                <w:b/>
                <w:sz w:val="20"/>
                <w:szCs w:val="20"/>
                <w:lang w:val="en-US"/>
              </w:rPr>
              <w:t>:</w:t>
            </w:r>
            <w:r w:rsidR="00F155F2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 </w:t>
            </w:r>
            <w:r w:rsidR="00F155F2" w:rsidRPr="00450023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Identification</w:t>
            </w:r>
            <w:r w:rsidR="00206EE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of plasma lipids and metabolic</w:t>
            </w:r>
            <w:r w:rsidR="00F155F2" w:rsidRPr="00450023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 xml:space="preserve"> indicators that correlate with resolution of inflammation and clinical improvement.</w:t>
            </w:r>
          </w:p>
        </w:tc>
      </w:tr>
      <w:tr w:rsidR="00EA01EF" w:rsidRPr="0024328C" w:rsidTr="00EB0915">
        <w:trPr>
          <w:trHeight w:val="321"/>
          <w:jc w:val="center"/>
        </w:trPr>
        <w:tc>
          <w:tcPr>
            <w:tcW w:w="6908" w:type="dxa"/>
            <w:gridSpan w:val="4"/>
            <w:noWrap/>
            <w:vAlign w:val="center"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Fig. </w:t>
            </w:r>
            <w:r w:rsidR="00310A0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</w:tr>
      <w:tr w:rsidR="00EA01EF" w:rsidRPr="0024328C" w:rsidTr="00EB0915">
        <w:trPr>
          <w:trHeight w:val="321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4A3AA7" w:rsidRDefault="00EA01EF" w:rsidP="009B66F7">
            <w:pPr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Lipid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LFS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(1 - NDF)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lysoPCaC16:1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0.946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lysoPCaC16:0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0.94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lysoPCaC17:0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0.947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lysoPCaC18:0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0.937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lysoPCaC20:4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0.905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lysoPCaC20:3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0.915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PCaeC40:1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0.884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lysoPCaC18:1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0.94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lysoPCaC18:2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0.968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PCaaC34:4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0.852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PCaeC44:6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0.865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PCaaC38:3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0.899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PCaaC36:6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0.88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PCaeC42:5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0.914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PCaeC36:5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0.89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C6C41DC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0.91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PCaeC40:3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0.898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PCaeC36:4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0.883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PCaeC40:4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0.07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0.897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PCaaC36:0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0.868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C18:1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0.853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PCaeC38:5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0.885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PCaeC38:3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0.903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PCaaC36:3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0.886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  <w:hideMark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47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PCaeC40:5</w:t>
            </w:r>
          </w:p>
        </w:tc>
        <w:tc>
          <w:tcPr>
            <w:tcW w:w="992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643" w:type="dxa"/>
            <w:noWrap/>
            <w:vAlign w:val="center"/>
            <w:hideMark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4328C">
              <w:rPr>
                <w:rFonts w:ascii="Calibri" w:eastAsia="Times New Roman" w:hAnsi="Calibri"/>
                <w:color w:val="000000"/>
                <w:sz w:val="20"/>
                <w:szCs w:val="20"/>
              </w:rPr>
              <w:t>0.851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6908" w:type="dxa"/>
            <w:gridSpan w:val="4"/>
            <w:noWrap/>
            <w:vAlign w:val="center"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Fig. </w:t>
            </w:r>
            <w:r w:rsidR="00310A0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</w:tcPr>
          <w:p w:rsidR="00EA01EF" w:rsidRPr="0024328C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2847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Indicator</w:t>
            </w:r>
          </w:p>
        </w:tc>
        <w:tc>
          <w:tcPr>
            <w:tcW w:w="992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LFS</w:t>
            </w:r>
          </w:p>
        </w:tc>
        <w:tc>
          <w:tcPr>
            <w:tcW w:w="1643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(1 - NDF)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7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color w:val="000000"/>
                <w:sz w:val="20"/>
                <w:szCs w:val="20"/>
              </w:rPr>
              <w:t>Total lysoPC</w:t>
            </w:r>
          </w:p>
        </w:tc>
        <w:tc>
          <w:tcPr>
            <w:tcW w:w="992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color w:val="000000"/>
                <w:sz w:val="20"/>
                <w:szCs w:val="20"/>
              </w:rPr>
              <w:t>0.11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3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color w:val="000000"/>
                <w:sz w:val="20"/>
                <w:szCs w:val="20"/>
              </w:rPr>
              <w:t>0.937</w:t>
            </w:r>
          </w:p>
        </w:tc>
      </w:tr>
      <w:tr w:rsidR="00EA01EF" w:rsidRPr="0024328C" w:rsidTr="00EB0915">
        <w:trPr>
          <w:trHeight w:val="300"/>
          <w:jc w:val="center"/>
        </w:trPr>
        <w:tc>
          <w:tcPr>
            <w:tcW w:w="1426" w:type="dxa"/>
            <w:noWrap/>
            <w:vAlign w:val="center"/>
          </w:tcPr>
          <w:p w:rsidR="00EA01EF" w:rsidRPr="00B80AF7" w:rsidRDefault="00EA01EF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B80AF7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7" w:type="dxa"/>
            <w:noWrap/>
            <w:vAlign w:val="center"/>
          </w:tcPr>
          <w:p w:rsidR="00EA01EF" w:rsidRPr="00D510EB" w:rsidRDefault="00135BAA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lysoPCaC16:0 / lysoPCa</w:t>
            </w:r>
            <w:r w:rsidR="00EA01EF" w:rsidRPr="00D510EB">
              <w:rPr>
                <w:rFonts w:ascii="Calibri" w:eastAsia="Times New Roman" w:hAnsi="Calibri"/>
                <w:color w:val="000000"/>
                <w:sz w:val="20"/>
                <w:szCs w:val="20"/>
              </w:rPr>
              <w:t>C16:1</w:t>
            </w:r>
          </w:p>
        </w:tc>
        <w:tc>
          <w:tcPr>
            <w:tcW w:w="992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1643" w:type="dxa"/>
            <w:noWrap/>
            <w:vAlign w:val="center"/>
          </w:tcPr>
          <w:p w:rsidR="00EA01EF" w:rsidRPr="00D510EB" w:rsidRDefault="00EA01EF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510EB">
              <w:rPr>
                <w:rFonts w:ascii="Calibri" w:eastAsia="Times New Roman" w:hAnsi="Calibri"/>
                <w:color w:val="000000"/>
                <w:sz w:val="20"/>
                <w:szCs w:val="20"/>
              </w:rPr>
              <w:t>0.877</w:t>
            </w:r>
          </w:p>
        </w:tc>
      </w:tr>
      <w:tr w:rsidR="00244430" w:rsidRPr="0024328C" w:rsidTr="00EB0915">
        <w:trPr>
          <w:trHeight w:val="300"/>
          <w:jc w:val="center"/>
        </w:trPr>
        <w:tc>
          <w:tcPr>
            <w:tcW w:w="6908" w:type="dxa"/>
            <w:gridSpan w:val="4"/>
            <w:noWrap/>
            <w:vAlign w:val="center"/>
          </w:tcPr>
          <w:p w:rsidR="00244430" w:rsidRPr="00D9067C" w:rsidRDefault="00A92E70" w:rsidP="00D9067C">
            <w:pPr>
              <w:rPr>
                <w:rFonts w:ascii="Calibri" w:eastAsia="Times New Roman" w:hAnsi="Calibri"/>
                <w:color w:val="000000"/>
                <w:sz w:val="20"/>
                <w:szCs w:val="20"/>
                <w:highlight w:val="yellow"/>
              </w:rPr>
            </w:pPr>
            <w:r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Abbreviations: </w:t>
            </w:r>
            <w:r w:rsidR="00244430"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LFS = </w:t>
            </w:r>
            <w:r w:rsidR="00D9067C" w:rsidRPr="00D9067C">
              <w:rPr>
                <w:rFonts w:ascii="Calibri" w:hAnsi="Calibri" w:cstheme="minorHAnsi"/>
                <w:sz w:val="20"/>
                <w:szCs w:val="20"/>
              </w:rPr>
              <w:t>linear fitting slope</w:t>
            </w:r>
            <w:r w:rsidR="00D9067C"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>;</w:t>
            </w:r>
            <w:r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r w:rsidR="00244430"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>N</w:t>
            </w:r>
            <w:r w:rsidR="00D9067C"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>D</w:t>
            </w:r>
            <w:r w:rsidR="00244430" w:rsidRPr="00D9067C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 = </w:t>
            </w:r>
            <w:r w:rsidR="00D9067C" w:rsidRPr="00D9067C">
              <w:rPr>
                <w:rFonts w:ascii="Calibri" w:hAnsi="Calibri" w:cstheme="minorHAnsi"/>
                <w:sz w:val="20"/>
                <w:szCs w:val="20"/>
              </w:rPr>
              <w:t>normalized distance to fitting</w:t>
            </w:r>
          </w:p>
        </w:tc>
      </w:tr>
    </w:tbl>
    <w:p w:rsidR="00F65088" w:rsidRDefault="00F65088" w:rsidP="00232FD3">
      <w:pPr>
        <w:jc w:val="center"/>
        <w:rPr>
          <w:rFonts w:ascii="Times New Roman" w:hAnsi="Times New Roman" w:cs="Times New Roman"/>
          <w:b/>
        </w:rPr>
      </w:pPr>
    </w:p>
    <w:p w:rsidR="00F65088" w:rsidRDefault="00F6508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A01EF" w:rsidRDefault="00EA01EF" w:rsidP="00232FD3">
      <w:pPr>
        <w:jc w:val="center"/>
        <w:rPr>
          <w:rFonts w:ascii="Times New Roman" w:hAnsi="Times New Roman" w:cs="Times New Roman"/>
          <w:b/>
        </w:rPr>
      </w:pPr>
    </w:p>
    <w:p w:rsidR="00641B9C" w:rsidRDefault="00641B9C" w:rsidP="00135BAA">
      <w:pPr>
        <w:rPr>
          <w:rFonts w:ascii="Calibri" w:hAnsi="Calibri"/>
          <w:b/>
          <w:sz w:val="20"/>
          <w:szCs w:val="20"/>
          <w:lang w:val="en-US"/>
        </w:rPr>
      </w:pPr>
    </w:p>
    <w:tbl>
      <w:tblPr>
        <w:tblStyle w:val="Tabellenraster"/>
        <w:tblW w:w="8352" w:type="dxa"/>
        <w:jc w:val="center"/>
        <w:tblLayout w:type="fixed"/>
        <w:tblLook w:val="04A0" w:firstRow="1" w:lastRow="0" w:firstColumn="1" w:lastColumn="0" w:noHBand="0" w:noVBand="1"/>
      </w:tblPr>
      <w:tblGrid>
        <w:gridCol w:w="873"/>
        <w:gridCol w:w="2922"/>
        <w:gridCol w:w="1251"/>
        <w:gridCol w:w="1034"/>
        <w:gridCol w:w="1238"/>
        <w:gridCol w:w="1034"/>
      </w:tblGrid>
      <w:tr w:rsidR="00EB0915" w:rsidRPr="00F20C80" w:rsidTr="009B66F7">
        <w:trPr>
          <w:trHeight w:val="300"/>
          <w:jc w:val="center"/>
        </w:trPr>
        <w:tc>
          <w:tcPr>
            <w:tcW w:w="8352" w:type="dxa"/>
            <w:gridSpan w:val="6"/>
          </w:tcPr>
          <w:p w:rsidR="00EB0915" w:rsidRDefault="009B5C37" w:rsidP="00EB0915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US"/>
              </w:rPr>
              <w:t>Table S</w:t>
            </w:r>
            <w:r w:rsidR="002A6C2B">
              <w:rPr>
                <w:rFonts w:ascii="Calibri" w:hAnsi="Calibri"/>
                <w:b/>
                <w:sz w:val="20"/>
                <w:szCs w:val="20"/>
                <w:lang w:val="en-US"/>
              </w:rPr>
              <w:t>7</w:t>
            </w:r>
            <w:r w:rsidR="00EB0915" w:rsidRPr="00A50A20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 </w:t>
            </w:r>
            <w:r w:rsidR="00EB0915" w:rsidRPr="00A50A20">
              <w:rPr>
                <w:rFonts w:ascii="Calibri" w:hAnsi="Calibri"/>
                <w:b/>
                <w:sz w:val="20"/>
                <w:szCs w:val="20"/>
              </w:rPr>
              <w:t xml:space="preserve">(to Fig. </w:t>
            </w:r>
            <w:r w:rsidR="001F35C2">
              <w:rPr>
                <w:rFonts w:ascii="Calibri" w:hAnsi="Calibri"/>
                <w:b/>
                <w:sz w:val="20"/>
                <w:szCs w:val="20"/>
              </w:rPr>
              <w:t>7</w:t>
            </w:r>
            <w:r w:rsidR="00EB0915">
              <w:rPr>
                <w:rFonts w:ascii="Calibri" w:hAnsi="Calibri"/>
                <w:b/>
                <w:sz w:val="20"/>
                <w:szCs w:val="20"/>
              </w:rPr>
              <w:t xml:space="preserve">A, E and </w:t>
            </w:r>
            <w:r w:rsidR="00EB0915" w:rsidRPr="00A50A20">
              <w:rPr>
                <w:rFonts w:ascii="Calibri" w:hAnsi="Calibri"/>
                <w:b/>
                <w:sz w:val="20"/>
                <w:szCs w:val="20"/>
              </w:rPr>
              <w:t>G)</w:t>
            </w:r>
            <w:r w:rsidR="00EB0915">
              <w:rPr>
                <w:rFonts w:ascii="Calibri" w:hAnsi="Calibri"/>
                <w:b/>
                <w:sz w:val="20"/>
                <w:szCs w:val="20"/>
                <w:lang w:val="en-US"/>
              </w:rPr>
              <w:t>:</w:t>
            </w:r>
            <w:r w:rsidR="00EB0915" w:rsidRPr="00A50A20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 </w:t>
            </w:r>
            <w:r w:rsidR="00EB0915" w:rsidRPr="00A50A20">
              <w:rPr>
                <w:rFonts w:ascii="Calibri" w:eastAsia="Times New Roman" w:hAnsi="Calibri"/>
                <w:bCs/>
                <w:sz w:val="20"/>
                <w:szCs w:val="20"/>
              </w:rPr>
              <w:t>Correlation</w:t>
            </w:r>
            <w:r w:rsidR="00206EE7">
              <w:rPr>
                <w:rFonts w:ascii="Calibri" w:eastAsia="Times New Roman" w:hAnsi="Calibri"/>
                <w:bCs/>
                <w:sz w:val="20"/>
                <w:szCs w:val="20"/>
              </w:rPr>
              <w:t xml:space="preserve"> of plasma lipids and metabolic</w:t>
            </w:r>
            <w:r w:rsidR="00EB0915" w:rsidRPr="00A50A20">
              <w:rPr>
                <w:rFonts w:ascii="Calibri" w:eastAsia="Times New Roman" w:hAnsi="Calibri"/>
                <w:bCs/>
                <w:sz w:val="20"/>
                <w:szCs w:val="20"/>
              </w:rPr>
              <w:t xml:space="preserve"> indicators with </w:t>
            </w:r>
            <w:r w:rsidR="00EB0915">
              <w:rPr>
                <w:rFonts w:ascii="Calibri" w:eastAsia="Times New Roman" w:hAnsi="Calibri"/>
                <w:bCs/>
                <w:sz w:val="20"/>
                <w:szCs w:val="20"/>
              </w:rPr>
              <w:t xml:space="preserve">CRP and PCT as </w:t>
            </w:r>
            <w:r w:rsidR="00EB0915" w:rsidRPr="00A50A20">
              <w:rPr>
                <w:rFonts w:ascii="Calibri" w:eastAsia="Times New Roman" w:hAnsi="Calibri"/>
                <w:bCs/>
                <w:sz w:val="20"/>
                <w:szCs w:val="20"/>
              </w:rPr>
              <w:t xml:space="preserve">measures of systemic inflammation. Sorted by absolute </w:t>
            </w:r>
            <w:r w:rsidR="007C5F43">
              <w:rPr>
                <w:rFonts w:ascii="Calibri" w:eastAsia="Times New Roman" w:hAnsi="Calibri"/>
                <w:bCs/>
                <w:sz w:val="20"/>
                <w:szCs w:val="20"/>
              </w:rPr>
              <w:t>correlation coefficient</w:t>
            </w:r>
            <w:r w:rsidR="001322D6">
              <w:rPr>
                <w:rFonts w:ascii="Calibri" w:eastAsia="Times New Roman" w:hAnsi="Calibri"/>
                <w:bCs/>
                <w:sz w:val="20"/>
                <w:szCs w:val="20"/>
              </w:rPr>
              <w:t>,</w:t>
            </w:r>
            <w:r w:rsidR="007C5F43">
              <w:rPr>
                <w:rFonts w:ascii="Calibri" w:eastAsia="Times New Roman" w:hAnsi="Calibri"/>
                <w:bCs/>
                <w:sz w:val="20"/>
                <w:szCs w:val="20"/>
              </w:rPr>
              <w:t xml:space="preserve"> </w:t>
            </w:r>
            <w:proofErr w:type="spellStart"/>
            <w:r w:rsidR="00EB0915" w:rsidRPr="00A50A20">
              <w:rPr>
                <w:rFonts w:ascii="Calibri" w:eastAsia="Times New Roman" w:hAnsi="Calibri"/>
                <w:bCs/>
                <w:sz w:val="20"/>
                <w:szCs w:val="20"/>
              </w:rPr>
              <w:t>ccoef</w:t>
            </w:r>
            <w:proofErr w:type="spellEnd"/>
            <w:r w:rsidR="00EB0915" w:rsidRPr="00A50A20">
              <w:rPr>
                <w:rFonts w:ascii="Calibri" w:eastAsia="Times New Roman" w:hAnsi="Calibri"/>
                <w:bCs/>
                <w:sz w:val="20"/>
                <w:szCs w:val="20"/>
              </w:rPr>
              <w:t xml:space="preserve"> (CRP).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352" w:type="dxa"/>
            <w:gridSpan w:val="6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Fig. </w:t>
            </w:r>
            <w:r w:rsidR="00BD23D2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4C4D98" w:rsidRDefault="00641B9C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Rank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0C80">
              <w:rPr>
                <w:rFonts w:ascii="Calibri" w:hAnsi="Calibri"/>
                <w:b/>
                <w:sz w:val="20"/>
                <w:szCs w:val="20"/>
              </w:rPr>
              <w:t>Lipid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ccoef</w:t>
            </w:r>
            <w:proofErr w:type="spellEnd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(CRP)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ccoef</w:t>
            </w:r>
            <w:proofErr w:type="spellEnd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(PCT)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PCaeC40:1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1.05E-17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4.33E-05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lysoPCaC16:0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4.83E-16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2.16E-05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lysoPCaC17:0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2.49E-16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1.97E-05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5.41E-11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8.86E-04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4.02E-10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6.61E-03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lysoPCaC18:0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2.58E-10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1.31E-04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1.08E-09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2.18E-06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5.51E-10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5.27E-07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lysoPCaC18:2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1.44E-09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2.80E-03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lysoPCaC20:4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1.58E-09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1.18E-04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PCaaC34:4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1.75E-09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2.49E-02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1.21E-09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7.88E-05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PCaeC40:5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2.26E-09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1.52E-06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PCaeC42:3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1.46E-09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1.52E-04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PCaeC42:2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-0.5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4.24E-09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3.79E-04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PCaeC36:4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9.78E-09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1.39E-04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lysoPCaC20:3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2.35E-08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5.59E-03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PCaeC36:3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7.15E-08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9.64E-04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6.04E-08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3.27E-02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1.18E-07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6.67E-04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2.37E-07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2.16E-02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PCaeC36:5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1.50E-07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5.07E-05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PCaeC44:5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2.26E-07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1.08E-04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PCaaC32:3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4.55E-07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1.15E-03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PCaeC40:4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2.97E-07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7.40E-05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PCaeC40:6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4.37E-07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2.32E-03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lysoPCaC24:0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7.60E-07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2.11E-03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7.96E-07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1.44E-03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PCaaC42:4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1.34E-06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6.49E-04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PCaaC42:6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1.52E-06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9.06E-03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2.26E-06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1.44E-01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PCaaC34:3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6.03E-06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2.76E-01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PCaeC34:2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4.49E-06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1.50E-02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PCaeC42:4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5.02E-06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7.93E-04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PCaaC38:5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9.71E-06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3.67E-02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PCaaC38:3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1.19E-05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6.04E-03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PCaaC42:0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1.25E-05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3.50E-03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5.52E-05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4.36E-02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PCaaC40:2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5.33E-05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4.62E-03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PCaeC40:3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4.11E-05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3.01E-05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PCaeC44:4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5.41E-05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4.67E-03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PCaaC38:0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7.60E-05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3.49E-03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PCaeC34:3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7.72E-05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6.83E-03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PCaeC36:2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5.85E-05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3.98E-02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PCaeC44:6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6.33E-05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4.02E-04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(OH) C22:2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6.70E-05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2.65E-04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1.12E-04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2.09E-02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PCaaC40:4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1.38E-04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2.90E-03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1.65E-04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6.78E-02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PCaaC42:2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2.41E-04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1.26E-02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(OH) C22:1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2.09E-04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1.79E-04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PCaaC32:2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3.25E-04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7.64E-01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2.90E-04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PCaaC42:1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3.55E-04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5.04E-02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PCaeC42:5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2.54E-04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4.10E-01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PCaaC32:0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5.23E-04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2.08E-05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6.22E-04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1.95E-02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PCaaC40:3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6.43E-04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2.36E-03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PCaaC28:1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1.29E-03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1.91E-01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PCaaC42:5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1.03E-03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1.05E-02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PCaeC30:0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1.14E-03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3.14E-01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PCaeC32:1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1.07E-03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4.60E-02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PCaeC32:2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1.20E-03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2.32E-02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PCaaC40:5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2.38E-03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6.70E-02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PCaeC30:2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2.35E-03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5.79E-02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PCaeC40:2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2.74E-03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3.70E-03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3.46E-03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2.92E-01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3.26E-03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3.26E-01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C24:0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3.07E-03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9.78E-04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C18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5.74E-03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C16:0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7.63E-03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1.03E-03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PCaaC30:0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1.03E-02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7.26E-01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(OH) C16:1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1.00E-02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5.97E-03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1.58E-02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2.54E-02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1.38E-02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3.36E-02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1.48E-02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5.41E-01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lysoPCaC26:0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1.93E-02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4.41E-02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(OH) C14:1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2.15E-02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8.41E-02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C24:1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1.87E-02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2.15E-04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PCaeC36:0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2.69E-02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6.27E-02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C18:1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2.56E-02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4.46E-03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lysoPCaC28:0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3.85E-02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2.07E-02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PCaaC38:6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4.38E-02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5.11E-01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PCaaC32:1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5.37E-02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2.99E-01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C18:0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6.08E-02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1.61E-03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C14:1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7.23E-02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5.59E-02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lastRenderedPageBreak/>
              <w:t>87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C26:0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8.28E-02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PCaaC38:4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1.08E-01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8.10E-03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PCaeC34:0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9.61E-02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8.01E-01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PCaeC34:1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9.30E-02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7.84E-01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C16:1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1.01E-01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1.72E-01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1.55E-01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1.73E-03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PCaaC36:2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1.90E-01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5.12E-01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C20:2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1.73E-01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C4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2.33E-01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1.71E-02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C26:1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2.32E-01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4.94E-03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3.00E-01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9.82E-01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C18:2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3.46E-01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2.68E-01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C3DCC4OH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3.75E-01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2.58E-01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PCaaC24:0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3.80E-01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7.86E-01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PCaaC40:6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3.83E-01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7.32E-01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4.24E-01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1.51E-01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PCaeC44:3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4.62E-01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6.91E-01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SM (OH) C24:1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5.18E-01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-0.2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2.58E-02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C5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5.83E-01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8.83E-01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6.74E-01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3.64E-02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PCaaC34:1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6.90E-01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5.85E-02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PCaeC38:1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8.70E-01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9.29E-01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C6C41DC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9.65E-01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6.47E-02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C8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9.75E-01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8.56E-01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922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PCaaC34:2</w:t>
            </w:r>
          </w:p>
        </w:tc>
        <w:tc>
          <w:tcPr>
            <w:tcW w:w="1251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9.67E-01</w:t>
            </w:r>
          </w:p>
        </w:tc>
        <w:tc>
          <w:tcPr>
            <w:tcW w:w="1238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34" w:type="dxa"/>
            <w:noWrap/>
            <w:hideMark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1.22E-01</w:t>
            </w:r>
          </w:p>
        </w:tc>
      </w:tr>
      <w:tr w:rsidR="00641B9C" w:rsidRPr="00A67071" w:rsidTr="009B66F7">
        <w:trPr>
          <w:trHeight w:val="300"/>
          <w:jc w:val="center"/>
        </w:trPr>
        <w:tc>
          <w:tcPr>
            <w:tcW w:w="8352" w:type="dxa"/>
            <w:gridSpan w:val="6"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 xml:space="preserve">Fig. </w:t>
            </w:r>
            <w:r w:rsidR="00BD23D2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7</w:t>
            </w:r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E</w:t>
            </w:r>
          </w:p>
        </w:tc>
      </w:tr>
      <w:tr w:rsidR="00641B9C" w:rsidRPr="00A67071" w:rsidTr="009B66F7">
        <w:trPr>
          <w:trHeight w:val="300"/>
          <w:jc w:val="center"/>
        </w:trPr>
        <w:tc>
          <w:tcPr>
            <w:tcW w:w="873" w:type="dxa"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Rank</w:t>
            </w:r>
          </w:p>
        </w:tc>
        <w:tc>
          <w:tcPr>
            <w:tcW w:w="2922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</w:pPr>
            <w:proofErr w:type="spellStart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Ceramides</w:t>
            </w:r>
            <w:proofErr w:type="spellEnd"/>
          </w:p>
        </w:tc>
        <w:tc>
          <w:tcPr>
            <w:tcW w:w="1251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proofErr w:type="spellStart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ccoef</w:t>
            </w:r>
            <w:proofErr w:type="spellEnd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 xml:space="preserve"> (CRP)</w:t>
            </w:r>
          </w:p>
        </w:tc>
        <w:tc>
          <w:tcPr>
            <w:tcW w:w="1034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p-</w:t>
            </w:r>
            <w:proofErr w:type="spellStart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value</w:t>
            </w:r>
            <w:proofErr w:type="spellEnd"/>
          </w:p>
        </w:tc>
        <w:tc>
          <w:tcPr>
            <w:tcW w:w="1238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proofErr w:type="spellStart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ccoef</w:t>
            </w:r>
            <w:proofErr w:type="spellEnd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 xml:space="preserve"> (PCT)</w:t>
            </w:r>
          </w:p>
        </w:tc>
        <w:tc>
          <w:tcPr>
            <w:tcW w:w="1034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p-</w:t>
            </w:r>
            <w:proofErr w:type="spellStart"/>
            <w:r w:rsidRPr="00A67071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s-ES"/>
              </w:rPr>
              <w:t>value</w:t>
            </w:r>
            <w:proofErr w:type="spellEnd"/>
          </w:p>
        </w:tc>
      </w:tr>
      <w:tr w:rsidR="00641B9C" w:rsidRPr="00A67071" w:rsidTr="009B66F7">
        <w:trPr>
          <w:trHeight w:val="300"/>
          <w:jc w:val="center"/>
        </w:trPr>
        <w:tc>
          <w:tcPr>
            <w:tcW w:w="873" w:type="dxa"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1</w:t>
            </w:r>
          </w:p>
        </w:tc>
        <w:tc>
          <w:tcPr>
            <w:tcW w:w="2922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Cer 24:0</w:t>
            </w:r>
          </w:p>
        </w:tc>
        <w:tc>
          <w:tcPr>
            <w:tcW w:w="1251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0.24</w:t>
            </w:r>
          </w:p>
        </w:tc>
        <w:tc>
          <w:tcPr>
            <w:tcW w:w="1034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7.81E-03</w:t>
            </w:r>
          </w:p>
        </w:tc>
        <w:tc>
          <w:tcPr>
            <w:tcW w:w="1238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0.36</w:t>
            </w:r>
          </w:p>
        </w:tc>
        <w:tc>
          <w:tcPr>
            <w:tcW w:w="1034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3.44E-05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2</w:t>
            </w:r>
          </w:p>
        </w:tc>
        <w:tc>
          <w:tcPr>
            <w:tcW w:w="2922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Cer 18:0</w:t>
            </w:r>
          </w:p>
        </w:tc>
        <w:tc>
          <w:tcPr>
            <w:tcW w:w="1251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0.15</w:t>
            </w:r>
          </w:p>
        </w:tc>
        <w:tc>
          <w:tcPr>
            <w:tcW w:w="1034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1.02E-01</w:t>
            </w:r>
          </w:p>
        </w:tc>
        <w:tc>
          <w:tcPr>
            <w:tcW w:w="1238" w:type="dxa"/>
            <w:noWrap/>
          </w:tcPr>
          <w:p w:rsidR="00641B9C" w:rsidRPr="00A67071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0.05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67071">
              <w:rPr>
                <w:rFonts w:ascii="Calibri" w:eastAsia="Times New Roman" w:hAnsi="Calibri"/>
                <w:color w:val="000000"/>
                <w:sz w:val="20"/>
                <w:szCs w:val="20"/>
                <w:lang w:val="es-ES"/>
              </w:rPr>
              <w:t>5</w:t>
            </w: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.84E-01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Cer 16:0</w:t>
            </w:r>
          </w:p>
        </w:tc>
        <w:tc>
          <w:tcPr>
            <w:tcW w:w="1251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1.85E-01</w:t>
            </w:r>
          </w:p>
        </w:tc>
        <w:tc>
          <w:tcPr>
            <w:tcW w:w="1238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6.19E-01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Cer 24:1</w:t>
            </w:r>
          </w:p>
        </w:tc>
        <w:tc>
          <w:tcPr>
            <w:tcW w:w="1251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3.29E-01</w:t>
            </w:r>
          </w:p>
        </w:tc>
        <w:tc>
          <w:tcPr>
            <w:tcW w:w="1238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4.23E-01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352" w:type="dxa"/>
            <w:gridSpan w:val="6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Fig. </w:t>
            </w:r>
            <w:r w:rsidR="00BD23D2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G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4C4D98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Indicator</w:t>
            </w:r>
          </w:p>
        </w:tc>
        <w:tc>
          <w:tcPr>
            <w:tcW w:w="1251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ccoef</w:t>
            </w:r>
            <w:proofErr w:type="spellEnd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(CRP)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238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ccoef</w:t>
            </w:r>
            <w:proofErr w:type="spellEnd"/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 (PCT)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lysoPC / Total PC</w:t>
            </w:r>
          </w:p>
        </w:tc>
        <w:tc>
          <w:tcPr>
            <w:tcW w:w="1251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-0.64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2.29E-15</w:t>
            </w:r>
          </w:p>
        </w:tc>
        <w:tc>
          <w:tcPr>
            <w:tcW w:w="1238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9.63E-07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lysoPC</w:t>
            </w:r>
          </w:p>
        </w:tc>
        <w:tc>
          <w:tcPr>
            <w:tcW w:w="1251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-0.63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8.55E-15</w:t>
            </w:r>
          </w:p>
        </w:tc>
        <w:tc>
          <w:tcPr>
            <w:tcW w:w="1238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34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color w:val="000000"/>
                <w:sz w:val="20"/>
                <w:szCs w:val="20"/>
              </w:rPr>
              <w:t>4.96E-05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PC ae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1.32E-09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1.00E-04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22" w:type="dxa"/>
            <w:noWrap/>
          </w:tcPr>
          <w:p w:rsidR="00641B9C" w:rsidRPr="00F20C80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lysoPCaC16:0 / lysoPCa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C16:1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7.81E-06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7.12E-01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PUFA (PC) / SFA (PC)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7.45E-06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6.67E-05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6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PCaeC44:5 / PCae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C42:5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6.73E-05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2.71E-04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C16 / C16:1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9.83E-05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6.34E-01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C18 / C18:1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2.27E-04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1.23E-01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9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PCaaC36:3 / PCaa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C36:4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7.23E-04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8.88E-01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SM-OH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1.09E-03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2.21E-03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C14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3.59E-03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2.79E-02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PUFA (PC)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4.05E-03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2.97E-01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4.23E-03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3.28E-04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lastRenderedPageBreak/>
              <w:t>14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PCaaC28:1 / PCaa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C38:1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4.82E-03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2.28E-02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SM-non OH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7.34E-03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4.22E-04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16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PCaeC32:1 / PCae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C34:1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1.15E-02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3.27E-02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MUFA (PC) / SFA (PC)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1.46E-02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5.52E-01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(PC+SM)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1.24E-02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6.22E-01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PC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1.57E-02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7.44E-01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C12 / C8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1.86E-02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1.12E-03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22" w:type="dxa"/>
            <w:noWrap/>
          </w:tcPr>
          <w:p w:rsidR="00641B9C" w:rsidRPr="00F20C80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lysoPCaC20:4 / lysoPCa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C20:3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2.14E-02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1.20E-01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SM-OH / Total SM-non OH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1.86E-02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1.25E-01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C12 / C10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3.93E-02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7.30E-02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PC aa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3.91E-02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9.64E-01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CPT-I ratio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4.91E-02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6.88E-02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PUFA (PC) / MUFA (PC)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4.62E-02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7.21E-04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AC-OH / Total AC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4.91E-02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8.50E-01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C10:2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6.36E-02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4.51E-01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29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PCaaC40:3 / PCaa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C42:5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1.27E-01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3.04E-01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30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PCaaC28:1 / PCaa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C40:2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1.60E-01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1.44E-02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C14:1-OH / C10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1.89E-01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1.74E-01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C12 / C12:1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2.20E-01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3.90E-01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MUFA (PC)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2.75E-01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1.76E-01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AC-DC / Total AC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2.61E-01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4.28E-02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SFA (PC)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3.14E-01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1.55E-02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C14 / C16:1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4.61E-01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8.00E-01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C4 / C0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4.60E-01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3.29E-01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 / Total (SM+PC)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4.74E-01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1.76E-04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SM / Total PC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4.94E-01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2.50E-04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C14:1-OH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6.35E-01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00.0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9.65E-01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C9 / C16:1-OH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6.49E-01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00.0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9.82E-01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C4 / C5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7.40E-01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2.38E-02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Total AC / C0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7.42E-01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9.54E-01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C3 / C4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8.25E-01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5.48E-01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45</w:t>
            </w:r>
          </w:p>
        </w:tc>
        <w:tc>
          <w:tcPr>
            <w:tcW w:w="2922" w:type="dxa"/>
            <w:noWrap/>
          </w:tcPr>
          <w:p w:rsidR="00641B9C" w:rsidRPr="00260B32" w:rsidRDefault="00135BAA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PCaaC40:5 / PCaa</w:t>
            </w:r>
            <w:r w:rsidR="00641B9C"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s-ES"/>
              </w:rPr>
              <w:t>C42:5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8.58E-01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4.14E-01</w:t>
            </w:r>
          </w:p>
        </w:tc>
      </w:tr>
      <w:tr w:rsidR="00641B9C" w:rsidRPr="00F20C80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C2 / C0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9.51E-01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6.98E-01</w:t>
            </w:r>
          </w:p>
        </w:tc>
      </w:tr>
      <w:tr w:rsidR="00641B9C" w:rsidRPr="008D1AAB" w:rsidTr="009B66F7">
        <w:trPr>
          <w:trHeight w:val="300"/>
          <w:jc w:val="center"/>
        </w:trPr>
        <w:tc>
          <w:tcPr>
            <w:tcW w:w="873" w:type="dxa"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22" w:type="dxa"/>
            <w:noWrap/>
          </w:tcPr>
          <w:p w:rsidR="00641B9C" w:rsidRPr="00F20C80" w:rsidRDefault="00641B9C" w:rsidP="009B66F7">
            <w:pPr>
              <w:jc w:val="center"/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</w:pPr>
            <w:r w:rsidRPr="00F20C80">
              <w:rPr>
                <w:rFonts w:ascii="Calibri" w:eastAsia="Times New Roman" w:hAnsi="Calibri"/>
                <w:bCs/>
                <w:color w:val="000000"/>
                <w:sz w:val="20"/>
                <w:szCs w:val="20"/>
              </w:rPr>
              <w:t>(C2+C3) / C0</w:t>
            </w:r>
          </w:p>
        </w:tc>
        <w:tc>
          <w:tcPr>
            <w:tcW w:w="1251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9.60E-01</w:t>
            </w:r>
          </w:p>
        </w:tc>
        <w:tc>
          <w:tcPr>
            <w:tcW w:w="1238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4" w:type="dxa"/>
            <w:noWrap/>
          </w:tcPr>
          <w:p w:rsidR="00641B9C" w:rsidRPr="006833A6" w:rsidRDefault="00641B9C" w:rsidP="009B66F7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833A6">
              <w:rPr>
                <w:rFonts w:ascii="Calibri" w:eastAsia="Times New Roman" w:hAnsi="Calibri"/>
                <w:color w:val="000000"/>
                <w:sz w:val="20"/>
                <w:szCs w:val="20"/>
              </w:rPr>
              <w:t>7.02E-01</w:t>
            </w:r>
          </w:p>
        </w:tc>
      </w:tr>
    </w:tbl>
    <w:p w:rsidR="00AF580E" w:rsidRDefault="00AF580E" w:rsidP="00232FD3">
      <w:pPr>
        <w:jc w:val="center"/>
        <w:rPr>
          <w:rFonts w:ascii="Times New Roman" w:hAnsi="Times New Roman" w:cs="Times New Roman"/>
          <w:b/>
        </w:rPr>
      </w:pPr>
    </w:p>
    <w:p w:rsidR="00641B9C" w:rsidRPr="00AE3032" w:rsidRDefault="00641B9C" w:rsidP="006E2445">
      <w:pPr>
        <w:rPr>
          <w:rFonts w:ascii="Calibri" w:hAnsi="Calibri"/>
          <w:b/>
          <w:sz w:val="20"/>
          <w:szCs w:val="20"/>
          <w:lang w:val="en-US"/>
        </w:rPr>
      </w:pPr>
    </w:p>
    <w:sectPr w:rsidR="00641B9C" w:rsidRPr="00AE3032" w:rsidSect="006B419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46FC"/>
    <w:multiLevelType w:val="hybridMultilevel"/>
    <w:tmpl w:val="E5E29E5A"/>
    <w:lvl w:ilvl="0" w:tplc="D064435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ssler, Frank">
    <w15:presenceInfo w15:providerId="None" w15:userId="Pessler, Fran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8BF"/>
    <w:rsid w:val="00001471"/>
    <w:rsid w:val="00001529"/>
    <w:rsid w:val="00010AB9"/>
    <w:rsid w:val="00014D81"/>
    <w:rsid w:val="00016439"/>
    <w:rsid w:val="00023DBB"/>
    <w:rsid w:val="00031DD7"/>
    <w:rsid w:val="0004285E"/>
    <w:rsid w:val="00052F5B"/>
    <w:rsid w:val="000744F0"/>
    <w:rsid w:val="00077C35"/>
    <w:rsid w:val="000831EA"/>
    <w:rsid w:val="000879D5"/>
    <w:rsid w:val="000A28D9"/>
    <w:rsid w:val="000C6BA1"/>
    <w:rsid w:val="000E4ECA"/>
    <w:rsid w:val="000F087B"/>
    <w:rsid w:val="000F72EC"/>
    <w:rsid w:val="00126312"/>
    <w:rsid w:val="0013016B"/>
    <w:rsid w:val="001322D6"/>
    <w:rsid w:val="00135BAA"/>
    <w:rsid w:val="00142496"/>
    <w:rsid w:val="001F35C2"/>
    <w:rsid w:val="001F5F2D"/>
    <w:rsid w:val="00206EE7"/>
    <w:rsid w:val="00225866"/>
    <w:rsid w:val="00232FD3"/>
    <w:rsid w:val="00237072"/>
    <w:rsid w:val="00242FAA"/>
    <w:rsid w:val="00244430"/>
    <w:rsid w:val="00260A87"/>
    <w:rsid w:val="00260F1D"/>
    <w:rsid w:val="00275364"/>
    <w:rsid w:val="00280038"/>
    <w:rsid w:val="002A1EE9"/>
    <w:rsid w:val="002A6C2B"/>
    <w:rsid w:val="002C30BA"/>
    <w:rsid w:val="002C30FF"/>
    <w:rsid w:val="002C5498"/>
    <w:rsid w:val="002C5716"/>
    <w:rsid w:val="002D545D"/>
    <w:rsid w:val="002F3DA7"/>
    <w:rsid w:val="00307889"/>
    <w:rsid w:val="00310A00"/>
    <w:rsid w:val="003110A8"/>
    <w:rsid w:val="0032697D"/>
    <w:rsid w:val="0033224E"/>
    <w:rsid w:val="00341830"/>
    <w:rsid w:val="003554A2"/>
    <w:rsid w:val="00362137"/>
    <w:rsid w:val="00364F9A"/>
    <w:rsid w:val="00382477"/>
    <w:rsid w:val="003960BC"/>
    <w:rsid w:val="003A70DC"/>
    <w:rsid w:val="003C54BB"/>
    <w:rsid w:val="003C6C34"/>
    <w:rsid w:val="003D2D28"/>
    <w:rsid w:val="003E3440"/>
    <w:rsid w:val="003E46B7"/>
    <w:rsid w:val="003F6598"/>
    <w:rsid w:val="00403228"/>
    <w:rsid w:val="004206A5"/>
    <w:rsid w:val="00434991"/>
    <w:rsid w:val="004441F0"/>
    <w:rsid w:val="0046731A"/>
    <w:rsid w:val="00480AA5"/>
    <w:rsid w:val="00481D2D"/>
    <w:rsid w:val="004B778B"/>
    <w:rsid w:val="0051369F"/>
    <w:rsid w:val="005229A4"/>
    <w:rsid w:val="00563A04"/>
    <w:rsid w:val="005A0ACD"/>
    <w:rsid w:val="005C04F7"/>
    <w:rsid w:val="00641B9C"/>
    <w:rsid w:val="00664CD8"/>
    <w:rsid w:val="00672856"/>
    <w:rsid w:val="00677CB5"/>
    <w:rsid w:val="00690F22"/>
    <w:rsid w:val="006B4199"/>
    <w:rsid w:val="006C7ADF"/>
    <w:rsid w:val="006E2445"/>
    <w:rsid w:val="006E5AD0"/>
    <w:rsid w:val="00715B8B"/>
    <w:rsid w:val="00721BEE"/>
    <w:rsid w:val="00731DE8"/>
    <w:rsid w:val="00736C36"/>
    <w:rsid w:val="0074207D"/>
    <w:rsid w:val="007441C4"/>
    <w:rsid w:val="007645F6"/>
    <w:rsid w:val="00773D65"/>
    <w:rsid w:val="0078165E"/>
    <w:rsid w:val="007C5F43"/>
    <w:rsid w:val="007C6146"/>
    <w:rsid w:val="007E03AA"/>
    <w:rsid w:val="007E788B"/>
    <w:rsid w:val="008068DE"/>
    <w:rsid w:val="008161A6"/>
    <w:rsid w:val="00821008"/>
    <w:rsid w:val="00821674"/>
    <w:rsid w:val="008317A9"/>
    <w:rsid w:val="00856814"/>
    <w:rsid w:val="00867094"/>
    <w:rsid w:val="0087295E"/>
    <w:rsid w:val="008749A0"/>
    <w:rsid w:val="008C7003"/>
    <w:rsid w:val="008F733C"/>
    <w:rsid w:val="00917207"/>
    <w:rsid w:val="009355E5"/>
    <w:rsid w:val="009418BF"/>
    <w:rsid w:val="00965960"/>
    <w:rsid w:val="00966CC1"/>
    <w:rsid w:val="00967FCD"/>
    <w:rsid w:val="009700F0"/>
    <w:rsid w:val="009701B4"/>
    <w:rsid w:val="009703F1"/>
    <w:rsid w:val="00971415"/>
    <w:rsid w:val="009B5C37"/>
    <w:rsid w:val="009B66F7"/>
    <w:rsid w:val="009B707C"/>
    <w:rsid w:val="009C3AC1"/>
    <w:rsid w:val="009D1D8B"/>
    <w:rsid w:val="009F49CC"/>
    <w:rsid w:val="00A2346C"/>
    <w:rsid w:val="00A2796A"/>
    <w:rsid w:val="00A50A20"/>
    <w:rsid w:val="00A67071"/>
    <w:rsid w:val="00A71060"/>
    <w:rsid w:val="00A723E7"/>
    <w:rsid w:val="00A85855"/>
    <w:rsid w:val="00A92E70"/>
    <w:rsid w:val="00AB1DB7"/>
    <w:rsid w:val="00AC6F03"/>
    <w:rsid w:val="00AC6FDB"/>
    <w:rsid w:val="00AD7A3E"/>
    <w:rsid w:val="00AE1CCF"/>
    <w:rsid w:val="00AE3032"/>
    <w:rsid w:val="00AF580E"/>
    <w:rsid w:val="00B41B3F"/>
    <w:rsid w:val="00B5299F"/>
    <w:rsid w:val="00BC2AB5"/>
    <w:rsid w:val="00BD23D2"/>
    <w:rsid w:val="00BD3DE8"/>
    <w:rsid w:val="00C03864"/>
    <w:rsid w:val="00C07563"/>
    <w:rsid w:val="00C11569"/>
    <w:rsid w:val="00C529AB"/>
    <w:rsid w:val="00C80790"/>
    <w:rsid w:val="00C85A9F"/>
    <w:rsid w:val="00CC05BF"/>
    <w:rsid w:val="00CD0779"/>
    <w:rsid w:val="00CF7692"/>
    <w:rsid w:val="00D05A23"/>
    <w:rsid w:val="00D1186C"/>
    <w:rsid w:val="00D360C2"/>
    <w:rsid w:val="00D52CFF"/>
    <w:rsid w:val="00D83E38"/>
    <w:rsid w:val="00D86BA6"/>
    <w:rsid w:val="00D9067C"/>
    <w:rsid w:val="00D94582"/>
    <w:rsid w:val="00D96D5A"/>
    <w:rsid w:val="00DD5C4C"/>
    <w:rsid w:val="00DD5E8D"/>
    <w:rsid w:val="00DF4402"/>
    <w:rsid w:val="00E0172D"/>
    <w:rsid w:val="00E039E8"/>
    <w:rsid w:val="00E108F4"/>
    <w:rsid w:val="00E24B4D"/>
    <w:rsid w:val="00E276B3"/>
    <w:rsid w:val="00E43C27"/>
    <w:rsid w:val="00E51001"/>
    <w:rsid w:val="00E52E68"/>
    <w:rsid w:val="00E55F63"/>
    <w:rsid w:val="00E57B77"/>
    <w:rsid w:val="00E61CF3"/>
    <w:rsid w:val="00E76AE1"/>
    <w:rsid w:val="00E8144B"/>
    <w:rsid w:val="00EA01EF"/>
    <w:rsid w:val="00EA13AB"/>
    <w:rsid w:val="00EA178D"/>
    <w:rsid w:val="00EB0915"/>
    <w:rsid w:val="00EB3CDB"/>
    <w:rsid w:val="00EC5C9A"/>
    <w:rsid w:val="00EC67E8"/>
    <w:rsid w:val="00EC7615"/>
    <w:rsid w:val="00EE0CA6"/>
    <w:rsid w:val="00EF45E8"/>
    <w:rsid w:val="00F056AD"/>
    <w:rsid w:val="00F10B60"/>
    <w:rsid w:val="00F10E63"/>
    <w:rsid w:val="00F14E16"/>
    <w:rsid w:val="00F155F2"/>
    <w:rsid w:val="00F41BCB"/>
    <w:rsid w:val="00F65088"/>
    <w:rsid w:val="00F84484"/>
    <w:rsid w:val="00F92717"/>
    <w:rsid w:val="00FB7D31"/>
    <w:rsid w:val="00FC3F1D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707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32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32F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2FD3"/>
    <w:rPr>
      <w:rFonts w:ascii="Times New Roman" w:hAnsi="Times New Roman" w:cs="Times New Roman"/>
      <w:sz w:val="20"/>
      <w:szCs w:val="20"/>
      <w:lang w:eastAsia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2FD3"/>
    <w:rPr>
      <w:rFonts w:ascii="Times New Roman" w:hAnsi="Times New Roman" w:cs="Times New Roman"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2FD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2FD3"/>
    <w:rPr>
      <w:rFonts w:ascii="Times New Roman" w:hAnsi="Times New Roman" w:cs="Times New Roman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72856"/>
    <w:rPr>
      <w:rFonts w:ascii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72856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Listenabsatz">
    <w:name w:val="List Paragraph"/>
    <w:basedOn w:val="Standard"/>
    <w:uiPriority w:val="34"/>
    <w:qFormat/>
    <w:rsid w:val="001424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707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32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32F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2FD3"/>
    <w:rPr>
      <w:rFonts w:ascii="Times New Roman" w:hAnsi="Times New Roman" w:cs="Times New Roman"/>
      <w:sz w:val="20"/>
      <w:szCs w:val="20"/>
      <w:lang w:eastAsia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2FD3"/>
    <w:rPr>
      <w:rFonts w:ascii="Times New Roman" w:hAnsi="Times New Roman" w:cs="Times New Roman"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2FD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2FD3"/>
    <w:rPr>
      <w:rFonts w:ascii="Times New Roman" w:hAnsi="Times New Roman" w:cs="Times New Roman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72856"/>
    <w:rPr>
      <w:rFonts w:ascii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72856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Listenabsatz">
    <w:name w:val="List Paragraph"/>
    <w:basedOn w:val="Standard"/>
    <w:uiPriority w:val="34"/>
    <w:qFormat/>
    <w:rsid w:val="00142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3013</Words>
  <Characters>18987</Characters>
  <Application>Microsoft Office Word</Application>
  <DocSecurity>0</DocSecurity>
  <Lines>158</Lines>
  <Paragraphs>43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für Infektionsforschung</Company>
  <LinksUpToDate>false</LinksUpToDate>
  <CharactersWithSpaces>21957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Peßler, Frank PD Dr.</cp:lastModifiedBy>
  <cp:revision>3</cp:revision>
  <dcterms:created xsi:type="dcterms:W3CDTF">2019-11-01T14:10:00Z</dcterms:created>
  <dcterms:modified xsi:type="dcterms:W3CDTF">2019-11-01T14:10:00Z</dcterms:modified>
</cp:coreProperties>
</file>