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507" w:rsidRPr="00AE3507" w:rsidRDefault="00F434C4" w:rsidP="00AE3507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Ref5175147"/>
      <w:r>
        <w:rPr>
          <w:rFonts w:ascii="Times New Roman" w:eastAsia="Times New Roman" w:hAnsi="Times New Roman" w:cs="Times New Roman"/>
          <w:b/>
          <w:sz w:val="24"/>
          <w:szCs w:val="24"/>
        </w:rPr>
        <w:t>Additional file</w:t>
      </w:r>
      <w:r w:rsidR="00AE3507" w:rsidRPr="00AE350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E3507" w:rsidRPr="00AE3507">
        <w:rPr>
          <w:rFonts w:ascii="Times New Roman" w:eastAsia="Times New Roman" w:hAnsi="Times New Roman" w:cs="Times New Roman"/>
          <w:b/>
          <w:sz w:val="24"/>
          <w:szCs w:val="24"/>
        </w:rPr>
        <w:fldChar w:fldCharType="begin"/>
      </w:r>
      <w:r w:rsidR="00AE3507" w:rsidRPr="00AE3507">
        <w:rPr>
          <w:rFonts w:ascii="Times New Roman" w:eastAsia="Times New Roman" w:hAnsi="Times New Roman" w:cs="Times New Roman"/>
          <w:b/>
          <w:sz w:val="24"/>
          <w:szCs w:val="24"/>
        </w:rPr>
        <w:instrText xml:space="preserve"> SEQ Supplement \* ARABIC </w:instrText>
      </w:r>
      <w:r w:rsidR="00AE3507" w:rsidRPr="00AE3507">
        <w:rPr>
          <w:rFonts w:ascii="Times New Roman" w:eastAsia="Times New Roman" w:hAnsi="Times New Roman" w:cs="Times New Roman"/>
          <w:b/>
          <w:sz w:val="24"/>
          <w:szCs w:val="24"/>
        </w:rPr>
        <w:fldChar w:fldCharType="separate"/>
      </w:r>
      <w:r w:rsidR="00AE3507" w:rsidRPr="00AE3507">
        <w:rPr>
          <w:rFonts w:ascii="Times New Roman" w:eastAsia="Times New Roman" w:hAnsi="Times New Roman" w:cs="Times New Roman"/>
          <w:b/>
          <w:noProof/>
          <w:sz w:val="24"/>
          <w:szCs w:val="24"/>
        </w:rPr>
        <w:t>1</w:t>
      </w:r>
      <w:r w:rsidR="00AE3507" w:rsidRPr="00AE3507">
        <w:rPr>
          <w:rFonts w:ascii="Times New Roman" w:eastAsia="Times New Roman" w:hAnsi="Times New Roman" w:cs="Times New Roman"/>
          <w:b/>
          <w:noProof/>
          <w:sz w:val="24"/>
          <w:szCs w:val="24"/>
        </w:rPr>
        <w:fldChar w:fldCharType="end"/>
      </w:r>
      <w:bookmarkEnd w:id="0"/>
      <w:r w:rsidR="00AE3507" w:rsidRPr="00AE3507">
        <w:rPr>
          <w:rFonts w:ascii="Times New Roman" w:eastAsia="Times New Roman" w:hAnsi="Times New Roman" w:cs="Times New Roman"/>
          <w:b/>
          <w:sz w:val="24"/>
          <w:szCs w:val="24"/>
        </w:rPr>
        <w:t>. Clinical characteristics and laboratory parameters of controls and pediatric CD patients</w:t>
      </w:r>
      <w:r w:rsidR="00FC160B">
        <w:rPr>
          <w:rFonts w:ascii="Times New Roman" w:eastAsia="Times New Roman" w:hAnsi="Times New Roman" w:cs="Times New Roman"/>
          <w:b/>
          <w:sz w:val="24"/>
          <w:szCs w:val="24"/>
        </w:rPr>
        <w:t xml:space="preserve"> involved into duodenal sample collection</w:t>
      </w:r>
      <w:bookmarkStart w:id="1" w:name="_GoBack"/>
      <w:bookmarkEnd w:id="1"/>
    </w:p>
    <w:tbl>
      <w:tblPr>
        <w:tblStyle w:val="Rcsostblzat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8"/>
        <w:gridCol w:w="2289"/>
        <w:gridCol w:w="2289"/>
      </w:tblGrid>
      <w:tr w:rsidR="00AE3507" w:rsidRPr="00AE3507" w:rsidTr="00AE3507">
        <w:trPr>
          <w:trHeight w:val="270"/>
          <w:jc w:val="center"/>
        </w:trPr>
        <w:tc>
          <w:tcPr>
            <w:tcW w:w="2288" w:type="dxa"/>
            <w:vAlign w:val="center"/>
          </w:tcPr>
          <w:p w:rsidR="00AE3507" w:rsidRPr="00AE3507" w:rsidRDefault="00AE3507" w:rsidP="00AE350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89" w:type="dxa"/>
            <w:tcBorders>
              <w:bottom w:val="single" w:sz="4" w:space="0" w:color="auto"/>
            </w:tcBorders>
            <w:shd w:val="clear" w:color="auto" w:fill="E7E6E6"/>
            <w:vAlign w:val="center"/>
          </w:tcPr>
          <w:p w:rsidR="00AE3507" w:rsidRPr="00AE3507" w:rsidRDefault="00AE3507" w:rsidP="00AE350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E3507">
              <w:rPr>
                <w:rFonts w:ascii="Times New Roman" w:eastAsia="Times New Roman" w:hAnsi="Times New Roman" w:cs="Times New Roman"/>
                <w:szCs w:val="24"/>
              </w:rPr>
              <w:t>control</w:t>
            </w:r>
          </w:p>
        </w:tc>
        <w:tc>
          <w:tcPr>
            <w:tcW w:w="2289" w:type="dxa"/>
            <w:tcBorders>
              <w:bottom w:val="single" w:sz="4" w:space="0" w:color="auto"/>
            </w:tcBorders>
            <w:shd w:val="clear" w:color="auto" w:fill="E7E6E6"/>
            <w:vAlign w:val="center"/>
          </w:tcPr>
          <w:p w:rsidR="00AE3507" w:rsidRPr="00AE3507" w:rsidRDefault="00AE3507" w:rsidP="00AE350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E3507">
              <w:rPr>
                <w:rFonts w:ascii="Times New Roman" w:eastAsia="Times New Roman" w:hAnsi="Times New Roman" w:cs="Times New Roman"/>
                <w:szCs w:val="24"/>
              </w:rPr>
              <w:t>CD</w:t>
            </w:r>
          </w:p>
        </w:tc>
      </w:tr>
      <w:tr w:rsidR="00AE3507" w:rsidRPr="00AE3507" w:rsidTr="009E4335">
        <w:trPr>
          <w:trHeight w:val="270"/>
          <w:jc w:val="center"/>
        </w:trPr>
        <w:tc>
          <w:tcPr>
            <w:tcW w:w="2288" w:type="dxa"/>
            <w:vAlign w:val="center"/>
          </w:tcPr>
          <w:p w:rsidR="00AE3507" w:rsidRPr="00AE3507" w:rsidRDefault="00AE3507" w:rsidP="00AE350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AE3507">
              <w:rPr>
                <w:rFonts w:ascii="Times New Roman" w:eastAsia="Times New Roman" w:hAnsi="Times New Roman" w:cs="Times New Roman"/>
                <w:szCs w:val="24"/>
              </w:rPr>
              <w:t>Number of patients</w:t>
            </w:r>
          </w:p>
        </w:tc>
        <w:tc>
          <w:tcPr>
            <w:tcW w:w="2289" w:type="dxa"/>
            <w:tcBorders>
              <w:top w:val="single" w:sz="4" w:space="0" w:color="auto"/>
            </w:tcBorders>
            <w:vAlign w:val="center"/>
          </w:tcPr>
          <w:p w:rsidR="00AE3507" w:rsidRPr="00AE3507" w:rsidRDefault="00AE3507" w:rsidP="00AE350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E3507">
              <w:rPr>
                <w:rFonts w:ascii="Times New Roman" w:eastAsia="Times New Roman" w:hAnsi="Times New Roman" w:cs="Times New Roman"/>
                <w:szCs w:val="24"/>
              </w:rPr>
              <w:t>14</w:t>
            </w:r>
          </w:p>
        </w:tc>
        <w:tc>
          <w:tcPr>
            <w:tcW w:w="2289" w:type="dxa"/>
            <w:tcBorders>
              <w:top w:val="single" w:sz="4" w:space="0" w:color="auto"/>
            </w:tcBorders>
            <w:vAlign w:val="center"/>
          </w:tcPr>
          <w:p w:rsidR="00AE3507" w:rsidRPr="00AE3507" w:rsidRDefault="00AE3507" w:rsidP="00AE350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E3507">
              <w:rPr>
                <w:rFonts w:ascii="Times New Roman" w:eastAsia="Times New Roman" w:hAnsi="Times New Roman" w:cs="Times New Roman"/>
                <w:szCs w:val="24"/>
              </w:rPr>
              <w:t>16</w:t>
            </w:r>
          </w:p>
        </w:tc>
      </w:tr>
      <w:tr w:rsidR="00AE3507" w:rsidRPr="00AE3507" w:rsidTr="009E4335">
        <w:trPr>
          <w:trHeight w:val="285"/>
          <w:jc w:val="center"/>
        </w:trPr>
        <w:tc>
          <w:tcPr>
            <w:tcW w:w="2288" w:type="dxa"/>
            <w:vAlign w:val="center"/>
          </w:tcPr>
          <w:p w:rsidR="00AE3507" w:rsidRPr="00AE3507" w:rsidRDefault="00AE3507" w:rsidP="00AE350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AE3507">
              <w:rPr>
                <w:rFonts w:ascii="Times New Roman" w:eastAsia="Times New Roman" w:hAnsi="Times New Roman" w:cs="Times New Roman"/>
                <w:szCs w:val="24"/>
              </w:rPr>
              <w:t>Gender</w:t>
            </w:r>
          </w:p>
        </w:tc>
        <w:tc>
          <w:tcPr>
            <w:tcW w:w="2289" w:type="dxa"/>
            <w:vAlign w:val="center"/>
          </w:tcPr>
          <w:p w:rsidR="00AE3507" w:rsidRPr="00AE3507" w:rsidRDefault="00AE3507" w:rsidP="00AE350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E3507">
              <w:rPr>
                <w:rFonts w:ascii="Times New Roman" w:eastAsia="Times New Roman" w:hAnsi="Times New Roman" w:cs="Times New Roman"/>
                <w:szCs w:val="24"/>
              </w:rPr>
              <w:t>10 M / 4 F</w:t>
            </w:r>
          </w:p>
        </w:tc>
        <w:tc>
          <w:tcPr>
            <w:tcW w:w="2289" w:type="dxa"/>
            <w:vAlign w:val="center"/>
          </w:tcPr>
          <w:p w:rsidR="00AE3507" w:rsidRPr="00AE3507" w:rsidRDefault="00AE3507" w:rsidP="00AE350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E3507">
              <w:rPr>
                <w:rFonts w:ascii="Times New Roman" w:eastAsia="Times New Roman" w:hAnsi="Times New Roman" w:cs="Times New Roman"/>
                <w:szCs w:val="24"/>
              </w:rPr>
              <w:t>7 M / 9 F</w:t>
            </w:r>
          </w:p>
        </w:tc>
      </w:tr>
      <w:tr w:rsidR="00AE3507" w:rsidRPr="00AE3507" w:rsidTr="009E4335">
        <w:trPr>
          <w:trHeight w:val="270"/>
          <w:jc w:val="center"/>
        </w:trPr>
        <w:tc>
          <w:tcPr>
            <w:tcW w:w="2288" w:type="dxa"/>
            <w:vAlign w:val="center"/>
          </w:tcPr>
          <w:p w:rsidR="00AE3507" w:rsidRPr="00AE3507" w:rsidRDefault="00AE3507" w:rsidP="00AE350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AE3507">
              <w:rPr>
                <w:rFonts w:ascii="Times New Roman" w:eastAsia="Times New Roman" w:hAnsi="Times New Roman" w:cs="Times New Roman"/>
                <w:szCs w:val="24"/>
              </w:rPr>
              <w:t>Age (mean±SD)</w:t>
            </w:r>
          </w:p>
        </w:tc>
        <w:tc>
          <w:tcPr>
            <w:tcW w:w="2289" w:type="dxa"/>
            <w:vAlign w:val="center"/>
          </w:tcPr>
          <w:p w:rsidR="00AE3507" w:rsidRPr="00AE3507" w:rsidRDefault="00AE3507" w:rsidP="00AE350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E3507">
              <w:rPr>
                <w:rFonts w:ascii="Times New Roman" w:eastAsia="Times New Roman" w:hAnsi="Times New Roman" w:cs="Times New Roman"/>
                <w:szCs w:val="24"/>
              </w:rPr>
              <w:t>12.71±4.81</w:t>
            </w:r>
          </w:p>
        </w:tc>
        <w:tc>
          <w:tcPr>
            <w:tcW w:w="2289" w:type="dxa"/>
            <w:vAlign w:val="center"/>
          </w:tcPr>
          <w:p w:rsidR="00AE3507" w:rsidRPr="00AE3507" w:rsidRDefault="00AE3507" w:rsidP="00AE350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E3507">
              <w:rPr>
                <w:rFonts w:ascii="Times New Roman" w:eastAsia="Times New Roman" w:hAnsi="Times New Roman" w:cs="Times New Roman"/>
                <w:szCs w:val="24"/>
              </w:rPr>
              <w:t>6.75±3.38</w:t>
            </w:r>
          </w:p>
        </w:tc>
      </w:tr>
      <w:tr w:rsidR="00AE3507" w:rsidRPr="00AE3507" w:rsidTr="009E4335">
        <w:trPr>
          <w:trHeight w:val="285"/>
          <w:jc w:val="center"/>
        </w:trPr>
        <w:tc>
          <w:tcPr>
            <w:tcW w:w="2288" w:type="dxa"/>
            <w:vAlign w:val="center"/>
          </w:tcPr>
          <w:p w:rsidR="00AE3507" w:rsidRPr="00AE3507" w:rsidRDefault="00AE3507" w:rsidP="00AE350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AE3507">
              <w:rPr>
                <w:rFonts w:ascii="Times New Roman" w:eastAsia="Times New Roman" w:hAnsi="Times New Roman" w:cs="Times New Roman"/>
                <w:szCs w:val="24"/>
              </w:rPr>
              <w:t>Lymphocyte number</w:t>
            </w:r>
          </w:p>
        </w:tc>
        <w:tc>
          <w:tcPr>
            <w:tcW w:w="2289" w:type="dxa"/>
            <w:vAlign w:val="center"/>
          </w:tcPr>
          <w:p w:rsidR="00AE3507" w:rsidRPr="00AE3507" w:rsidRDefault="00AE3507" w:rsidP="00AE350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E3507">
              <w:rPr>
                <w:rFonts w:ascii="Times New Roman" w:eastAsia="Times New Roman" w:hAnsi="Times New Roman" w:cs="Times New Roman"/>
                <w:szCs w:val="24"/>
              </w:rPr>
              <w:t>normal  &lt;40%</w:t>
            </w:r>
          </w:p>
        </w:tc>
        <w:tc>
          <w:tcPr>
            <w:tcW w:w="2289" w:type="dxa"/>
            <w:vAlign w:val="center"/>
          </w:tcPr>
          <w:p w:rsidR="00AE3507" w:rsidRPr="00AE3507" w:rsidRDefault="00AE3507" w:rsidP="00AE350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E3507">
              <w:rPr>
                <w:rFonts w:ascii="Times New Roman" w:eastAsia="Times New Roman" w:hAnsi="Times New Roman" w:cs="Times New Roman"/>
                <w:szCs w:val="24"/>
              </w:rPr>
              <w:t>&gt;40%</w:t>
            </w:r>
          </w:p>
        </w:tc>
      </w:tr>
      <w:tr w:rsidR="00AE3507" w:rsidRPr="00AE3507" w:rsidTr="009E4335">
        <w:trPr>
          <w:trHeight w:val="270"/>
          <w:jc w:val="center"/>
        </w:trPr>
        <w:tc>
          <w:tcPr>
            <w:tcW w:w="2288" w:type="dxa"/>
            <w:vAlign w:val="center"/>
          </w:tcPr>
          <w:p w:rsidR="00AE3507" w:rsidRPr="00AE3507" w:rsidRDefault="00AE3507" w:rsidP="00AE350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AE3507">
              <w:rPr>
                <w:rFonts w:ascii="Times New Roman" w:eastAsia="Times New Roman" w:hAnsi="Times New Roman" w:cs="Times New Roman"/>
                <w:szCs w:val="24"/>
              </w:rPr>
              <w:t>Anti tTg IgA(U/mL)</w:t>
            </w:r>
          </w:p>
        </w:tc>
        <w:tc>
          <w:tcPr>
            <w:tcW w:w="2289" w:type="dxa"/>
            <w:vAlign w:val="center"/>
          </w:tcPr>
          <w:p w:rsidR="00AE3507" w:rsidRPr="00AE3507" w:rsidRDefault="00AE3507" w:rsidP="00AE350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E3507">
              <w:rPr>
                <w:rFonts w:ascii="Times New Roman" w:eastAsia="Times New Roman" w:hAnsi="Times New Roman" w:cs="Times New Roman"/>
                <w:szCs w:val="24"/>
              </w:rPr>
              <w:t>&lt;20</w:t>
            </w:r>
          </w:p>
        </w:tc>
        <w:tc>
          <w:tcPr>
            <w:tcW w:w="2289" w:type="dxa"/>
            <w:vAlign w:val="center"/>
          </w:tcPr>
          <w:p w:rsidR="00AE3507" w:rsidRPr="00AE3507" w:rsidRDefault="00AE3507" w:rsidP="00AE350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E3507">
              <w:rPr>
                <w:rFonts w:ascii="Times New Roman" w:eastAsia="Times New Roman" w:hAnsi="Times New Roman" w:cs="Times New Roman"/>
                <w:szCs w:val="24"/>
              </w:rPr>
              <w:t>125-291</w:t>
            </w:r>
          </w:p>
        </w:tc>
      </w:tr>
      <w:tr w:rsidR="00AE3507" w:rsidRPr="00AE3507" w:rsidTr="009E4335">
        <w:trPr>
          <w:trHeight w:val="270"/>
          <w:jc w:val="center"/>
        </w:trPr>
        <w:tc>
          <w:tcPr>
            <w:tcW w:w="2288" w:type="dxa"/>
            <w:vAlign w:val="center"/>
          </w:tcPr>
          <w:p w:rsidR="00AE3507" w:rsidRPr="00AE3507" w:rsidRDefault="00AE3507" w:rsidP="00AE350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AE3507">
              <w:rPr>
                <w:rFonts w:ascii="Times New Roman" w:eastAsia="Times New Roman" w:hAnsi="Times New Roman" w:cs="Times New Roman"/>
                <w:szCs w:val="24"/>
              </w:rPr>
              <w:t>Anti tTg IgG (U/mL)</w:t>
            </w:r>
          </w:p>
        </w:tc>
        <w:tc>
          <w:tcPr>
            <w:tcW w:w="2289" w:type="dxa"/>
            <w:vAlign w:val="center"/>
          </w:tcPr>
          <w:p w:rsidR="00AE3507" w:rsidRPr="00AE3507" w:rsidRDefault="00AE3507" w:rsidP="00AE350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E3507">
              <w:rPr>
                <w:rFonts w:ascii="Times New Roman" w:eastAsia="Times New Roman" w:hAnsi="Times New Roman" w:cs="Times New Roman"/>
                <w:szCs w:val="24"/>
              </w:rPr>
              <w:t>&lt;20</w:t>
            </w:r>
          </w:p>
        </w:tc>
        <w:tc>
          <w:tcPr>
            <w:tcW w:w="2289" w:type="dxa"/>
            <w:vAlign w:val="center"/>
          </w:tcPr>
          <w:p w:rsidR="00AE3507" w:rsidRPr="00AE3507" w:rsidRDefault="00AE3507" w:rsidP="00AE350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E3507">
              <w:rPr>
                <w:rFonts w:ascii="Times New Roman" w:eastAsia="Times New Roman" w:hAnsi="Times New Roman" w:cs="Times New Roman"/>
                <w:szCs w:val="24"/>
              </w:rPr>
              <w:t>6-180</w:t>
            </w:r>
          </w:p>
        </w:tc>
      </w:tr>
    </w:tbl>
    <w:p w:rsidR="00AE3507" w:rsidRPr="00AE3507" w:rsidRDefault="00AE3507" w:rsidP="00AE3507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3507" w:rsidRPr="00AE3507" w:rsidRDefault="00AE3507" w:rsidP="00AE3507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507">
        <w:rPr>
          <w:rFonts w:ascii="Times New Roman" w:eastAsia="Times New Roman" w:hAnsi="Times New Roman" w:cs="Times New Roman"/>
          <w:sz w:val="24"/>
          <w:szCs w:val="24"/>
        </w:rPr>
        <w:t>Abbreviations: CD: coeliac disease, M: male, F: female, tTg: tissue transglutaminase</w:t>
      </w:r>
    </w:p>
    <w:p w:rsidR="00AE3507" w:rsidRPr="00AE3507" w:rsidRDefault="00AE3507" w:rsidP="00AE3507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3507" w:rsidRPr="00AE3507" w:rsidRDefault="00AE3507" w:rsidP="00AE3507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AE3507" w:rsidRPr="00AE35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507"/>
    <w:rsid w:val="00143EDA"/>
    <w:rsid w:val="00642C9D"/>
    <w:rsid w:val="009B56EE"/>
    <w:rsid w:val="00AE3507"/>
    <w:rsid w:val="00F434C4"/>
    <w:rsid w:val="00FC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2D4E3"/>
  <w15:chartTrackingRefBased/>
  <w15:docId w15:val="{2BFE2021-B6A8-481C-A348-B7D93B554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AE3507"/>
    <w:pPr>
      <w:spacing w:after="0" w:line="240" w:lineRule="auto"/>
    </w:pPr>
    <w:rPr>
      <w:lang w:val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Veres-Székely Apor</dc:creator>
  <cp:keywords/>
  <dc:description/>
  <cp:lastModifiedBy>Veres-Székely Apor</cp:lastModifiedBy>
  <cp:revision>3</cp:revision>
  <dcterms:created xsi:type="dcterms:W3CDTF">2019-07-16T11:30:00Z</dcterms:created>
  <dcterms:modified xsi:type="dcterms:W3CDTF">2019-11-28T17:46:00Z</dcterms:modified>
</cp:coreProperties>
</file>