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5EA" w:rsidRDefault="00FE15EA" w:rsidP="00FE15EA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 6</w:t>
      </w:r>
    </w:p>
    <w:tbl>
      <w:tblPr>
        <w:tblW w:w="997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49"/>
        <w:gridCol w:w="1660"/>
        <w:gridCol w:w="2081"/>
        <w:gridCol w:w="2278"/>
        <w:gridCol w:w="1631"/>
        <w:gridCol w:w="977"/>
      </w:tblGrid>
      <w:tr w:rsidR="009617B0" w:rsidRPr="00B54F79" w:rsidTr="009617B0">
        <w:trPr>
          <w:trHeight w:val="200"/>
        </w:trPr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jc w:val="center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Antigen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nil"/>
            </w:tcBorders>
            <w:shd w:val="clear" w:color="D9D9D9" w:fill="D9D9D9"/>
            <w:noWrap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jc w:val="center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Sample time</w:t>
            </w:r>
          </w:p>
        </w:tc>
        <w:tc>
          <w:tcPr>
            <w:tcW w:w="599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jc w:val="center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  <w:t xml:space="preserve">Statistical parameter                                                                                     </w:t>
            </w: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val="en-GB" w:eastAsia="de-DE"/>
              </w:rPr>
              <w:t xml:space="preserve"> [regarding spots per 1000 CD3</w:t>
            </w: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vertAlign w:val="superscript"/>
                <w:lang w:val="en-GB" w:eastAsia="de-DE"/>
              </w:rPr>
              <w:t>+</w:t>
            </w: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val="en-GB" w:eastAsia="de-DE"/>
              </w:rPr>
              <w:t xml:space="preserve"> T cells]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de-DE"/>
              </w:rPr>
            </w:pPr>
          </w:p>
        </w:tc>
      </w:tr>
      <w:tr w:rsidR="009617B0" w:rsidRPr="00B54F79" w:rsidTr="009617B0">
        <w:trPr>
          <w:trHeight w:val="239"/>
        </w:trPr>
        <w:tc>
          <w:tcPr>
            <w:tcW w:w="134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</w:p>
        </w:tc>
        <w:tc>
          <w:tcPr>
            <w:tcW w:w="599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val="en-GB" w:eastAsia="de-DE"/>
              </w:rPr>
            </w:pPr>
          </w:p>
        </w:tc>
      </w:tr>
      <w:tr w:rsidR="009617B0" w:rsidRPr="00F85146" w:rsidTr="009617B0">
        <w:trPr>
          <w:trHeight w:val="329"/>
        </w:trPr>
        <w:tc>
          <w:tcPr>
            <w:tcW w:w="134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</w:p>
        </w:tc>
        <w:tc>
          <w:tcPr>
            <w:tcW w:w="1660" w:type="dxa"/>
            <w:vMerge/>
            <w:tcBorders>
              <w:top w:val="single" w:sz="4" w:space="0" w:color="000000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val="en-GB" w:eastAsia="de-DE"/>
              </w:rPr>
            </w:pP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 xml:space="preserve">Effect </w:t>
            </w: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(HIT minus CONT)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95% Confidence Interval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p-value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CMV pp65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0.002594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-0.03226, 0.03745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0.8716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-0.05198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-0.1545, 0.05051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0.2848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0.04303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-0.02774, 0.1138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0.2053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0.1306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-0.02488, 0.2861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0.0908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CMV IE1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0.04938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-0.06628, 0.1650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0.3639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-0.04108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-0.1253, 0.04316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0.3027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0.01217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-0.01731, 0.04164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0.3795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0.1409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-0.1223, 0.4041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0.2605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 xml:space="preserve">EBV EBNA1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0.008649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-0.1110, 0.1283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0.8752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-0.01478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-0.04351, 0.01394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0.2781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0.002388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-0.02595, 0.03072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0.8548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0.06227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-0.00576, 0.1303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0.0687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>EBV Consensus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0.06027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-0.1259, 0.2464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0.4872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-0.02508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-0.1257, 0.07554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0.5909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-0.01993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-0.1690, 0.1291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0.7718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0.247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0.08776, 0.4062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0.0062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 xml:space="preserve">AdV5 Hexon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-0.04956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-0.2210, 0.1219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0.534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-0.09857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-0.2443, 0.04718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0.1628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0.008507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-0.1781, 0.1951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0.9211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0.4272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-0.01983, 0.8742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0.0591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  <w:t xml:space="preserve">AdV5 Penton 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before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-0.00751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-0.08889, 0.07388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0.8413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-0.04522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-0.09533, 0.004891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0.0721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1h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-0.00073</w:t>
            </w: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-0.06053, 0.05908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0.9789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10"/>
        </w:trPr>
        <w:tc>
          <w:tcPr>
            <w:tcW w:w="134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b/>
                <w:bCs/>
                <w:color w:val="000000"/>
                <w:sz w:val="20"/>
                <w:szCs w:val="24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24h after exercise</w:t>
            </w:r>
          </w:p>
        </w:tc>
        <w:tc>
          <w:tcPr>
            <w:tcW w:w="2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0.1636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0.04288, 0.2842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</w:pPr>
            <w:r w:rsidRPr="00F85146">
              <w:rPr>
                <w:rFonts w:ascii="Frutiger LT 47 LightCn" w:eastAsia="Times New Roman" w:hAnsi="Frutiger LT 47 LightCn" w:cs="Calibri"/>
                <w:color w:val="000000"/>
                <w:sz w:val="20"/>
                <w:szCs w:val="24"/>
                <w:lang w:eastAsia="de-DE"/>
              </w:rPr>
              <w:t>0.0129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F85146" w:rsidTr="009617B0">
        <w:trPr>
          <w:trHeight w:val="200"/>
        </w:trPr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lang w:eastAsia="de-DE"/>
              </w:rPr>
            </w:pPr>
          </w:p>
        </w:tc>
      </w:tr>
      <w:tr w:rsidR="009617B0" w:rsidRPr="00B54F79" w:rsidTr="009617B0">
        <w:trPr>
          <w:trHeight w:val="1295"/>
        </w:trPr>
        <w:tc>
          <w:tcPr>
            <w:tcW w:w="89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9617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</w:pPr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Peripheral blood samples of healthy donors (n=12) were analysed separately with the two-sample t approach adjusting for period at different time points before and after a single 30 minute continuous (CONT) or interval (HIT) exercise (before, directly after, 1h after and 24h after exercise). Isolated PBMCs were stimulated over night with CMV-, EBV- and </w:t>
            </w:r>
            <w:proofErr w:type="spellStart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>AdV</w:t>
            </w:r>
            <w:proofErr w:type="spellEnd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-specific peptide pools (CMV pp65, CMV IE1, EBV EBNA1, and EBV Consensus, AdV5 </w:t>
            </w:r>
            <w:proofErr w:type="spellStart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>Hexon</w:t>
            </w:r>
            <w:proofErr w:type="spellEnd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, and </w:t>
            </w:r>
            <w:proofErr w:type="spellStart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>AdV5</w:t>
            </w:r>
            <w:proofErr w:type="spellEnd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 Penton) and frequencies of functional-active virus-specific T cells were determined by IFN-</w:t>
            </w:r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de-DE"/>
              </w:rPr>
              <w:t>γ</w:t>
            </w:r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 </w:t>
            </w:r>
            <w:proofErr w:type="spellStart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>EliSpot</w:t>
            </w:r>
            <w:proofErr w:type="spellEnd"/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 assay as spots per 1000 CD3</w:t>
            </w:r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vertAlign w:val="superscript"/>
                <w:lang w:val="en-GB" w:eastAsia="de-DE"/>
              </w:rPr>
              <w:t>+</w:t>
            </w:r>
            <w:r w:rsidRPr="00F85146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  <w:t xml:space="preserve"> T cells.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617B0" w:rsidRPr="00F85146" w:rsidRDefault="009617B0" w:rsidP="00F85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GB" w:eastAsia="de-DE"/>
              </w:rPr>
            </w:pPr>
          </w:p>
        </w:tc>
      </w:tr>
    </w:tbl>
    <w:p w:rsidR="00FE15EA" w:rsidRPr="00F85146" w:rsidRDefault="00FE15EA" w:rsidP="00FE15EA">
      <w:pPr>
        <w:rPr>
          <w:rFonts w:ascii="Times New Roman" w:hAnsi="Times New Roman" w:cs="Times New Roman"/>
          <w:b/>
          <w:sz w:val="24"/>
          <w:lang w:val="en-GB"/>
        </w:rPr>
      </w:pPr>
    </w:p>
    <w:sectPr w:rsidR="00FE15EA" w:rsidRPr="00F85146" w:rsidSect="00B54F79">
      <w:headerReference w:type="default" r:id="rId7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361" w:rsidRDefault="00827361" w:rsidP="00827361">
      <w:pPr>
        <w:spacing w:after="0" w:line="240" w:lineRule="auto"/>
      </w:pPr>
      <w:r>
        <w:separator/>
      </w:r>
    </w:p>
  </w:endnote>
  <w:endnote w:type="continuationSeparator" w:id="0">
    <w:p w:rsidR="00827361" w:rsidRDefault="00827361" w:rsidP="00827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47 LightC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361" w:rsidRDefault="00827361" w:rsidP="00827361">
      <w:pPr>
        <w:spacing w:after="0" w:line="240" w:lineRule="auto"/>
      </w:pPr>
      <w:r>
        <w:separator/>
      </w:r>
    </w:p>
  </w:footnote>
  <w:footnote w:type="continuationSeparator" w:id="0">
    <w:p w:rsidR="00827361" w:rsidRDefault="00827361" w:rsidP="00827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361" w:rsidRPr="00BB6100" w:rsidRDefault="00827361" w:rsidP="00827361">
    <w:pPr>
      <w:pStyle w:val="Header"/>
      <w:pBdr>
        <w:bottom w:val="single" w:sz="4" w:space="1" w:color="808080"/>
      </w:pBdr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Heinemann, Tischer-Zimmermann</w:t>
    </w:r>
    <w:r w:rsidRPr="00BB6100">
      <w:rPr>
        <w:rFonts w:ascii="Arial" w:hAnsi="Arial" w:cs="Arial"/>
        <w:sz w:val="16"/>
        <w:szCs w:val="16"/>
      </w:rPr>
      <w:t xml:space="preserve"> </w:t>
    </w:r>
    <w:r w:rsidRPr="00BB6100">
      <w:rPr>
        <w:rFonts w:ascii="Arial" w:hAnsi="Arial" w:cs="Arial"/>
        <w:i/>
        <w:sz w:val="16"/>
        <w:szCs w:val="16"/>
      </w:rPr>
      <w:t>et al.</w:t>
    </w:r>
    <w:r w:rsidRPr="00BB6100">
      <w:rPr>
        <w:rFonts w:ascii="Arial" w:hAnsi="Arial" w:cs="Arial"/>
        <w:sz w:val="16"/>
        <w:szCs w:val="16"/>
      </w:rPr>
      <w:t xml:space="preserve"> 201</w:t>
    </w:r>
    <w:r>
      <w:rPr>
        <w:rFonts w:ascii="Arial" w:hAnsi="Arial" w:cs="Arial"/>
        <w:sz w:val="16"/>
        <w:szCs w:val="16"/>
      </w:rPr>
      <w:t>9</w:t>
    </w:r>
  </w:p>
  <w:p w:rsidR="00827361" w:rsidRPr="00E15153" w:rsidRDefault="00827361" w:rsidP="00827361">
    <w:pPr>
      <w:pStyle w:val="Header"/>
      <w:rPr>
        <w:sz w:val="16"/>
        <w:szCs w:val="16"/>
      </w:rPr>
    </w:pPr>
  </w:p>
  <w:p w:rsidR="00827361" w:rsidRDefault="0082736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679F"/>
    <w:rsid w:val="00305305"/>
    <w:rsid w:val="00503BB3"/>
    <w:rsid w:val="00827361"/>
    <w:rsid w:val="009617B0"/>
    <w:rsid w:val="00A14759"/>
    <w:rsid w:val="00A54A45"/>
    <w:rsid w:val="00A85494"/>
    <w:rsid w:val="00A9679F"/>
    <w:rsid w:val="00B54F79"/>
    <w:rsid w:val="00B84CF2"/>
    <w:rsid w:val="00E3291E"/>
    <w:rsid w:val="00F85146"/>
    <w:rsid w:val="00FE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7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27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361"/>
  </w:style>
  <w:style w:type="paragraph" w:styleId="Footer">
    <w:name w:val="footer"/>
    <w:basedOn w:val="Normal"/>
    <w:link w:val="FooterChar"/>
    <w:uiPriority w:val="99"/>
    <w:unhideWhenUsed/>
    <w:rsid w:val="00827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3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6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679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27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361"/>
  </w:style>
  <w:style w:type="paragraph" w:styleId="Fuzeile">
    <w:name w:val="footer"/>
    <w:basedOn w:val="Standard"/>
    <w:link w:val="FuzeileZchn"/>
    <w:uiPriority w:val="99"/>
    <w:unhideWhenUsed/>
    <w:rsid w:val="00827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3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0F799-7287-45CE-B535-935C94505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Tischer-Zimmermann, Sabine Dr.</dc:creator>
  <cp:lastModifiedBy>0011692</cp:lastModifiedBy>
  <cp:revision>7</cp:revision>
  <dcterms:created xsi:type="dcterms:W3CDTF">2020-02-17T11:36:00Z</dcterms:created>
  <dcterms:modified xsi:type="dcterms:W3CDTF">2020-03-18T06:07:00Z</dcterms:modified>
</cp:coreProperties>
</file>