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2AE" w:rsidRPr="00D30268" w:rsidRDefault="006312AE" w:rsidP="006312AE">
      <w:pPr>
        <w:rPr>
          <w:color w:val="000000" w:themeColor="text1"/>
        </w:rPr>
      </w:pPr>
    </w:p>
    <w:p w:rsidR="006312AE" w:rsidRPr="00D30268" w:rsidRDefault="006312AE" w:rsidP="006312AE">
      <w:pPr>
        <w:rPr>
          <w:color w:val="000000" w:themeColor="text1"/>
        </w:rPr>
      </w:pPr>
      <w:proofErr w:type="gramStart"/>
      <w:r w:rsidRPr="00D30268">
        <w:rPr>
          <w:color w:val="000000" w:themeColor="text1"/>
        </w:rPr>
        <w:t>Additional file 12.</w:t>
      </w:r>
      <w:proofErr w:type="gramEnd"/>
      <w:r w:rsidRPr="00D30268">
        <w:rPr>
          <w:color w:val="000000" w:themeColor="text1"/>
        </w:rPr>
        <w:t xml:space="preserve"> </w:t>
      </w:r>
      <w:r w:rsidRPr="00D30268">
        <w:rPr>
          <w:bCs/>
          <w:color w:val="000000" w:themeColor="text1"/>
        </w:rPr>
        <w:t>F</w:t>
      </w:r>
      <w:r w:rsidRPr="00D30268">
        <w:rPr>
          <w:color w:val="000000" w:themeColor="text1"/>
        </w:rPr>
        <w:t>irst 2 canonical discriminant functions explain 100% of variance</w:t>
      </w:r>
    </w:p>
    <w:p w:rsidR="006312AE" w:rsidRPr="00D30268" w:rsidRDefault="006312AE" w:rsidP="006312AE">
      <w:pPr>
        <w:rPr>
          <w:color w:val="000000" w:themeColor="text1"/>
        </w:rPr>
      </w:pPr>
    </w:p>
    <w:tbl>
      <w:tblPr>
        <w:tblW w:w="659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08"/>
        <w:gridCol w:w="1224"/>
        <w:gridCol w:w="1438"/>
        <w:gridCol w:w="1454"/>
        <w:gridCol w:w="1469"/>
      </w:tblGrid>
      <w:tr w:rsidR="006312AE" w:rsidRPr="00D30268" w:rsidTr="00D770D6">
        <w:trPr>
          <w:cantSplit/>
        </w:trPr>
        <w:tc>
          <w:tcPr>
            <w:tcW w:w="1008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6312AE" w:rsidRPr="00D30268" w:rsidRDefault="006312AE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Function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6312AE" w:rsidRPr="00D30268" w:rsidRDefault="006312AE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Eigenvalue</w:t>
            </w:r>
          </w:p>
        </w:tc>
        <w:tc>
          <w:tcPr>
            <w:tcW w:w="143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6312AE" w:rsidRPr="00D30268" w:rsidRDefault="006312AE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% of Variance</w:t>
            </w:r>
          </w:p>
        </w:tc>
        <w:tc>
          <w:tcPr>
            <w:tcW w:w="145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6312AE" w:rsidRPr="00D30268" w:rsidRDefault="006312AE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Cumulative %</w:t>
            </w:r>
          </w:p>
        </w:tc>
        <w:tc>
          <w:tcPr>
            <w:tcW w:w="1469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6312AE" w:rsidRPr="00D30268" w:rsidRDefault="006312AE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Canonical Correlation</w:t>
            </w:r>
          </w:p>
        </w:tc>
      </w:tr>
      <w:tr w:rsidR="006312AE" w:rsidRPr="00D30268" w:rsidTr="00D770D6">
        <w:trPr>
          <w:cantSplit/>
        </w:trPr>
        <w:tc>
          <w:tcPr>
            <w:tcW w:w="1008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6312AE" w:rsidRPr="00D30268" w:rsidRDefault="006312AE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</w:t>
            </w:r>
          </w:p>
        </w:tc>
        <w:tc>
          <w:tcPr>
            <w:tcW w:w="1224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312AE" w:rsidRPr="00D30268" w:rsidRDefault="006312AE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68.503</w:t>
            </w:r>
          </w:p>
        </w:tc>
        <w:tc>
          <w:tcPr>
            <w:tcW w:w="143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312AE" w:rsidRPr="00D30268" w:rsidRDefault="006312AE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92.9</w:t>
            </w:r>
          </w:p>
        </w:tc>
        <w:tc>
          <w:tcPr>
            <w:tcW w:w="145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6312AE" w:rsidRPr="00D30268" w:rsidRDefault="006312AE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92.9</w:t>
            </w:r>
          </w:p>
        </w:tc>
        <w:tc>
          <w:tcPr>
            <w:tcW w:w="146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6312AE" w:rsidRPr="00D30268" w:rsidRDefault="006312AE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.993</w:t>
            </w:r>
          </w:p>
        </w:tc>
      </w:tr>
      <w:tr w:rsidR="006312AE" w:rsidRPr="00D30268" w:rsidTr="00D770D6">
        <w:trPr>
          <w:cantSplit/>
        </w:trPr>
        <w:tc>
          <w:tcPr>
            <w:tcW w:w="1008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6312AE" w:rsidRPr="00D30268" w:rsidRDefault="006312AE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2</w:t>
            </w:r>
          </w:p>
        </w:tc>
        <w:tc>
          <w:tcPr>
            <w:tcW w:w="1224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312AE" w:rsidRPr="00D30268" w:rsidRDefault="006312AE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5.201</w:t>
            </w:r>
          </w:p>
        </w:tc>
        <w:tc>
          <w:tcPr>
            <w:tcW w:w="143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312AE" w:rsidRPr="00D30268" w:rsidRDefault="006312AE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7.1</w:t>
            </w:r>
          </w:p>
        </w:tc>
        <w:tc>
          <w:tcPr>
            <w:tcW w:w="145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6312AE" w:rsidRPr="00D30268" w:rsidRDefault="006312AE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100.0</w:t>
            </w:r>
          </w:p>
        </w:tc>
        <w:tc>
          <w:tcPr>
            <w:tcW w:w="146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6312AE" w:rsidRPr="00D30268" w:rsidRDefault="006312AE" w:rsidP="00D770D6">
            <w:pPr>
              <w:jc w:val="center"/>
              <w:rPr>
                <w:color w:val="000000" w:themeColor="text1"/>
              </w:rPr>
            </w:pPr>
            <w:r w:rsidRPr="00D30268">
              <w:rPr>
                <w:color w:val="000000" w:themeColor="text1"/>
              </w:rPr>
              <w:t>.916</w:t>
            </w:r>
          </w:p>
        </w:tc>
      </w:tr>
    </w:tbl>
    <w:p w:rsidR="006312AE" w:rsidRPr="00D30268" w:rsidRDefault="006312AE" w:rsidP="006312AE">
      <w:pPr>
        <w:rPr>
          <w:color w:val="000000" w:themeColor="text1"/>
        </w:rPr>
      </w:pPr>
    </w:p>
    <w:p w:rsidR="00BF16ED" w:rsidRDefault="00BF16ED"/>
    <w:sectPr w:rsidR="00BF16ED" w:rsidSect="00BF16E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3"/>
  <w:doNotDisplayPageBoundaries/>
  <w:proofState w:spelling="clean" w:grammar="clean"/>
  <w:defaultTabStop w:val="720"/>
  <w:characterSpacingControl w:val="doNotCompress"/>
  <w:compat/>
  <w:rsids>
    <w:rsidRoot w:val="006312AE"/>
    <w:rsid w:val="006312AE"/>
    <w:rsid w:val="00B24904"/>
    <w:rsid w:val="00BF16ED"/>
    <w:rsid w:val="00D96B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6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0013357</dc:creator>
  <cp:lastModifiedBy>0013357</cp:lastModifiedBy>
  <cp:revision>1</cp:revision>
  <dcterms:created xsi:type="dcterms:W3CDTF">2020-04-03T12:48:00Z</dcterms:created>
  <dcterms:modified xsi:type="dcterms:W3CDTF">2020-04-03T12:48:00Z</dcterms:modified>
</cp:coreProperties>
</file>