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83" w:rsidRPr="00D30268" w:rsidRDefault="00E97283" w:rsidP="00E97283">
      <w:pPr>
        <w:rPr>
          <w:color w:val="000000" w:themeColor="text1"/>
        </w:rPr>
      </w:pPr>
    </w:p>
    <w:p w:rsidR="00E97283" w:rsidRPr="00D30268" w:rsidRDefault="00E97283" w:rsidP="00E97283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4.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r w:rsidRPr="00D30268">
        <w:rPr>
          <w:color w:val="000000" w:themeColor="text1"/>
        </w:rPr>
        <w:t>TCV</w:t>
      </w:r>
      <w:proofErr w:type="spellEnd"/>
      <w:r w:rsidRPr="00D30268">
        <w:rPr>
          <w:color w:val="000000" w:themeColor="text1"/>
        </w:rPr>
        <w:t xml:space="preserve">-treated patients: Variance. Initial Eigenvalues are rotated with </w:t>
      </w:r>
      <w:proofErr w:type="spellStart"/>
      <w:r w:rsidRPr="00D30268">
        <w:rPr>
          <w:color w:val="000000" w:themeColor="text1"/>
        </w:rPr>
        <w:t>Varimax</w:t>
      </w:r>
      <w:proofErr w:type="spellEnd"/>
      <w:r w:rsidRPr="00D30268">
        <w:rPr>
          <w:color w:val="000000" w:themeColor="text1"/>
        </w:rPr>
        <w:t xml:space="preserve"> and Kaiser Normalization method </w:t>
      </w:r>
    </w:p>
    <w:p w:rsidR="00E97283" w:rsidRPr="00D30268" w:rsidRDefault="00E97283" w:rsidP="00E97283">
      <w:pPr>
        <w:rPr>
          <w:color w:val="000000" w:themeColor="text1"/>
        </w:rPr>
      </w:pPr>
    </w:p>
    <w:tbl>
      <w:tblPr>
        <w:tblW w:w="55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79"/>
        <w:gridCol w:w="1099"/>
        <w:gridCol w:w="1544"/>
        <w:gridCol w:w="1560"/>
      </w:tblGrid>
      <w:tr w:rsidR="00E97283" w:rsidRPr="00D30268" w:rsidTr="00D770D6">
        <w:trPr>
          <w:cantSplit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Component</w:t>
            </w:r>
          </w:p>
        </w:tc>
        <w:tc>
          <w:tcPr>
            <w:tcW w:w="4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Rotation Sums of Squared Loadings</w:t>
            </w:r>
          </w:p>
        </w:tc>
      </w:tr>
      <w:tr w:rsidR="00E97283" w:rsidRPr="00D30268" w:rsidTr="00D770D6">
        <w:trPr>
          <w:cantSplit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Total</w:t>
            </w:r>
          </w:p>
        </w:tc>
        <w:tc>
          <w:tcPr>
            <w:tcW w:w="15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56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</w:tr>
      <w:tr w:rsidR="00E97283" w:rsidRPr="00D30268" w:rsidTr="00D770D6">
        <w:trPr>
          <w:cantSplit/>
        </w:trPr>
        <w:tc>
          <w:tcPr>
            <w:tcW w:w="137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09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6.404</w:t>
            </w:r>
          </w:p>
        </w:tc>
        <w:tc>
          <w:tcPr>
            <w:tcW w:w="15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40.027</w:t>
            </w:r>
          </w:p>
        </w:tc>
        <w:tc>
          <w:tcPr>
            <w:tcW w:w="156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40.027</w:t>
            </w:r>
          </w:p>
        </w:tc>
      </w:tr>
      <w:tr w:rsidR="00E97283" w:rsidRPr="00D30268" w:rsidTr="00D770D6">
        <w:trPr>
          <w:cantSplit/>
        </w:trPr>
        <w:tc>
          <w:tcPr>
            <w:tcW w:w="137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09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6.318</w:t>
            </w:r>
          </w:p>
        </w:tc>
        <w:tc>
          <w:tcPr>
            <w:tcW w:w="15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39.487</w:t>
            </w:r>
          </w:p>
        </w:tc>
        <w:tc>
          <w:tcPr>
            <w:tcW w:w="15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97283" w:rsidRPr="00D30268" w:rsidRDefault="00E97283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79.514</w:t>
            </w:r>
          </w:p>
        </w:tc>
      </w:tr>
    </w:tbl>
    <w:p w:rsidR="00E97283" w:rsidRPr="00D30268" w:rsidRDefault="00E97283" w:rsidP="00E97283">
      <w:pPr>
        <w:rPr>
          <w:color w:val="000000" w:themeColor="text1"/>
        </w:rPr>
      </w:pPr>
    </w:p>
    <w:p w:rsidR="00E97283" w:rsidRPr="00D30268" w:rsidRDefault="00E97283" w:rsidP="00E97283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E97283"/>
    <w:rsid w:val="00B24904"/>
    <w:rsid w:val="00BF16ED"/>
    <w:rsid w:val="00D96BDA"/>
    <w:rsid w:val="00E9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2020-04-03T12:50:00Z</dcterms:modified>
</cp:coreProperties>
</file>