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F7E" w:rsidRPr="00FF3B5D" w:rsidRDefault="00191F7E" w:rsidP="00FF3B5D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FF3B5D">
        <w:rPr>
          <w:rFonts w:ascii="Times New Roman" w:hAnsi="Times New Roman" w:cs="Times New Roman"/>
          <w:b/>
          <w:bCs/>
          <w:sz w:val="24"/>
          <w:szCs w:val="24"/>
          <w:lang w:bidi="en-US"/>
        </w:rPr>
        <w:t>Table S1</w:t>
      </w:r>
      <w:r w:rsidR="00C20717" w:rsidRPr="00FF3B5D">
        <w:rPr>
          <w:rFonts w:ascii="Times New Roman" w:hAnsi="Times New Roman" w:cs="Times New Roman"/>
          <w:b/>
          <w:bCs/>
          <w:sz w:val="24"/>
          <w:szCs w:val="24"/>
          <w:lang w:bidi="en-US"/>
        </w:rPr>
        <w:t>.</w:t>
      </w:r>
      <w:r w:rsidRPr="00FF3B5D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Methods for the determination of the studied biochemical parameters</w:t>
      </w:r>
    </w:p>
    <w:tbl>
      <w:tblPr>
        <w:tblStyle w:val="TableGrid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2820"/>
        <w:gridCol w:w="851"/>
        <w:gridCol w:w="2835"/>
        <w:gridCol w:w="1559"/>
      </w:tblGrid>
      <w:tr w:rsidR="00B14549" w:rsidRPr="00B14549" w:rsidTr="00061F37">
        <w:trPr>
          <w:trHeight w:val="575"/>
        </w:trPr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b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b/>
                <w:color w:val="000000" w:themeColor="text1"/>
                <w:sz w:val="21"/>
                <w:szCs w:val="21"/>
                <w:lang w:eastAsia="zh-CN"/>
              </w:rPr>
              <w:t>Parameters</w:t>
            </w: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b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b/>
                <w:snapToGrid/>
                <w:color w:val="000000" w:themeColor="text1"/>
                <w:sz w:val="21"/>
                <w:szCs w:val="21"/>
                <w:lang w:eastAsia="zh-CN"/>
              </w:rPr>
              <w:t>Method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F7E" w:rsidRPr="00B14549" w:rsidRDefault="00061F37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b/>
                <w:snapToGrid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1"/>
                <w:szCs w:val="21"/>
                <w:lang w:eastAsia="zh-CN"/>
              </w:rPr>
              <w:t>%</w:t>
            </w:r>
            <w:r w:rsidR="00191F7E" w:rsidRPr="00B14549">
              <w:rPr>
                <w:rFonts w:ascii="Times New Roman" w:eastAsiaTheme="minorEastAsia" w:hAnsi="Times New Roman"/>
                <w:b/>
                <w:color w:val="000000" w:themeColor="text1"/>
                <w:sz w:val="21"/>
                <w:szCs w:val="21"/>
                <w:lang w:eastAsia="zh-CN"/>
              </w:rPr>
              <w:t>CV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F7E" w:rsidRPr="00B14549" w:rsidRDefault="00B14549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I</w:t>
            </w:r>
            <w:r w:rsidR="00191F7E" w:rsidRPr="00B14549"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nstruments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1F7E" w:rsidRPr="00B14549" w:rsidRDefault="00B14549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M</w:t>
            </w:r>
            <w:r w:rsidR="00191F7E" w:rsidRPr="00B14549">
              <w:rPr>
                <w:rFonts w:ascii="Times New Roman" w:hAnsi="Times New Roman"/>
                <w:b/>
                <w:color w:val="000000" w:themeColor="text1"/>
                <w:sz w:val="21"/>
                <w:szCs w:val="21"/>
              </w:rPr>
              <w:t>anufacturer</w:t>
            </w:r>
          </w:p>
        </w:tc>
      </w:tr>
      <w:tr w:rsidR="00B14549" w:rsidRPr="00B14549" w:rsidTr="00061F37"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FBG</w:t>
            </w:r>
          </w:p>
        </w:tc>
        <w:tc>
          <w:tcPr>
            <w:tcW w:w="2820" w:type="dxa"/>
            <w:tcBorders>
              <w:top w:val="single" w:sz="4" w:space="0" w:color="auto"/>
            </w:tcBorders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hexokinase method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2%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HITACHI7600 automatic analyzer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 Ltd</w:t>
            </w:r>
          </w:p>
        </w:tc>
      </w:tr>
      <w:tr w:rsidR="00B14549" w:rsidRPr="00B14549" w:rsidTr="00061F37">
        <w:tc>
          <w:tcPr>
            <w:tcW w:w="1433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TG</w:t>
            </w:r>
          </w:p>
        </w:tc>
        <w:tc>
          <w:tcPr>
            <w:tcW w:w="2820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glycerol phosphate oxidase-PAP method</w:t>
            </w:r>
          </w:p>
        </w:tc>
        <w:tc>
          <w:tcPr>
            <w:tcW w:w="851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5%</w:t>
            </w:r>
          </w:p>
        </w:tc>
        <w:tc>
          <w:tcPr>
            <w:tcW w:w="2835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HITACHI7600 automatic analyzer</w:t>
            </w:r>
          </w:p>
        </w:tc>
        <w:tc>
          <w:tcPr>
            <w:tcW w:w="1559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 Ltd</w:t>
            </w:r>
          </w:p>
        </w:tc>
      </w:tr>
      <w:tr w:rsidR="00B14549" w:rsidRPr="00B14549" w:rsidTr="00061F37">
        <w:tc>
          <w:tcPr>
            <w:tcW w:w="1433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TC</w:t>
            </w:r>
          </w:p>
        </w:tc>
        <w:tc>
          <w:tcPr>
            <w:tcW w:w="2820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Cholesterol oxidase method</w:t>
            </w:r>
          </w:p>
        </w:tc>
        <w:tc>
          <w:tcPr>
            <w:tcW w:w="851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5%</w:t>
            </w:r>
          </w:p>
        </w:tc>
        <w:tc>
          <w:tcPr>
            <w:tcW w:w="2835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HITACHI7600 automatic analyzer</w:t>
            </w:r>
          </w:p>
        </w:tc>
        <w:tc>
          <w:tcPr>
            <w:tcW w:w="1559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 Ltd</w:t>
            </w:r>
          </w:p>
        </w:tc>
      </w:tr>
      <w:tr w:rsidR="00B14549" w:rsidRPr="00B14549" w:rsidTr="00061F37">
        <w:tc>
          <w:tcPr>
            <w:tcW w:w="1433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HDL-C</w:t>
            </w:r>
          </w:p>
        </w:tc>
        <w:tc>
          <w:tcPr>
            <w:tcW w:w="2820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selective inhibition method</w:t>
            </w:r>
          </w:p>
        </w:tc>
        <w:tc>
          <w:tcPr>
            <w:tcW w:w="851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5%</w:t>
            </w:r>
          </w:p>
        </w:tc>
        <w:tc>
          <w:tcPr>
            <w:tcW w:w="2835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HITACHI7600 automatic analyzer</w:t>
            </w:r>
          </w:p>
        </w:tc>
        <w:tc>
          <w:tcPr>
            <w:tcW w:w="1559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 Ltd</w:t>
            </w:r>
          </w:p>
        </w:tc>
      </w:tr>
      <w:tr w:rsidR="00B14549" w:rsidRPr="00B14549" w:rsidTr="00061F37">
        <w:tc>
          <w:tcPr>
            <w:tcW w:w="1433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LDL-C</w:t>
            </w:r>
          </w:p>
        </w:tc>
        <w:tc>
          <w:tcPr>
            <w:tcW w:w="2820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selective elimination method</w:t>
            </w:r>
          </w:p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5%</w:t>
            </w:r>
          </w:p>
        </w:tc>
        <w:tc>
          <w:tcPr>
            <w:tcW w:w="2835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HITACHI7600 automatic analyzer</w:t>
            </w:r>
          </w:p>
        </w:tc>
        <w:tc>
          <w:tcPr>
            <w:tcW w:w="1559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 Ltd</w:t>
            </w:r>
          </w:p>
        </w:tc>
      </w:tr>
      <w:tr w:rsidR="00B14549" w:rsidRPr="00B14549" w:rsidTr="00061F37">
        <w:tc>
          <w:tcPr>
            <w:tcW w:w="1433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NEFA</w:t>
            </w:r>
          </w:p>
        </w:tc>
        <w:tc>
          <w:tcPr>
            <w:tcW w:w="2820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Enzymatic method</w:t>
            </w:r>
          </w:p>
        </w:tc>
        <w:tc>
          <w:tcPr>
            <w:tcW w:w="851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10%</w:t>
            </w:r>
          </w:p>
        </w:tc>
        <w:tc>
          <w:tcPr>
            <w:tcW w:w="2835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HITACHI7600 automatic analyzer</w:t>
            </w:r>
          </w:p>
        </w:tc>
        <w:tc>
          <w:tcPr>
            <w:tcW w:w="1559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 Ltd</w:t>
            </w:r>
          </w:p>
        </w:tc>
      </w:tr>
      <w:tr w:rsidR="00B14549" w:rsidRPr="00B14549" w:rsidTr="00061F37">
        <w:tc>
          <w:tcPr>
            <w:tcW w:w="1433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HbA1c</w:t>
            </w:r>
          </w:p>
        </w:tc>
        <w:tc>
          <w:tcPr>
            <w:tcW w:w="2820" w:type="dxa"/>
            <w:vAlign w:val="center"/>
          </w:tcPr>
          <w:p w:rsidR="00191F7E" w:rsidRPr="00B14549" w:rsidRDefault="00B14549" w:rsidP="00B14549">
            <w:pPr>
              <w:pStyle w:val="MDPI31text"/>
              <w:spacing w:line="240" w:lineRule="auto"/>
              <w:ind w:firstLine="0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 w:hint="eastAsia"/>
                <w:snapToGrid/>
                <w:color w:val="000000" w:themeColor="text1"/>
                <w:sz w:val="21"/>
                <w:szCs w:val="21"/>
                <w:lang w:eastAsia="zh-CN"/>
              </w:rPr>
              <w:t>H</w:t>
            </w: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PLC</w:t>
            </w:r>
          </w:p>
        </w:tc>
        <w:tc>
          <w:tcPr>
            <w:tcW w:w="851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5%</w:t>
            </w:r>
          </w:p>
        </w:tc>
        <w:tc>
          <w:tcPr>
            <w:tcW w:w="2835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 xml:space="preserve">Tosoh Automated </w:t>
            </w:r>
            <w:proofErr w:type="spellStart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Glycohemoglobin</w:t>
            </w:r>
            <w:proofErr w:type="spellEnd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 xml:space="preserve"> Analyzer HLC-723 G8</w:t>
            </w:r>
          </w:p>
        </w:tc>
        <w:tc>
          <w:tcPr>
            <w:tcW w:w="1559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Tosoh Corporation</w:t>
            </w:r>
          </w:p>
        </w:tc>
      </w:tr>
      <w:tr w:rsidR="00B14549" w:rsidRPr="00B14549" w:rsidTr="00061F37">
        <w:tc>
          <w:tcPr>
            <w:tcW w:w="1433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ALT</w:t>
            </w:r>
          </w:p>
        </w:tc>
        <w:tc>
          <w:tcPr>
            <w:tcW w:w="2820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Enzymatic method</w:t>
            </w:r>
          </w:p>
        </w:tc>
        <w:tc>
          <w:tcPr>
            <w:tcW w:w="851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10%</w:t>
            </w:r>
          </w:p>
        </w:tc>
        <w:tc>
          <w:tcPr>
            <w:tcW w:w="2835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HITACHI7600 automatic analyzer</w:t>
            </w:r>
          </w:p>
        </w:tc>
        <w:tc>
          <w:tcPr>
            <w:tcW w:w="1559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 Ltd</w:t>
            </w:r>
          </w:p>
        </w:tc>
      </w:tr>
      <w:tr w:rsidR="00B14549" w:rsidRPr="00B14549" w:rsidTr="00061F37">
        <w:tc>
          <w:tcPr>
            <w:tcW w:w="1433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AST</w:t>
            </w:r>
          </w:p>
        </w:tc>
        <w:tc>
          <w:tcPr>
            <w:tcW w:w="2820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Enzymatic method</w:t>
            </w:r>
          </w:p>
        </w:tc>
        <w:tc>
          <w:tcPr>
            <w:tcW w:w="851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10%</w:t>
            </w:r>
          </w:p>
        </w:tc>
        <w:tc>
          <w:tcPr>
            <w:tcW w:w="2835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HITACHI7600 automatic analyzer</w:t>
            </w:r>
          </w:p>
        </w:tc>
        <w:tc>
          <w:tcPr>
            <w:tcW w:w="1559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 Ltd</w:t>
            </w:r>
          </w:p>
        </w:tc>
      </w:tr>
      <w:tr w:rsidR="00B14549" w:rsidRPr="00B14549" w:rsidTr="00061F37">
        <w:tc>
          <w:tcPr>
            <w:tcW w:w="1433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Urea</w:t>
            </w:r>
          </w:p>
        </w:tc>
        <w:tc>
          <w:tcPr>
            <w:tcW w:w="2820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urease method</w:t>
            </w:r>
          </w:p>
        </w:tc>
        <w:tc>
          <w:tcPr>
            <w:tcW w:w="851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3%</w:t>
            </w:r>
          </w:p>
        </w:tc>
        <w:tc>
          <w:tcPr>
            <w:tcW w:w="2835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HITACHI7600 automatic analyzer</w:t>
            </w:r>
          </w:p>
        </w:tc>
        <w:tc>
          <w:tcPr>
            <w:tcW w:w="1559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 Ltd</w:t>
            </w:r>
          </w:p>
        </w:tc>
      </w:tr>
      <w:tr w:rsidR="00B14549" w:rsidRPr="00B14549" w:rsidTr="00061F37">
        <w:tc>
          <w:tcPr>
            <w:tcW w:w="1433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UA</w:t>
            </w:r>
          </w:p>
        </w:tc>
        <w:tc>
          <w:tcPr>
            <w:tcW w:w="2820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Enzymatic method</w:t>
            </w:r>
          </w:p>
        </w:tc>
        <w:tc>
          <w:tcPr>
            <w:tcW w:w="851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5%</w:t>
            </w:r>
          </w:p>
        </w:tc>
        <w:tc>
          <w:tcPr>
            <w:tcW w:w="2835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HITACHI7600 automatic analyzer</w:t>
            </w:r>
          </w:p>
        </w:tc>
        <w:tc>
          <w:tcPr>
            <w:tcW w:w="1559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 Ltd</w:t>
            </w:r>
          </w:p>
        </w:tc>
      </w:tr>
      <w:tr w:rsidR="00B14549" w:rsidRPr="00B14549" w:rsidTr="00061F37">
        <w:tc>
          <w:tcPr>
            <w:tcW w:w="1433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Crea</w:t>
            </w:r>
            <w:proofErr w:type="spellEnd"/>
          </w:p>
        </w:tc>
        <w:tc>
          <w:tcPr>
            <w:tcW w:w="2820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Enzymatic method</w:t>
            </w:r>
          </w:p>
        </w:tc>
        <w:tc>
          <w:tcPr>
            <w:tcW w:w="851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5%</w:t>
            </w:r>
          </w:p>
        </w:tc>
        <w:tc>
          <w:tcPr>
            <w:tcW w:w="2835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HITACHI7600 automatic analyzer</w:t>
            </w:r>
          </w:p>
        </w:tc>
        <w:tc>
          <w:tcPr>
            <w:tcW w:w="1559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Hitachi Ltd</w:t>
            </w:r>
          </w:p>
        </w:tc>
      </w:tr>
      <w:tr w:rsidR="00B14549" w:rsidRPr="00B14549" w:rsidTr="00061F37">
        <w:tc>
          <w:tcPr>
            <w:tcW w:w="1433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WBC</w:t>
            </w:r>
          </w:p>
        </w:tc>
        <w:tc>
          <w:tcPr>
            <w:tcW w:w="2820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Flow cytometry</w:t>
            </w:r>
          </w:p>
        </w:tc>
        <w:tc>
          <w:tcPr>
            <w:tcW w:w="851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4%</w:t>
            </w:r>
          </w:p>
        </w:tc>
        <w:tc>
          <w:tcPr>
            <w:tcW w:w="2835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proofErr w:type="spellStart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Sysmex</w:t>
            </w:r>
            <w:proofErr w:type="spellEnd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 xml:space="preserve"> XN-20 automated hematology analyzer</w:t>
            </w:r>
          </w:p>
        </w:tc>
        <w:tc>
          <w:tcPr>
            <w:tcW w:w="1559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proofErr w:type="spellStart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Sysmex</w:t>
            </w:r>
            <w:proofErr w:type="spellEnd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 xml:space="preserve"> Corporation</w:t>
            </w:r>
          </w:p>
        </w:tc>
      </w:tr>
      <w:tr w:rsidR="00B14549" w:rsidRPr="00B14549" w:rsidTr="00061F37">
        <w:tc>
          <w:tcPr>
            <w:tcW w:w="1433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neutrophil</w:t>
            </w:r>
          </w:p>
        </w:tc>
        <w:tc>
          <w:tcPr>
            <w:tcW w:w="2820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Flow cytometry</w:t>
            </w:r>
          </w:p>
        </w:tc>
        <w:tc>
          <w:tcPr>
            <w:tcW w:w="851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4%</w:t>
            </w:r>
          </w:p>
        </w:tc>
        <w:tc>
          <w:tcPr>
            <w:tcW w:w="2835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proofErr w:type="spellStart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Sysmex</w:t>
            </w:r>
            <w:proofErr w:type="spellEnd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 xml:space="preserve"> XN-20 automated hematology analyzer</w:t>
            </w:r>
          </w:p>
        </w:tc>
        <w:tc>
          <w:tcPr>
            <w:tcW w:w="1559" w:type="dxa"/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proofErr w:type="spellStart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Sysmex</w:t>
            </w:r>
            <w:proofErr w:type="spellEnd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 xml:space="preserve"> Corporation</w:t>
            </w:r>
          </w:p>
        </w:tc>
      </w:tr>
      <w:tr w:rsidR="00B14549" w:rsidRPr="00B14549" w:rsidTr="00061F37"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proofErr w:type="spellStart"/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eosnophils</w:t>
            </w:r>
            <w:proofErr w:type="spellEnd"/>
          </w:p>
        </w:tc>
        <w:tc>
          <w:tcPr>
            <w:tcW w:w="2820" w:type="dxa"/>
            <w:tcBorders>
              <w:bottom w:val="single" w:sz="4" w:space="0" w:color="auto"/>
            </w:tcBorders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r w:rsidRPr="00B14549">
              <w:rPr>
                <w:rFonts w:ascii="Times New Roman" w:eastAsiaTheme="minorEastAsia" w:hAnsi="Times New Roman"/>
                <w:color w:val="000000" w:themeColor="text1"/>
                <w:sz w:val="21"/>
                <w:szCs w:val="21"/>
                <w:lang w:eastAsia="zh-CN"/>
              </w:rPr>
              <w:t>Flow cytometry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</w:pPr>
            <w:r w:rsidRPr="00B14549">
              <w:rPr>
                <w:rFonts w:ascii="Times New Roman" w:eastAsiaTheme="minorEastAsia" w:hAnsi="Times New Roman"/>
                <w:snapToGrid/>
                <w:color w:val="000000" w:themeColor="text1"/>
                <w:sz w:val="21"/>
                <w:szCs w:val="21"/>
                <w:lang w:eastAsia="zh-CN"/>
              </w:rPr>
              <w:t>4%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proofErr w:type="spellStart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Sysmex</w:t>
            </w:r>
            <w:proofErr w:type="spellEnd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 xml:space="preserve"> XN-20 automated hematology analyzer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91F7E" w:rsidRPr="00B14549" w:rsidRDefault="00191F7E" w:rsidP="00B14549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</w:pPr>
            <w:proofErr w:type="spellStart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>Sysmex</w:t>
            </w:r>
            <w:proofErr w:type="spellEnd"/>
            <w:r w:rsidRPr="00B14549">
              <w:rPr>
                <w:rFonts w:ascii="Times New Roman" w:hAnsi="Times New Roman"/>
                <w:snapToGrid/>
                <w:color w:val="000000" w:themeColor="text1"/>
                <w:sz w:val="21"/>
                <w:szCs w:val="21"/>
              </w:rPr>
              <w:t xml:space="preserve"> Corporation</w:t>
            </w:r>
          </w:p>
        </w:tc>
      </w:tr>
    </w:tbl>
    <w:p w:rsidR="00191F7E" w:rsidRDefault="00191F7E" w:rsidP="00191F7E">
      <w:pPr>
        <w:pStyle w:val="MDPI31text"/>
        <w:spacing w:line="480" w:lineRule="auto"/>
        <w:ind w:firstLine="0"/>
        <w:rPr>
          <w:rFonts w:ascii="Times New Roman" w:hAnsi="Times New Roman"/>
          <w:snapToGrid/>
          <w:color w:val="auto"/>
          <w:sz w:val="24"/>
          <w:szCs w:val="24"/>
        </w:rPr>
      </w:pPr>
    </w:p>
    <w:p w:rsidR="00B14549" w:rsidRPr="00540522" w:rsidRDefault="00B14549" w:rsidP="00B14549">
      <w:pPr>
        <w:pStyle w:val="MDPI31text"/>
        <w:spacing w:line="480" w:lineRule="auto"/>
        <w:ind w:firstLine="0"/>
        <w:rPr>
          <w:rFonts w:ascii="Times New Roman" w:hAnsi="Times New Roman"/>
          <w:bCs/>
          <w:color w:val="auto"/>
          <w:sz w:val="21"/>
          <w:szCs w:val="24"/>
        </w:rPr>
      </w:pPr>
      <w:r w:rsidRPr="00540522">
        <w:rPr>
          <w:rFonts w:ascii="Times New Roman" w:hAnsi="Times New Roman"/>
          <w:b/>
          <w:bCs/>
          <w:color w:val="auto"/>
          <w:sz w:val="21"/>
          <w:szCs w:val="24"/>
        </w:rPr>
        <w:t>Abbreviations</w:t>
      </w:r>
      <w:r>
        <w:rPr>
          <w:rFonts w:ascii="Times New Roman" w:hAnsi="Times New Roman"/>
          <w:bCs/>
          <w:color w:val="auto"/>
          <w:sz w:val="21"/>
          <w:szCs w:val="24"/>
        </w:rPr>
        <w:t>: CV:</w:t>
      </w:r>
      <w:r w:rsidRPr="00B14549">
        <w:rPr>
          <w:rFonts w:ascii="Times New Roman" w:eastAsiaTheme="minorEastAsia" w:hAnsi="Times New Roman"/>
          <w:sz w:val="21"/>
          <w:szCs w:val="21"/>
          <w:lang w:eastAsia="zh-CN"/>
        </w:rPr>
        <w:t xml:space="preserve"> </w:t>
      </w:r>
      <w:r w:rsidRPr="00191F7E">
        <w:rPr>
          <w:rFonts w:ascii="Times New Roman" w:eastAsiaTheme="minorEastAsia" w:hAnsi="Times New Roman"/>
          <w:sz w:val="21"/>
          <w:szCs w:val="21"/>
          <w:lang w:eastAsia="zh-CN"/>
        </w:rPr>
        <w:t>coefficients of variation</w:t>
      </w:r>
      <w:r>
        <w:rPr>
          <w:rFonts w:ascii="Times New Roman" w:eastAsiaTheme="minorEastAsia" w:hAnsi="Times New Roman"/>
          <w:sz w:val="21"/>
          <w:szCs w:val="21"/>
          <w:lang w:eastAsia="zh-CN"/>
        </w:rPr>
        <w:t xml:space="preserve">; </w:t>
      </w:r>
      <w:r w:rsidRPr="00540522">
        <w:rPr>
          <w:rFonts w:ascii="Times New Roman" w:hAnsi="Times New Roman"/>
          <w:bCs/>
          <w:color w:val="auto"/>
          <w:sz w:val="21"/>
          <w:szCs w:val="24"/>
        </w:rPr>
        <w:t xml:space="preserve">FBG: fasting blood </w:t>
      </w:r>
      <w:bookmarkStart w:id="0" w:name="OLE_LINK40"/>
      <w:r w:rsidRPr="00540522">
        <w:rPr>
          <w:rFonts w:ascii="Times New Roman" w:hAnsi="Times New Roman"/>
          <w:bCs/>
          <w:color w:val="auto"/>
          <w:sz w:val="21"/>
          <w:szCs w:val="24"/>
        </w:rPr>
        <w:t>glucose, TG: triglycerides, TC: total cholesterol, HDL-C: high-density lipoprotein-cholesterol, LDL-C: low-density lipoprotein-cholesterol</w:t>
      </w:r>
      <w:bookmarkEnd w:id="0"/>
      <w:r w:rsidRPr="00540522">
        <w:rPr>
          <w:rFonts w:ascii="Times New Roman" w:hAnsi="Times New Roman"/>
          <w:bCs/>
          <w:color w:val="auto"/>
          <w:sz w:val="21"/>
          <w:szCs w:val="24"/>
        </w:rPr>
        <w:t xml:space="preserve">, NEFA: non-esterified fatty acids. ALT: Alanine transaminase; AST: aspartate transaminase, </w:t>
      </w:r>
      <w:r>
        <w:rPr>
          <w:rFonts w:ascii="Times New Roman" w:hAnsi="Times New Roman"/>
          <w:bCs/>
          <w:color w:val="auto"/>
          <w:sz w:val="21"/>
          <w:szCs w:val="24"/>
        </w:rPr>
        <w:t>Urea</w:t>
      </w:r>
      <w:r w:rsidRPr="00540522">
        <w:rPr>
          <w:rFonts w:ascii="Times New Roman" w:hAnsi="Times New Roman"/>
          <w:bCs/>
          <w:color w:val="auto"/>
          <w:sz w:val="21"/>
          <w:szCs w:val="24"/>
        </w:rPr>
        <w:t xml:space="preserve">: blood urea nitrogen, </w:t>
      </w:r>
      <w:proofErr w:type="spellStart"/>
      <w:r w:rsidRPr="00540522">
        <w:rPr>
          <w:rFonts w:ascii="Times New Roman" w:hAnsi="Times New Roman"/>
          <w:bCs/>
          <w:color w:val="auto"/>
          <w:sz w:val="21"/>
          <w:szCs w:val="24"/>
        </w:rPr>
        <w:t>C</w:t>
      </w:r>
      <w:r>
        <w:rPr>
          <w:rFonts w:ascii="Times New Roman" w:hAnsi="Times New Roman"/>
          <w:bCs/>
          <w:color w:val="auto"/>
          <w:sz w:val="21"/>
          <w:szCs w:val="24"/>
        </w:rPr>
        <w:t>rea</w:t>
      </w:r>
      <w:proofErr w:type="spellEnd"/>
      <w:r w:rsidRPr="00540522">
        <w:rPr>
          <w:rFonts w:ascii="Times New Roman" w:hAnsi="Times New Roman"/>
          <w:bCs/>
          <w:color w:val="auto"/>
          <w:sz w:val="21"/>
          <w:szCs w:val="24"/>
        </w:rPr>
        <w:t xml:space="preserve">: creatinine, UA: uric acid, WBC: white </w:t>
      </w:r>
      <w:bookmarkStart w:id="1" w:name="_GoBack"/>
      <w:bookmarkEnd w:id="1"/>
      <w:r w:rsidRPr="00540522">
        <w:rPr>
          <w:rFonts w:ascii="Times New Roman" w:hAnsi="Times New Roman"/>
          <w:bCs/>
          <w:color w:val="auto"/>
          <w:sz w:val="21"/>
          <w:szCs w:val="24"/>
        </w:rPr>
        <w:t xml:space="preserve">blood </w:t>
      </w:r>
      <w:r>
        <w:rPr>
          <w:rFonts w:ascii="Times New Roman" w:hAnsi="Times New Roman"/>
          <w:bCs/>
          <w:color w:val="auto"/>
          <w:sz w:val="21"/>
          <w:szCs w:val="24"/>
        </w:rPr>
        <w:t>cell; HPLC:</w:t>
      </w:r>
      <w:r w:rsidRPr="00B14549">
        <w:rPr>
          <w:rFonts w:ascii="Times New Roman" w:eastAsiaTheme="minorEastAsia" w:hAnsi="Times New Roman"/>
          <w:snapToGrid/>
          <w:sz w:val="21"/>
          <w:szCs w:val="21"/>
          <w:lang w:eastAsia="zh-CN"/>
        </w:rPr>
        <w:t xml:space="preserve"> </w:t>
      </w:r>
      <w:r w:rsidRPr="00191F7E">
        <w:rPr>
          <w:rFonts w:ascii="Times New Roman" w:eastAsiaTheme="minorEastAsia" w:hAnsi="Times New Roman"/>
          <w:snapToGrid/>
          <w:sz w:val="21"/>
          <w:szCs w:val="21"/>
          <w:lang w:eastAsia="zh-CN"/>
        </w:rPr>
        <w:t>High performance liquid chromatography</w:t>
      </w:r>
      <w:r>
        <w:rPr>
          <w:rFonts w:ascii="Times New Roman" w:eastAsiaTheme="minorEastAsia" w:hAnsi="Times New Roman"/>
          <w:snapToGrid/>
          <w:sz w:val="21"/>
          <w:szCs w:val="21"/>
          <w:lang w:eastAsia="zh-CN"/>
        </w:rPr>
        <w:t>.</w:t>
      </w:r>
    </w:p>
    <w:p w:rsidR="00B14549" w:rsidRPr="00B14549" w:rsidRDefault="00B14549" w:rsidP="00191F7E">
      <w:pPr>
        <w:pStyle w:val="MDPI31text"/>
        <w:spacing w:line="480" w:lineRule="auto"/>
        <w:ind w:firstLine="0"/>
        <w:rPr>
          <w:rFonts w:ascii="Times New Roman" w:hAnsi="Times New Roman"/>
          <w:snapToGrid/>
          <w:color w:val="auto"/>
          <w:sz w:val="24"/>
          <w:szCs w:val="24"/>
        </w:rPr>
      </w:pPr>
    </w:p>
    <w:sectPr w:rsidR="00B14549" w:rsidRPr="00B14549" w:rsidSect="000D3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EDA" w:rsidRDefault="00EC5EDA" w:rsidP="00262528">
      <w:r>
        <w:separator/>
      </w:r>
    </w:p>
  </w:endnote>
  <w:endnote w:type="continuationSeparator" w:id="0">
    <w:p w:rsidR="00EC5EDA" w:rsidRDefault="00EC5EDA" w:rsidP="0026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EDA" w:rsidRDefault="00EC5EDA" w:rsidP="00262528">
      <w:r>
        <w:separator/>
      </w:r>
    </w:p>
  </w:footnote>
  <w:footnote w:type="continuationSeparator" w:id="0">
    <w:p w:rsidR="00EC5EDA" w:rsidRDefault="00EC5EDA" w:rsidP="00262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90888"/>
    <w:multiLevelType w:val="hybridMultilevel"/>
    <w:tmpl w:val="15AE3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2B54"/>
    <w:rsid w:val="00003778"/>
    <w:rsid w:val="00035CD8"/>
    <w:rsid w:val="00061F37"/>
    <w:rsid w:val="00063231"/>
    <w:rsid w:val="00070BB4"/>
    <w:rsid w:val="000D3E12"/>
    <w:rsid w:val="00171923"/>
    <w:rsid w:val="00191F7E"/>
    <w:rsid w:val="00192B54"/>
    <w:rsid w:val="00262528"/>
    <w:rsid w:val="002752E8"/>
    <w:rsid w:val="00393913"/>
    <w:rsid w:val="005E545D"/>
    <w:rsid w:val="00603C77"/>
    <w:rsid w:val="0068065D"/>
    <w:rsid w:val="00692EA0"/>
    <w:rsid w:val="00701DDC"/>
    <w:rsid w:val="00704CF3"/>
    <w:rsid w:val="00721177"/>
    <w:rsid w:val="008710B7"/>
    <w:rsid w:val="008759E3"/>
    <w:rsid w:val="008C38D4"/>
    <w:rsid w:val="00956558"/>
    <w:rsid w:val="009E55BC"/>
    <w:rsid w:val="00AD7329"/>
    <w:rsid w:val="00B14549"/>
    <w:rsid w:val="00C20717"/>
    <w:rsid w:val="00D41B8E"/>
    <w:rsid w:val="00DB3D9D"/>
    <w:rsid w:val="00DE74BD"/>
    <w:rsid w:val="00E27C0A"/>
    <w:rsid w:val="00E55524"/>
    <w:rsid w:val="00E93895"/>
    <w:rsid w:val="00EC5EDA"/>
    <w:rsid w:val="00EF5035"/>
    <w:rsid w:val="00F44202"/>
    <w:rsid w:val="00FB4207"/>
    <w:rsid w:val="00FF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52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5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6252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625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62528"/>
    <w:rPr>
      <w:sz w:val="18"/>
      <w:szCs w:val="18"/>
    </w:rPr>
  </w:style>
  <w:style w:type="paragraph" w:customStyle="1" w:styleId="MDPI31text">
    <w:name w:val="MDPI_3.1_text"/>
    <w:link w:val="MDPI31textChar"/>
    <w:qFormat/>
    <w:rsid w:val="00262528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styleId="ListParagraph">
    <w:name w:val="List Paragraph"/>
    <w:basedOn w:val="Normal"/>
    <w:uiPriority w:val="34"/>
    <w:qFormat/>
    <w:rsid w:val="00262528"/>
    <w:pPr>
      <w:ind w:firstLineChars="200" w:firstLine="420"/>
    </w:pPr>
  </w:style>
  <w:style w:type="character" w:customStyle="1" w:styleId="MDPI31textChar">
    <w:name w:val="MDPI_3.1_text Char"/>
    <w:basedOn w:val="DefaultParagraphFont"/>
    <w:link w:val="MDPI31text"/>
    <w:qFormat/>
    <w:rsid w:val="00262528"/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table" w:styleId="TableGrid">
    <w:name w:val="Table Grid"/>
    <w:basedOn w:val="TableNormal"/>
    <w:uiPriority w:val="39"/>
    <w:rsid w:val="00262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ASUS-haoyaxin</dc:creator>
  <cp:keywords/>
  <dc:description/>
  <cp:lastModifiedBy>Kalyana Sundaram T.V</cp:lastModifiedBy>
  <cp:revision>27</cp:revision>
  <dcterms:created xsi:type="dcterms:W3CDTF">2020-12-17T15:43:00Z</dcterms:created>
  <dcterms:modified xsi:type="dcterms:W3CDTF">2021-01-29T06:24:00Z</dcterms:modified>
</cp:coreProperties>
</file>