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"/>
        <w:tblpPr w:leftFromText="180" w:rightFromText="180" w:horzAnchor="margin" w:tblpY="549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308"/>
        <w:gridCol w:w="2043"/>
        <w:gridCol w:w="2182"/>
        <w:gridCol w:w="1773"/>
      </w:tblGrid>
      <w:tr w:rsidR="00AD5345" w14:paraId="506D5DD1" w14:textId="45108DDD" w:rsidTr="00317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tcBorders>
              <w:top w:val="single" w:sz="4" w:space="0" w:color="auto"/>
              <w:bottom w:val="single" w:sz="4" w:space="0" w:color="auto"/>
            </w:tcBorders>
          </w:tcPr>
          <w:p w14:paraId="1BEDD4DA" w14:textId="7367BA57" w:rsidR="00AD5345" w:rsidRDefault="00AD5345" w:rsidP="00C260E1">
            <w:r>
              <w:t>C</w:t>
            </w:r>
            <w:r>
              <w:rPr>
                <w:rFonts w:hint="eastAsia"/>
              </w:rPr>
              <w:t>haracteristics</w:t>
            </w:r>
          </w:p>
        </w:tc>
        <w:tc>
          <w:tcPr>
            <w:tcW w:w="2043" w:type="dxa"/>
            <w:tcBorders>
              <w:top w:val="single" w:sz="4" w:space="0" w:color="auto"/>
              <w:bottom w:val="single" w:sz="4" w:space="0" w:color="auto"/>
            </w:tcBorders>
          </w:tcPr>
          <w:p w14:paraId="0E0B6C57" w14:textId="468A3C03" w:rsidR="00AD5345" w:rsidRDefault="00AD5345" w:rsidP="00C260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TTNtv</w:t>
            </w:r>
            <w:r>
              <w:t xml:space="preserve"> </w:t>
            </w:r>
            <w:r>
              <w:rPr>
                <w:rFonts w:hint="eastAsia"/>
              </w:rPr>
              <w:t>carriers</w:t>
            </w:r>
            <w:r>
              <w:t xml:space="preserve"> (n=7)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14:paraId="67480179" w14:textId="249A265E" w:rsidR="00AD5345" w:rsidRDefault="00AD5345" w:rsidP="00C260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D</w:t>
            </w:r>
            <w:r>
              <w:t>CM without TTNtv (n=17)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14:paraId="271F2969" w14:textId="651099F7" w:rsidR="00AD5345" w:rsidRPr="00005B0A" w:rsidRDefault="00005B0A" w:rsidP="00C260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005B0A">
              <w:rPr>
                <w:rFonts w:hint="eastAsia"/>
                <w:i/>
                <w:iCs/>
              </w:rPr>
              <w:t>p</w:t>
            </w:r>
          </w:p>
        </w:tc>
      </w:tr>
      <w:tr w:rsidR="00AD5345" w14:paraId="23EC3EF8" w14:textId="7184579D" w:rsidTr="00317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tcBorders>
              <w:top w:val="single" w:sz="4" w:space="0" w:color="auto"/>
              <w:bottom w:val="none" w:sz="0" w:space="0" w:color="auto"/>
            </w:tcBorders>
          </w:tcPr>
          <w:p w14:paraId="0EB4F31F" w14:textId="1C4281AB" w:rsidR="00AD5345" w:rsidRDefault="00AD5345" w:rsidP="00C260E1">
            <w:r>
              <w:t>Female gender, n(%)</w:t>
            </w:r>
          </w:p>
        </w:tc>
        <w:tc>
          <w:tcPr>
            <w:tcW w:w="2043" w:type="dxa"/>
            <w:tcBorders>
              <w:top w:val="single" w:sz="4" w:space="0" w:color="auto"/>
              <w:bottom w:val="none" w:sz="0" w:space="0" w:color="auto"/>
            </w:tcBorders>
          </w:tcPr>
          <w:p w14:paraId="4EDF97B8" w14:textId="3578F3C7" w:rsidR="00AD5345" w:rsidRDefault="00AD5345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182" w:type="dxa"/>
            <w:tcBorders>
              <w:top w:val="single" w:sz="4" w:space="0" w:color="auto"/>
              <w:bottom w:val="none" w:sz="0" w:space="0" w:color="auto"/>
            </w:tcBorders>
          </w:tcPr>
          <w:p w14:paraId="72CC552B" w14:textId="2F0A1C70" w:rsidR="00AD5345" w:rsidRDefault="00AD5345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5</w:t>
            </w:r>
            <w:r>
              <w:t xml:space="preserve"> (29.4%)</w:t>
            </w:r>
          </w:p>
        </w:tc>
        <w:tc>
          <w:tcPr>
            <w:tcW w:w="1773" w:type="dxa"/>
            <w:tcBorders>
              <w:top w:val="single" w:sz="4" w:space="0" w:color="auto"/>
              <w:bottom w:val="none" w:sz="0" w:space="0" w:color="auto"/>
            </w:tcBorders>
          </w:tcPr>
          <w:p w14:paraId="7D222442" w14:textId="77873CD7" w:rsidR="00AD5345" w:rsidRDefault="00C92D8B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.272</w:t>
            </w:r>
          </w:p>
        </w:tc>
      </w:tr>
      <w:tr w:rsidR="00AD5345" w14:paraId="3F908195" w14:textId="21D5EC7E" w:rsidTr="00AD53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</w:tcPr>
          <w:p w14:paraId="39387CBF" w14:textId="39EB5CEA" w:rsidR="00AD5345" w:rsidRDefault="00AD5345" w:rsidP="00C260E1">
            <w:r>
              <w:t>Age at onset, years</w:t>
            </w:r>
          </w:p>
        </w:tc>
        <w:tc>
          <w:tcPr>
            <w:tcW w:w="2043" w:type="dxa"/>
          </w:tcPr>
          <w:p w14:paraId="47167E42" w14:textId="21A42BCE" w:rsidR="00AD5345" w:rsidRDefault="00AD5345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41.6 </w:t>
            </w:r>
            <w:r>
              <w:rPr>
                <w:rFonts w:hint="eastAsia"/>
              </w:rPr>
              <w:t>±</w:t>
            </w:r>
            <w:r>
              <w:t xml:space="preserve"> </w:t>
            </w:r>
            <w:r w:rsidR="00D93B98">
              <w:t>9.1</w:t>
            </w:r>
          </w:p>
        </w:tc>
        <w:tc>
          <w:tcPr>
            <w:tcW w:w="2182" w:type="dxa"/>
          </w:tcPr>
          <w:p w14:paraId="44F67FC5" w14:textId="27CFB29C" w:rsidR="00AD5345" w:rsidRDefault="00AD5345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3</w:t>
            </w:r>
            <w:r>
              <w:t xml:space="preserve">9.1 </w:t>
            </w:r>
            <w:r>
              <w:rPr>
                <w:rFonts w:hint="eastAsia"/>
              </w:rPr>
              <w:t>±</w:t>
            </w:r>
            <w:r>
              <w:t xml:space="preserve"> 13.</w:t>
            </w:r>
            <w:r w:rsidR="00D93B98">
              <w:t>5</w:t>
            </w:r>
          </w:p>
        </w:tc>
        <w:tc>
          <w:tcPr>
            <w:tcW w:w="1773" w:type="dxa"/>
          </w:tcPr>
          <w:p w14:paraId="26DE62A2" w14:textId="3BA13AEA" w:rsidR="00AD5345" w:rsidRDefault="00D93B98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.298</w:t>
            </w:r>
          </w:p>
        </w:tc>
      </w:tr>
      <w:tr w:rsidR="00AD5345" w14:paraId="7D34256A" w14:textId="3C7AB7EB" w:rsidTr="00AA67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14:paraId="0FA392C6" w14:textId="1335024D" w:rsidR="00AD5345" w:rsidRDefault="00AD5345" w:rsidP="00C260E1">
            <w:r>
              <w:t>Alcohol</w:t>
            </w:r>
          </w:p>
        </w:tc>
        <w:tc>
          <w:tcPr>
            <w:tcW w:w="2043" w:type="dxa"/>
            <w:tcBorders>
              <w:top w:val="none" w:sz="0" w:space="0" w:color="auto"/>
              <w:bottom w:val="none" w:sz="0" w:space="0" w:color="auto"/>
            </w:tcBorders>
          </w:tcPr>
          <w:p w14:paraId="114280C9" w14:textId="01A70BF8" w:rsidR="00AD5345" w:rsidRDefault="00AD5345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(28.6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2182" w:type="dxa"/>
            <w:tcBorders>
              <w:top w:val="none" w:sz="0" w:space="0" w:color="auto"/>
              <w:bottom w:val="none" w:sz="0" w:space="0" w:color="auto"/>
            </w:tcBorders>
          </w:tcPr>
          <w:p w14:paraId="3F53641B" w14:textId="7A9C5B1B" w:rsidR="00AD5345" w:rsidRDefault="00AD5345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(11.8%)</w:t>
            </w:r>
          </w:p>
        </w:tc>
        <w:tc>
          <w:tcPr>
            <w:tcW w:w="1773" w:type="dxa"/>
            <w:tcBorders>
              <w:top w:val="none" w:sz="0" w:space="0" w:color="auto"/>
              <w:bottom w:val="none" w:sz="0" w:space="0" w:color="auto"/>
            </w:tcBorders>
          </w:tcPr>
          <w:p w14:paraId="4AEE8EC2" w14:textId="446DDB42" w:rsidR="00AD5345" w:rsidRDefault="00C7730F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.552</w:t>
            </w:r>
          </w:p>
        </w:tc>
      </w:tr>
      <w:tr w:rsidR="00AD5345" w14:paraId="21DD5C8C" w14:textId="3CE780E4" w:rsidTr="00AD53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</w:tcPr>
          <w:p w14:paraId="25C802E1" w14:textId="53C7BD6B" w:rsidR="00AD5345" w:rsidRDefault="00AD5345" w:rsidP="00C260E1">
            <w:r>
              <w:rPr>
                <w:rFonts w:hint="eastAsia"/>
              </w:rPr>
              <w:t>N</w:t>
            </w:r>
            <w:r>
              <w:t xml:space="preserve">YHA III or IV, n(%) </w:t>
            </w:r>
          </w:p>
        </w:tc>
        <w:tc>
          <w:tcPr>
            <w:tcW w:w="2043" w:type="dxa"/>
          </w:tcPr>
          <w:p w14:paraId="05232BBD" w14:textId="0EC9C3D7" w:rsidR="00AD5345" w:rsidRDefault="00AD5345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 xml:space="preserve"> (85.7</w:t>
            </w:r>
            <w:r>
              <w:rPr>
                <w:rFonts w:hint="eastAsia"/>
              </w:rPr>
              <w:t>%</w:t>
            </w:r>
            <w:r>
              <w:t>)</w:t>
            </w:r>
          </w:p>
        </w:tc>
        <w:tc>
          <w:tcPr>
            <w:tcW w:w="2182" w:type="dxa"/>
          </w:tcPr>
          <w:p w14:paraId="31519567" w14:textId="4EDEB640" w:rsidR="00AD5345" w:rsidRDefault="00AD5345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5 (88.2%)</w:t>
            </w:r>
          </w:p>
        </w:tc>
        <w:tc>
          <w:tcPr>
            <w:tcW w:w="1773" w:type="dxa"/>
          </w:tcPr>
          <w:p w14:paraId="1848918F" w14:textId="600A4A0A" w:rsidR="00AD5345" w:rsidRDefault="00C92D8B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.0</w:t>
            </w:r>
          </w:p>
        </w:tc>
      </w:tr>
      <w:tr w:rsidR="00AD5345" w14:paraId="71BE74DA" w14:textId="0B744DD2" w:rsidTr="00317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14:paraId="7F47EECC" w14:textId="15CDD6B7" w:rsidR="00AD5345" w:rsidRDefault="00AD5345" w:rsidP="00C260E1">
            <w:r>
              <w:rPr>
                <w:rFonts w:hint="eastAsia"/>
              </w:rPr>
              <w:t>A</w:t>
            </w:r>
            <w:r>
              <w:t>trial fibrillation</w:t>
            </w:r>
          </w:p>
        </w:tc>
        <w:tc>
          <w:tcPr>
            <w:tcW w:w="2043" w:type="dxa"/>
            <w:tcBorders>
              <w:top w:val="none" w:sz="0" w:space="0" w:color="auto"/>
              <w:bottom w:val="none" w:sz="0" w:space="0" w:color="auto"/>
            </w:tcBorders>
          </w:tcPr>
          <w:p w14:paraId="05A110EF" w14:textId="205887BB" w:rsidR="00AD5345" w:rsidRDefault="00AD5345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 xml:space="preserve"> (14.3%)</w:t>
            </w:r>
          </w:p>
        </w:tc>
        <w:tc>
          <w:tcPr>
            <w:tcW w:w="2182" w:type="dxa"/>
            <w:tcBorders>
              <w:top w:val="none" w:sz="0" w:space="0" w:color="auto"/>
              <w:bottom w:val="none" w:sz="0" w:space="0" w:color="auto"/>
            </w:tcBorders>
          </w:tcPr>
          <w:p w14:paraId="0F134804" w14:textId="6588DF36" w:rsidR="00AD5345" w:rsidRDefault="00AD5345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 xml:space="preserve"> (5.9%)</w:t>
            </w:r>
          </w:p>
        </w:tc>
        <w:tc>
          <w:tcPr>
            <w:tcW w:w="1773" w:type="dxa"/>
            <w:tcBorders>
              <w:top w:val="none" w:sz="0" w:space="0" w:color="auto"/>
              <w:bottom w:val="none" w:sz="0" w:space="0" w:color="auto"/>
            </w:tcBorders>
          </w:tcPr>
          <w:p w14:paraId="07DA1EC6" w14:textId="3635CB50" w:rsidR="00AD5345" w:rsidRDefault="00C92D8B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.507</w:t>
            </w:r>
          </w:p>
        </w:tc>
      </w:tr>
      <w:tr w:rsidR="00AD5345" w14:paraId="381EA80E" w14:textId="55DB4F38" w:rsidTr="00AA67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</w:tcPr>
          <w:p w14:paraId="44342F51" w14:textId="0BAFCA85" w:rsidR="00AD5345" w:rsidRDefault="00AD5345" w:rsidP="00C260E1">
            <w:r>
              <w:t>Ventricular tachycardia</w:t>
            </w:r>
          </w:p>
        </w:tc>
        <w:tc>
          <w:tcPr>
            <w:tcW w:w="2043" w:type="dxa"/>
          </w:tcPr>
          <w:p w14:paraId="210802B4" w14:textId="2B8373F4" w:rsidR="00AD5345" w:rsidRDefault="00AD5345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</w:p>
        </w:tc>
        <w:tc>
          <w:tcPr>
            <w:tcW w:w="2182" w:type="dxa"/>
          </w:tcPr>
          <w:p w14:paraId="4B5C89C8" w14:textId="33C794F9" w:rsidR="00AD5345" w:rsidRDefault="00AD5345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 xml:space="preserve"> (11.8%)</w:t>
            </w:r>
          </w:p>
        </w:tc>
        <w:tc>
          <w:tcPr>
            <w:tcW w:w="1773" w:type="dxa"/>
          </w:tcPr>
          <w:p w14:paraId="597B0783" w14:textId="1804678E" w:rsidR="00AD5345" w:rsidRDefault="00C92D8B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.0</w:t>
            </w:r>
          </w:p>
        </w:tc>
      </w:tr>
      <w:tr w:rsidR="00AD5345" w14:paraId="107C02EF" w14:textId="5FDC0335" w:rsidTr="00317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14:paraId="0B21F83B" w14:textId="633FCB07" w:rsidR="00AD5345" w:rsidRDefault="00AD5345" w:rsidP="00C260E1">
            <w:r>
              <w:rPr>
                <w:rFonts w:hint="eastAsia"/>
              </w:rPr>
              <w:t>C</w:t>
            </w:r>
            <w:r>
              <w:t>omplete RBBB/LBBB</w:t>
            </w:r>
          </w:p>
        </w:tc>
        <w:tc>
          <w:tcPr>
            <w:tcW w:w="2043" w:type="dxa"/>
            <w:tcBorders>
              <w:top w:val="none" w:sz="0" w:space="0" w:color="auto"/>
              <w:bottom w:val="none" w:sz="0" w:space="0" w:color="auto"/>
            </w:tcBorders>
          </w:tcPr>
          <w:p w14:paraId="313CAC6D" w14:textId="2F22A6AB" w:rsidR="00AD5345" w:rsidRDefault="00AD5345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 xml:space="preserve"> (14.3%)</w:t>
            </w:r>
          </w:p>
        </w:tc>
        <w:tc>
          <w:tcPr>
            <w:tcW w:w="2182" w:type="dxa"/>
            <w:tcBorders>
              <w:top w:val="none" w:sz="0" w:space="0" w:color="auto"/>
              <w:bottom w:val="none" w:sz="0" w:space="0" w:color="auto"/>
            </w:tcBorders>
          </w:tcPr>
          <w:p w14:paraId="7FAFA5E3" w14:textId="444B2C32" w:rsidR="00AD5345" w:rsidRDefault="00AD5345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</w:p>
        </w:tc>
        <w:tc>
          <w:tcPr>
            <w:tcW w:w="1773" w:type="dxa"/>
            <w:tcBorders>
              <w:top w:val="none" w:sz="0" w:space="0" w:color="auto"/>
              <w:bottom w:val="none" w:sz="0" w:space="0" w:color="auto"/>
            </w:tcBorders>
          </w:tcPr>
          <w:p w14:paraId="1673E132" w14:textId="737C3F1A" w:rsidR="00AD5345" w:rsidRDefault="00C92D8B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.292</w:t>
            </w:r>
          </w:p>
        </w:tc>
      </w:tr>
      <w:tr w:rsidR="00AD5345" w14:paraId="50A8FA09" w14:textId="769305F1" w:rsidTr="00AA67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</w:tcPr>
          <w:p w14:paraId="0823EC17" w14:textId="71C28405" w:rsidR="00AD5345" w:rsidRDefault="00AD5345" w:rsidP="00C260E1">
            <w:r>
              <w:rPr>
                <w:rFonts w:hint="eastAsia"/>
              </w:rPr>
              <w:t>L</w:t>
            </w:r>
            <w:r>
              <w:t>VEF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%</w:t>
            </w:r>
          </w:p>
        </w:tc>
        <w:tc>
          <w:tcPr>
            <w:tcW w:w="2043" w:type="dxa"/>
          </w:tcPr>
          <w:p w14:paraId="6524E341" w14:textId="546679A7" w:rsidR="00AD5345" w:rsidRDefault="00AD5345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>6.6</w:t>
            </w:r>
            <w:r>
              <w:rPr>
                <w:rFonts w:hint="eastAsia"/>
              </w:rPr>
              <w:t>±</w:t>
            </w:r>
            <w:r>
              <w:t>6.</w:t>
            </w:r>
            <w:r w:rsidR="005C354C">
              <w:t>8</w:t>
            </w:r>
          </w:p>
        </w:tc>
        <w:tc>
          <w:tcPr>
            <w:tcW w:w="2182" w:type="dxa"/>
          </w:tcPr>
          <w:p w14:paraId="532F1798" w14:textId="2EB528A7" w:rsidR="00AD5345" w:rsidRDefault="00AD5345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 xml:space="preserve">7.1 </w:t>
            </w:r>
            <w:r>
              <w:rPr>
                <w:rFonts w:hint="eastAsia"/>
              </w:rPr>
              <w:t xml:space="preserve">± </w:t>
            </w:r>
            <w:r>
              <w:t>1</w:t>
            </w:r>
            <w:r w:rsidR="005C354C">
              <w:t>1.1</w:t>
            </w:r>
          </w:p>
        </w:tc>
        <w:tc>
          <w:tcPr>
            <w:tcW w:w="1773" w:type="dxa"/>
          </w:tcPr>
          <w:p w14:paraId="0157D309" w14:textId="4AE6C45C" w:rsidR="00AD5345" w:rsidRDefault="005C354C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.062</w:t>
            </w:r>
          </w:p>
        </w:tc>
      </w:tr>
      <w:tr w:rsidR="00AD5345" w14:paraId="1D74A01F" w14:textId="2147A3B6" w:rsidTr="00317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tcBorders>
              <w:top w:val="none" w:sz="0" w:space="0" w:color="auto"/>
              <w:bottom w:val="none" w:sz="0" w:space="0" w:color="auto"/>
            </w:tcBorders>
          </w:tcPr>
          <w:p w14:paraId="00893BE8" w14:textId="0728A8DD" w:rsidR="00AD5345" w:rsidRDefault="00AD5345" w:rsidP="00C260E1">
            <w:r>
              <w:rPr>
                <w:rFonts w:hint="eastAsia"/>
              </w:rPr>
              <w:t>L</w:t>
            </w:r>
            <w:r>
              <w:t>VEDD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mm</w:t>
            </w:r>
          </w:p>
        </w:tc>
        <w:tc>
          <w:tcPr>
            <w:tcW w:w="2043" w:type="dxa"/>
            <w:tcBorders>
              <w:top w:val="none" w:sz="0" w:space="0" w:color="auto"/>
              <w:bottom w:val="none" w:sz="0" w:space="0" w:color="auto"/>
            </w:tcBorders>
          </w:tcPr>
          <w:p w14:paraId="2BCBE5C9" w14:textId="5897CF97" w:rsidR="00AD5345" w:rsidRDefault="00AD5345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6</w:t>
            </w:r>
            <w:r>
              <w:t>8.4</w:t>
            </w:r>
            <w:r>
              <w:rPr>
                <w:rFonts w:hint="eastAsia"/>
              </w:rPr>
              <w:t>±</w:t>
            </w:r>
            <w:r>
              <w:t>2.</w:t>
            </w:r>
            <w:r w:rsidR="00D93B98">
              <w:t>7</w:t>
            </w:r>
          </w:p>
        </w:tc>
        <w:tc>
          <w:tcPr>
            <w:tcW w:w="2182" w:type="dxa"/>
            <w:tcBorders>
              <w:top w:val="none" w:sz="0" w:space="0" w:color="auto"/>
              <w:bottom w:val="none" w:sz="0" w:space="0" w:color="auto"/>
            </w:tcBorders>
          </w:tcPr>
          <w:p w14:paraId="483B13D5" w14:textId="46A0D722" w:rsidR="00AD5345" w:rsidRDefault="00AD5345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7</w:t>
            </w:r>
            <w:r>
              <w:t xml:space="preserve">0.8 </w:t>
            </w:r>
            <w:r>
              <w:rPr>
                <w:rFonts w:hint="eastAsia"/>
              </w:rPr>
              <w:t xml:space="preserve">± </w:t>
            </w:r>
            <w:r w:rsidR="00D93B98">
              <w:t>9.2</w:t>
            </w:r>
          </w:p>
        </w:tc>
        <w:tc>
          <w:tcPr>
            <w:tcW w:w="1773" w:type="dxa"/>
            <w:tcBorders>
              <w:top w:val="none" w:sz="0" w:space="0" w:color="auto"/>
              <w:bottom w:val="none" w:sz="0" w:space="0" w:color="auto"/>
            </w:tcBorders>
          </w:tcPr>
          <w:p w14:paraId="546053BC" w14:textId="456F5909" w:rsidR="00AD5345" w:rsidRDefault="00D93B98" w:rsidP="00C260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  <w:r>
              <w:t>.082</w:t>
            </w:r>
          </w:p>
        </w:tc>
      </w:tr>
      <w:tr w:rsidR="00AD5345" w14:paraId="13ACB9CB" w14:textId="0E7937BE" w:rsidTr="00317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8" w:type="dxa"/>
            <w:tcBorders>
              <w:bottom w:val="single" w:sz="4" w:space="0" w:color="auto"/>
            </w:tcBorders>
          </w:tcPr>
          <w:p w14:paraId="60D8ABA1" w14:textId="7C0A6BC9" w:rsidR="00AD5345" w:rsidRDefault="00AD5345" w:rsidP="00C260E1">
            <w:r>
              <w:rPr>
                <w:rFonts w:hint="eastAsia"/>
              </w:rPr>
              <w:t>I</w:t>
            </w:r>
            <w:r>
              <w:t>CD, n(%)</w:t>
            </w:r>
          </w:p>
        </w:tc>
        <w:tc>
          <w:tcPr>
            <w:tcW w:w="2043" w:type="dxa"/>
            <w:tcBorders>
              <w:bottom w:val="single" w:sz="4" w:space="0" w:color="auto"/>
            </w:tcBorders>
          </w:tcPr>
          <w:p w14:paraId="733D1AD3" w14:textId="12EB5C53" w:rsidR="00AD5345" w:rsidRDefault="00AD5345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0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0A3AFA9B" w14:textId="5887E22C" w:rsidR="00AD5345" w:rsidRDefault="00AD5345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  <w:r>
              <w:t xml:space="preserve"> (11.8%)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5B5C2720" w14:textId="29D6AD3F" w:rsidR="00AD5345" w:rsidRDefault="00C92D8B" w:rsidP="00C260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  <w:r>
              <w:t>.0</w:t>
            </w:r>
          </w:p>
        </w:tc>
      </w:tr>
    </w:tbl>
    <w:p w14:paraId="7F87FFC4" w14:textId="3F312065" w:rsidR="00F91287" w:rsidRDefault="00DA19D1" w:rsidP="00C260E1">
      <w:pPr>
        <w:rPr>
          <w:b/>
          <w:bCs/>
        </w:rPr>
      </w:pPr>
      <w:r w:rsidRPr="00DA19D1">
        <w:rPr>
          <w:b/>
          <w:bCs/>
        </w:rPr>
        <w:t>Table S3. Characteristics of DCM patients, according to th</w:t>
      </w:r>
      <w:bookmarkStart w:id="0" w:name="_GoBack"/>
      <w:bookmarkEnd w:id="0"/>
      <w:r w:rsidRPr="00DA19D1">
        <w:rPr>
          <w:b/>
          <w:bCs/>
        </w:rPr>
        <w:t>e presence or absence of TTNtv</w:t>
      </w:r>
    </w:p>
    <w:p w14:paraId="5F3ECF8F" w14:textId="77777777" w:rsidR="0046280B" w:rsidRPr="00E972B0" w:rsidRDefault="0046280B" w:rsidP="00C260E1">
      <w:pPr>
        <w:widowControl/>
        <w:spacing w:line="480" w:lineRule="auto"/>
        <w:jc w:val="left"/>
        <w:rPr>
          <w:rFonts w:ascii="Times New Roman" w:eastAsia="Calibri" w:hAnsi="Times New Roman" w:cs="Times New Roman"/>
          <w:i/>
          <w:iCs/>
          <w:kern w:val="0"/>
          <w:sz w:val="18"/>
          <w:szCs w:val="20"/>
          <w:lang w:eastAsia="en-US"/>
        </w:rPr>
      </w:pPr>
      <w:r w:rsidRPr="00E972B0">
        <w:rPr>
          <w:rFonts w:ascii="Times New Roman" w:eastAsia="Calibri" w:hAnsi="Times New Roman" w:cs="Times New Roman"/>
          <w:i/>
          <w:iCs/>
          <w:kern w:val="0"/>
          <w:sz w:val="18"/>
          <w:szCs w:val="20"/>
          <w:lang w:eastAsia="en-US"/>
        </w:rPr>
        <w:t>All variables are given as either number present (% of total number) or mean ± SD, except for NT-proBNP (</w:t>
      </w:r>
      <w:r w:rsidRPr="00E972B0">
        <w:rPr>
          <w:rFonts w:ascii="Times New Roman" w:eastAsia="Calibri" w:hAnsi="Times New Roman" w:cs="Times New Roman"/>
          <w:i/>
          <w:iCs/>
          <w:kern w:val="0"/>
          <w:sz w:val="20"/>
          <w:szCs w:val="21"/>
          <w:lang w:eastAsia="en-US"/>
        </w:rPr>
        <w:t>N-terminal B-type natriuretic peptide</w:t>
      </w:r>
      <w:r w:rsidRPr="00E972B0">
        <w:rPr>
          <w:rFonts w:ascii="Times New Roman" w:eastAsia="Calibri" w:hAnsi="Times New Roman" w:cs="Times New Roman"/>
          <w:i/>
          <w:iCs/>
          <w:kern w:val="0"/>
          <w:sz w:val="18"/>
          <w:szCs w:val="20"/>
          <w:lang w:eastAsia="en-US"/>
        </w:rPr>
        <w:t xml:space="preserve">), which is given as mean and range. </w:t>
      </w:r>
    </w:p>
    <w:p w14:paraId="5AB4A585" w14:textId="07AD7E8A" w:rsidR="0046280B" w:rsidRDefault="0046280B" w:rsidP="00C260E1">
      <w:pPr>
        <w:rPr>
          <w:b/>
          <w:bCs/>
        </w:rPr>
      </w:pPr>
      <w:r w:rsidRPr="00E972B0">
        <w:rPr>
          <w:rFonts w:ascii="Times New Roman" w:eastAsia="Calibri" w:hAnsi="Times New Roman" w:cs="Times New Roman"/>
          <w:i/>
          <w:iCs/>
          <w:kern w:val="0"/>
          <w:sz w:val="18"/>
          <w:szCs w:val="20"/>
          <w:lang w:eastAsia="en-US"/>
        </w:rPr>
        <w:t>NYHA, New York Heart Association functional classification; ICD, implantable cardioverter defibrillator; RBBB/LBBB, right bundle branch block/left bundle branch block; LVEDD, left ventricular end-diastolic dimension;</w:t>
      </w:r>
    </w:p>
    <w:p w14:paraId="68F2A1AC" w14:textId="641E6D6C" w:rsidR="0046280B" w:rsidRPr="00F2611C" w:rsidRDefault="00A30F0D" w:rsidP="00C260E1">
      <w:pPr>
        <w:rPr>
          <w:rFonts w:ascii="Times New Roman" w:eastAsia="Calibri" w:hAnsi="Times New Roman" w:cs="Times New Roman"/>
          <w:i/>
          <w:iCs/>
          <w:kern w:val="0"/>
          <w:sz w:val="18"/>
          <w:szCs w:val="20"/>
          <w:lang w:eastAsia="en-US"/>
        </w:rPr>
      </w:pPr>
      <w:r>
        <w:rPr>
          <w:rFonts w:ascii="Times New Roman" w:eastAsia="Calibri" w:hAnsi="Times New Roman" w:cs="Times New Roman"/>
          <w:i/>
          <w:iCs/>
          <w:kern w:val="0"/>
          <w:sz w:val="18"/>
          <w:szCs w:val="20"/>
          <w:lang w:eastAsia="en-US"/>
        </w:rPr>
        <w:t xml:space="preserve">Fisher’s exact test for categorical variables comparison. </w:t>
      </w:r>
      <w:r w:rsidR="00F2611C" w:rsidRPr="00F2611C">
        <w:rPr>
          <w:rFonts w:ascii="Times New Roman" w:eastAsia="Calibri" w:hAnsi="Times New Roman" w:cs="Times New Roman"/>
          <w:i/>
          <w:iCs/>
          <w:kern w:val="0"/>
          <w:sz w:val="18"/>
          <w:szCs w:val="20"/>
          <w:lang w:eastAsia="en-US"/>
        </w:rPr>
        <w:t xml:space="preserve">student’s t-test for continuous variables comparison. </w:t>
      </w:r>
    </w:p>
    <w:p w14:paraId="1DF54CD8" w14:textId="77777777" w:rsidR="00A30F0D" w:rsidRPr="00F2611C" w:rsidRDefault="00A30F0D" w:rsidP="00C260E1">
      <w:pPr>
        <w:rPr>
          <w:rFonts w:ascii="Times New Roman" w:eastAsia="Calibri" w:hAnsi="Times New Roman" w:cs="Times New Roman"/>
          <w:i/>
          <w:iCs/>
          <w:kern w:val="0"/>
          <w:sz w:val="18"/>
          <w:szCs w:val="20"/>
          <w:lang w:eastAsia="en-US"/>
        </w:rPr>
      </w:pPr>
    </w:p>
    <w:sectPr w:rsidR="00A30F0D" w:rsidRPr="00F2611C" w:rsidSect="00C26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A0457" w14:textId="77777777" w:rsidR="00897329" w:rsidRDefault="00897329" w:rsidP="003D085D">
      <w:r>
        <w:separator/>
      </w:r>
    </w:p>
  </w:endnote>
  <w:endnote w:type="continuationSeparator" w:id="0">
    <w:p w14:paraId="77D00DFB" w14:textId="77777777" w:rsidR="00897329" w:rsidRDefault="00897329" w:rsidP="003D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3A466" w14:textId="77777777" w:rsidR="00897329" w:rsidRDefault="00897329" w:rsidP="003D085D">
      <w:r>
        <w:separator/>
      </w:r>
    </w:p>
  </w:footnote>
  <w:footnote w:type="continuationSeparator" w:id="0">
    <w:p w14:paraId="2C05E06C" w14:textId="77777777" w:rsidR="00897329" w:rsidRDefault="00897329" w:rsidP="003D0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F8"/>
    <w:rsid w:val="00005B0A"/>
    <w:rsid w:val="00093A2D"/>
    <w:rsid w:val="003174B1"/>
    <w:rsid w:val="003D085D"/>
    <w:rsid w:val="00415967"/>
    <w:rsid w:val="0046280B"/>
    <w:rsid w:val="004C67D9"/>
    <w:rsid w:val="005C354C"/>
    <w:rsid w:val="00640D4D"/>
    <w:rsid w:val="006B0AF8"/>
    <w:rsid w:val="007317DC"/>
    <w:rsid w:val="00765595"/>
    <w:rsid w:val="00822278"/>
    <w:rsid w:val="00897329"/>
    <w:rsid w:val="008A5B4C"/>
    <w:rsid w:val="008B0039"/>
    <w:rsid w:val="00942E21"/>
    <w:rsid w:val="00943D17"/>
    <w:rsid w:val="00A30F0D"/>
    <w:rsid w:val="00A5237B"/>
    <w:rsid w:val="00A62F4F"/>
    <w:rsid w:val="00A76344"/>
    <w:rsid w:val="00A850DB"/>
    <w:rsid w:val="00AA67B4"/>
    <w:rsid w:val="00AD5345"/>
    <w:rsid w:val="00C260E1"/>
    <w:rsid w:val="00C7730F"/>
    <w:rsid w:val="00C92D8B"/>
    <w:rsid w:val="00D93B98"/>
    <w:rsid w:val="00DA19D1"/>
    <w:rsid w:val="00F2611C"/>
    <w:rsid w:val="00F82991"/>
    <w:rsid w:val="00F9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14E3C6"/>
  <w15:chartTrackingRefBased/>
  <w15:docId w15:val="{1FF4875F-BAAD-45D6-A153-979224CC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D085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D08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D085D"/>
    <w:rPr>
      <w:sz w:val="18"/>
      <w:szCs w:val="18"/>
    </w:rPr>
  </w:style>
  <w:style w:type="table" w:styleId="TableGrid">
    <w:name w:val="Table Grid"/>
    <w:basedOn w:val="TableNormal"/>
    <w:uiPriority w:val="39"/>
    <w:rsid w:val="003D0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43D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Mingmin</dc:creator>
  <cp:keywords/>
  <dc:description/>
  <cp:lastModifiedBy>Pon Abirami A.</cp:lastModifiedBy>
  <cp:revision>34</cp:revision>
  <dcterms:created xsi:type="dcterms:W3CDTF">2020-12-02T05:03:00Z</dcterms:created>
  <dcterms:modified xsi:type="dcterms:W3CDTF">2021-04-14T07:47:00Z</dcterms:modified>
</cp:coreProperties>
</file>